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3.xml" ContentType="application/vnd.openxmlformats-officedocument.wordprocessingml.header+xml"/>
  <Override PartName="/word/footer6.xml" ContentType="application/vnd.openxmlformats-officedocument.wordprocessingml.footer+xml"/>
  <Override PartName="/word/header4.xml" ContentType="application/vnd.openxmlformats-officedocument.wordprocessingml.header+xml"/>
  <Override PartName="/word/footer7.xml" ContentType="application/vnd.openxmlformats-officedocument.wordprocessingml.footer+xml"/>
  <Override PartName="/word/header5.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6.xml" ContentType="application/vnd.openxmlformats-officedocument.wordprocessingml.header+xml"/>
  <Override PartName="/word/footer10.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C25C19" w14:textId="1490471E" w:rsidR="00D727AB" w:rsidRPr="00927DFC" w:rsidRDefault="00D727AB" w:rsidP="00322DE5">
      <w:pPr>
        <w:contextualSpacing/>
        <w:rPr>
          <w:rFonts w:ascii="Calibri" w:hAnsi="Calibri"/>
          <w:b/>
          <w:bCs/>
          <w:color w:val="FF0000"/>
          <w:sz w:val="20"/>
        </w:rPr>
      </w:pPr>
      <w:r w:rsidRPr="00E976B8">
        <w:rPr>
          <w:rFonts w:ascii="Calibri" w:hAnsi="Calibri"/>
          <w:b/>
          <w:sz w:val="20"/>
        </w:rPr>
        <w:t>Project Title</w:t>
      </w:r>
      <w:r w:rsidRPr="00E976B8">
        <w:rPr>
          <w:rFonts w:ascii="Calibri" w:hAnsi="Calibri"/>
          <w:sz w:val="20"/>
        </w:rPr>
        <w:t>:</w:t>
      </w:r>
      <w:r w:rsidR="0022505C">
        <w:rPr>
          <w:rFonts w:ascii="Calibri" w:hAnsi="Calibri"/>
          <w:sz w:val="20"/>
        </w:rPr>
        <w:t xml:space="preserve"> </w:t>
      </w:r>
      <w:r w:rsidR="0022505C" w:rsidRPr="00476091">
        <w:rPr>
          <w:rFonts w:ascii="Calibri" w:hAnsi="Calibri"/>
          <w:b/>
          <w:bCs/>
          <w:color w:val="0070C0"/>
          <w:szCs w:val="28"/>
        </w:rPr>
        <w:t xml:space="preserve">Support </w:t>
      </w:r>
      <w:r w:rsidR="00C6042E">
        <w:rPr>
          <w:rFonts w:ascii="Calibri" w:hAnsi="Calibri"/>
          <w:b/>
          <w:bCs/>
          <w:color w:val="0070C0"/>
          <w:szCs w:val="28"/>
        </w:rPr>
        <w:t xml:space="preserve">to </w:t>
      </w:r>
      <w:r w:rsidR="0022505C" w:rsidRPr="00476091">
        <w:rPr>
          <w:rFonts w:ascii="Calibri" w:hAnsi="Calibri"/>
          <w:b/>
          <w:bCs/>
          <w:color w:val="0070C0"/>
          <w:szCs w:val="28"/>
        </w:rPr>
        <w:t>Somalia</w:t>
      </w:r>
      <w:r w:rsidR="00C6042E">
        <w:rPr>
          <w:rFonts w:ascii="Calibri" w:hAnsi="Calibri"/>
          <w:b/>
          <w:bCs/>
          <w:color w:val="0070C0"/>
          <w:szCs w:val="28"/>
        </w:rPr>
        <w:t xml:space="preserve"> </w:t>
      </w:r>
      <w:r w:rsidR="0022505C" w:rsidRPr="00476091">
        <w:rPr>
          <w:rFonts w:ascii="Calibri" w:hAnsi="Calibri"/>
          <w:b/>
          <w:bCs/>
          <w:color w:val="0070C0"/>
          <w:szCs w:val="28"/>
        </w:rPr>
        <w:t>Transformational Governance Program</w:t>
      </w:r>
    </w:p>
    <w:p w14:paraId="3CFB0868" w14:textId="37ADD2F6" w:rsidR="00DD6F47" w:rsidRPr="00DD6F47" w:rsidRDefault="00D727AB" w:rsidP="00DD6F47">
      <w:pPr>
        <w:contextualSpacing/>
        <w:rPr>
          <w:rFonts w:ascii="Calibri" w:hAnsi="Calibri"/>
          <w:b/>
          <w:sz w:val="20"/>
          <w:lang w:val="en-US"/>
        </w:rPr>
      </w:pPr>
      <w:r w:rsidRPr="00E976B8">
        <w:rPr>
          <w:rFonts w:ascii="Calibri" w:hAnsi="Calibri"/>
          <w:b/>
          <w:sz w:val="20"/>
        </w:rPr>
        <w:t>Project Number:</w:t>
      </w:r>
      <w:r w:rsidR="001A7454">
        <w:rPr>
          <w:rFonts w:ascii="Calibri" w:hAnsi="Calibri"/>
          <w:b/>
          <w:sz w:val="20"/>
        </w:rPr>
        <w:t xml:space="preserve"> </w:t>
      </w:r>
      <w:r w:rsidR="00DD6F47" w:rsidRPr="00F1040E">
        <w:rPr>
          <w:rFonts w:ascii="Calibri" w:hAnsi="Calibri"/>
          <w:bCs/>
          <w:sz w:val="20"/>
          <w:lang w:val="en-US"/>
        </w:rPr>
        <w:t>01004635</w:t>
      </w:r>
    </w:p>
    <w:p w14:paraId="0053DDF6" w14:textId="10CD8682" w:rsidR="00D727AB" w:rsidRPr="00E976B8" w:rsidRDefault="00540429" w:rsidP="00D727AB">
      <w:pPr>
        <w:contextualSpacing/>
        <w:rPr>
          <w:rFonts w:ascii="Calibri" w:hAnsi="Calibri"/>
          <w:b/>
          <w:sz w:val="20"/>
        </w:rPr>
      </w:pPr>
      <w:r w:rsidRPr="00540429">
        <w:rPr>
          <w:rFonts w:ascii="Calibri" w:hAnsi="Calibri"/>
          <w:b/>
          <w:bCs/>
          <w:sz w:val="20"/>
        </w:rPr>
        <w:t>Award number:</w:t>
      </w:r>
      <w:r w:rsidRPr="00540429">
        <w:rPr>
          <w:rFonts w:ascii="Calibri" w:hAnsi="Calibri"/>
          <w:b/>
          <w:sz w:val="20"/>
        </w:rPr>
        <w:t> </w:t>
      </w:r>
      <w:r w:rsidRPr="00F1040E">
        <w:rPr>
          <w:rFonts w:ascii="Calibri" w:hAnsi="Calibri"/>
          <w:bCs/>
          <w:sz w:val="20"/>
        </w:rPr>
        <w:t>1395450</w:t>
      </w:r>
    </w:p>
    <w:p w14:paraId="2C76E6A8" w14:textId="68F314CD" w:rsidR="00D727AB" w:rsidRPr="00E976B8" w:rsidRDefault="00D727AB" w:rsidP="00D727AB">
      <w:pPr>
        <w:contextualSpacing/>
        <w:rPr>
          <w:rFonts w:ascii="Calibri" w:hAnsi="Calibri"/>
          <w:b/>
          <w:sz w:val="20"/>
        </w:rPr>
      </w:pPr>
      <w:r w:rsidRPr="00E976B8">
        <w:rPr>
          <w:rFonts w:ascii="Calibri" w:hAnsi="Calibri"/>
          <w:b/>
          <w:sz w:val="20"/>
        </w:rPr>
        <w:t>Implementing Partner:</w:t>
      </w:r>
      <w:r w:rsidR="00F1040E">
        <w:rPr>
          <w:rFonts w:ascii="Calibri" w:hAnsi="Calibri"/>
          <w:b/>
          <w:sz w:val="20"/>
        </w:rPr>
        <w:t xml:space="preserve"> </w:t>
      </w:r>
      <w:r w:rsidR="009E6553">
        <w:rPr>
          <w:rFonts w:ascii="Calibri" w:hAnsi="Calibri"/>
          <w:bCs/>
          <w:sz w:val="20"/>
        </w:rPr>
        <w:t>OPM</w:t>
      </w:r>
      <w:r w:rsidR="005A58E9">
        <w:rPr>
          <w:rFonts w:ascii="Calibri" w:hAnsi="Calibri"/>
          <w:b/>
          <w:sz w:val="20"/>
        </w:rPr>
        <w:t xml:space="preserve"> </w:t>
      </w:r>
      <w:r w:rsidR="00B50BAE">
        <w:rPr>
          <w:rFonts w:ascii="Calibri" w:hAnsi="Calibri"/>
          <w:b/>
          <w:sz w:val="20"/>
        </w:rPr>
        <w:t xml:space="preserve">                                          </w:t>
      </w:r>
      <w:r w:rsidR="009E6553">
        <w:rPr>
          <w:rFonts w:ascii="Calibri" w:hAnsi="Calibri"/>
          <w:b/>
          <w:sz w:val="20"/>
        </w:rPr>
        <w:t xml:space="preserve">Responsible Parties: </w:t>
      </w:r>
      <w:r w:rsidR="009E6553" w:rsidRPr="00D9000F">
        <w:rPr>
          <w:rFonts w:ascii="Calibri" w:hAnsi="Calibri"/>
          <w:bCs/>
          <w:sz w:val="20"/>
        </w:rPr>
        <w:t>MOP</w:t>
      </w:r>
      <w:r w:rsidR="00D9000F" w:rsidRPr="00D9000F">
        <w:rPr>
          <w:rFonts w:ascii="Calibri" w:hAnsi="Calibri"/>
          <w:bCs/>
          <w:sz w:val="20"/>
        </w:rPr>
        <w:t>IED, MOLSA, NLA</w:t>
      </w:r>
    </w:p>
    <w:p w14:paraId="672AD928" w14:textId="00C78930" w:rsidR="00D727AB" w:rsidRPr="00E976B8" w:rsidRDefault="00D727AB" w:rsidP="00856311">
      <w:pPr>
        <w:contextualSpacing/>
        <w:jc w:val="left"/>
        <w:rPr>
          <w:rFonts w:ascii="Calibri" w:hAnsi="Calibri"/>
          <w:sz w:val="20"/>
        </w:rPr>
      </w:pPr>
      <w:r w:rsidRPr="00E976B8">
        <w:rPr>
          <w:rFonts w:ascii="Calibri" w:hAnsi="Calibri"/>
          <w:b/>
          <w:sz w:val="20"/>
        </w:rPr>
        <w:t>Start Date:</w:t>
      </w:r>
      <w:r w:rsidR="00EC7361">
        <w:rPr>
          <w:rFonts w:ascii="Calibri" w:hAnsi="Calibri"/>
          <w:sz w:val="20"/>
        </w:rPr>
        <w:t xml:space="preserve"> </w:t>
      </w:r>
      <w:r w:rsidR="00311E02">
        <w:rPr>
          <w:rFonts w:ascii="Calibri" w:hAnsi="Calibri"/>
          <w:sz w:val="20"/>
        </w:rPr>
        <w:t>01 July 2025</w:t>
      </w:r>
      <w:r w:rsidRPr="00E976B8">
        <w:rPr>
          <w:rFonts w:ascii="Calibri" w:hAnsi="Calibri"/>
          <w:sz w:val="20"/>
        </w:rPr>
        <w:tab/>
      </w:r>
      <w:r w:rsidRPr="00E976B8">
        <w:rPr>
          <w:rFonts w:ascii="Calibri" w:hAnsi="Calibri"/>
          <w:b/>
          <w:sz w:val="20"/>
        </w:rPr>
        <w:t>End Date:</w:t>
      </w:r>
      <w:r w:rsidRPr="00E976B8">
        <w:rPr>
          <w:rFonts w:ascii="Calibri" w:hAnsi="Calibri"/>
          <w:sz w:val="20"/>
        </w:rPr>
        <w:t xml:space="preserve"> </w:t>
      </w:r>
      <w:r w:rsidR="00DB34C7">
        <w:rPr>
          <w:rFonts w:ascii="Calibri" w:hAnsi="Calibri"/>
          <w:sz w:val="20"/>
        </w:rPr>
        <w:t>31 December 2026</w:t>
      </w:r>
      <w:r w:rsidRPr="00E976B8">
        <w:rPr>
          <w:rFonts w:ascii="Calibri" w:hAnsi="Calibri"/>
          <w:sz w:val="20"/>
        </w:rPr>
        <w:tab/>
      </w:r>
      <w:r w:rsidRPr="00E976B8">
        <w:rPr>
          <w:rFonts w:ascii="Calibri" w:hAnsi="Calibri"/>
          <w:b/>
          <w:sz w:val="20"/>
        </w:rPr>
        <w:t>PAC Meeting date:</w:t>
      </w:r>
      <w:r w:rsidRPr="00E976B8">
        <w:rPr>
          <w:rFonts w:ascii="Calibri" w:hAnsi="Calibri"/>
          <w:sz w:val="20"/>
        </w:rPr>
        <w:t xml:space="preserve"> </w:t>
      </w:r>
      <w:r w:rsidR="00EC7361">
        <w:rPr>
          <w:rFonts w:ascii="Calibri" w:hAnsi="Calibri"/>
          <w:sz w:val="20"/>
        </w:rPr>
        <w:t>12</w:t>
      </w:r>
      <w:r w:rsidR="00EC7361" w:rsidRPr="00EC7361">
        <w:rPr>
          <w:rFonts w:ascii="Calibri" w:hAnsi="Calibri"/>
          <w:sz w:val="20"/>
          <w:vertAlign w:val="superscript"/>
        </w:rPr>
        <w:t>th</w:t>
      </w:r>
      <w:r w:rsidR="00EC7361">
        <w:rPr>
          <w:rFonts w:ascii="Calibri" w:hAnsi="Calibri"/>
          <w:sz w:val="20"/>
        </w:rPr>
        <w:t xml:space="preserve"> June 2025</w:t>
      </w:r>
      <w:r w:rsidRPr="00E976B8">
        <w:rPr>
          <w:rFonts w:ascii="Calibri" w:hAnsi="Calibri"/>
          <w:sz w:val="20"/>
        </w:rPr>
        <w:tab/>
      </w:r>
    </w:p>
    <w:tbl>
      <w:tblPr>
        <w:tblW w:w="0" w:type="auto"/>
        <w:tblBorders>
          <w:top w:val="dotted" w:sz="4" w:space="0" w:color="auto"/>
          <w:left w:val="dotted" w:sz="4" w:space="0" w:color="auto"/>
          <w:bottom w:val="dotted" w:sz="4" w:space="0" w:color="auto"/>
          <w:right w:val="dotted" w:sz="4" w:space="0" w:color="auto"/>
          <w:insideH w:val="single" w:sz="4" w:space="0" w:color="auto"/>
          <w:insideV w:val="single" w:sz="4" w:space="0" w:color="auto"/>
        </w:tblBorders>
        <w:tblLook w:val="04A0" w:firstRow="1" w:lastRow="0" w:firstColumn="1" w:lastColumn="0" w:noHBand="0" w:noVBand="1"/>
      </w:tblPr>
      <w:tblGrid>
        <w:gridCol w:w="9592"/>
      </w:tblGrid>
      <w:tr w:rsidR="00D727AB" w:rsidRPr="00A40BCA" w14:paraId="48415726" w14:textId="77777777" w:rsidTr="00FD4890">
        <w:trPr>
          <w:trHeight w:val="361"/>
        </w:trPr>
        <w:tc>
          <w:tcPr>
            <w:tcW w:w="9740" w:type="dxa"/>
            <w:vAlign w:val="center"/>
          </w:tcPr>
          <w:p w14:paraId="71D9B6A9" w14:textId="77777777" w:rsidR="00D727AB" w:rsidRPr="00E976B8" w:rsidRDefault="00D727AB" w:rsidP="00FD4890">
            <w:pPr>
              <w:spacing w:after="0"/>
              <w:contextualSpacing/>
              <w:jc w:val="center"/>
              <w:rPr>
                <w:rFonts w:ascii="Calibri" w:hAnsi="Calibri"/>
                <w:b/>
                <w:sz w:val="20"/>
              </w:rPr>
            </w:pPr>
            <w:r w:rsidRPr="00E976B8">
              <w:rPr>
                <w:rFonts w:ascii="Calibri" w:hAnsi="Calibri"/>
                <w:b/>
                <w:sz w:val="20"/>
              </w:rPr>
              <w:t>Brief Description</w:t>
            </w:r>
          </w:p>
        </w:tc>
      </w:tr>
      <w:tr w:rsidR="00D727AB" w:rsidRPr="00A40BCA" w14:paraId="3C68C469" w14:textId="77777777" w:rsidTr="00FD4890">
        <w:trPr>
          <w:trHeight w:val="4319"/>
        </w:trPr>
        <w:tc>
          <w:tcPr>
            <w:tcW w:w="9740" w:type="dxa"/>
          </w:tcPr>
          <w:p w14:paraId="302FFF7A" w14:textId="64A63515" w:rsidR="00D727AB" w:rsidRPr="008142D1" w:rsidRDefault="006A61EC" w:rsidP="00A47353">
            <w:pPr>
              <w:spacing w:after="120"/>
              <w:rPr>
                <w:rFonts w:ascii="Calibri" w:hAnsi="Calibri"/>
                <w:color w:val="EE0000"/>
                <w:sz w:val="20"/>
                <w:szCs w:val="20"/>
              </w:rPr>
            </w:pPr>
            <w:r>
              <w:rPr>
                <w:rFonts w:ascii="Calibri" w:eastAsia="Calibri Light" w:hAnsi="Calibri"/>
                <w:sz w:val="20"/>
                <w:szCs w:val="20"/>
                <w:lang w:val="en-US"/>
              </w:rPr>
              <w:t xml:space="preserve">The </w:t>
            </w:r>
            <w:r w:rsidR="1A906D31" w:rsidRPr="32B4557A">
              <w:rPr>
                <w:rFonts w:ascii="Calibri" w:eastAsia="Calibri Light" w:hAnsi="Calibri"/>
                <w:sz w:val="20"/>
                <w:szCs w:val="20"/>
                <w:lang w:val="en-US"/>
              </w:rPr>
              <w:t xml:space="preserve">Transformational Governance project in Somalia </w:t>
            </w:r>
            <w:r w:rsidR="00175792">
              <w:rPr>
                <w:rFonts w:ascii="Calibri" w:eastAsia="Calibri Light" w:hAnsi="Calibri"/>
                <w:sz w:val="20"/>
                <w:szCs w:val="20"/>
                <w:lang w:val="en-US"/>
              </w:rPr>
              <w:t>is</w:t>
            </w:r>
            <w:r w:rsidR="005F05AA">
              <w:rPr>
                <w:rFonts w:ascii="Calibri" w:eastAsia="Calibri Light" w:hAnsi="Calibri"/>
                <w:sz w:val="20"/>
                <w:szCs w:val="20"/>
                <w:lang w:val="en-US"/>
              </w:rPr>
              <w:t xml:space="preserve"> a </w:t>
            </w:r>
            <w:r w:rsidR="005A5BE8">
              <w:rPr>
                <w:rFonts w:ascii="Calibri" w:eastAsia="Calibri Light" w:hAnsi="Calibri"/>
                <w:sz w:val="20"/>
                <w:szCs w:val="20"/>
                <w:lang w:val="en-US"/>
              </w:rPr>
              <w:t>foundational initiative</w:t>
            </w:r>
            <w:r w:rsidR="00175792">
              <w:rPr>
                <w:rFonts w:ascii="Calibri" w:eastAsia="Calibri Light" w:hAnsi="Calibri"/>
                <w:sz w:val="20"/>
                <w:szCs w:val="20"/>
                <w:lang w:val="en-US"/>
              </w:rPr>
              <w:t xml:space="preserve"> </w:t>
            </w:r>
            <w:r w:rsidR="00C0167C">
              <w:rPr>
                <w:rFonts w:ascii="Calibri" w:eastAsia="Calibri Light" w:hAnsi="Calibri"/>
                <w:sz w:val="20"/>
                <w:szCs w:val="20"/>
                <w:lang w:val="en-US"/>
              </w:rPr>
              <w:t>to kick-off</w:t>
            </w:r>
            <w:r w:rsidR="008F2EEC">
              <w:rPr>
                <w:rFonts w:ascii="Calibri" w:eastAsia="Calibri Light" w:hAnsi="Calibri"/>
                <w:sz w:val="20"/>
                <w:szCs w:val="20"/>
                <w:lang w:val="en-US"/>
              </w:rPr>
              <w:t xml:space="preserve"> the </w:t>
            </w:r>
            <w:r w:rsidR="00C0167C">
              <w:rPr>
                <w:rFonts w:ascii="Calibri" w:eastAsia="Calibri Light" w:hAnsi="Calibri"/>
                <w:sz w:val="20"/>
                <w:szCs w:val="20"/>
                <w:lang w:val="en-US"/>
              </w:rPr>
              <w:t>implementation of</w:t>
            </w:r>
            <w:r w:rsidR="008F2EEC">
              <w:rPr>
                <w:rFonts w:ascii="Calibri" w:eastAsia="Calibri Light" w:hAnsi="Calibri"/>
                <w:sz w:val="20"/>
                <w:szCs w:val="20"/>
                <w:lang w:val="en-US"/>
              </w:rPr>
              <w:t xml:space="preserve"> the National Transf</w:t>
            </w:r>
            <w:r w:rsidR="004B7199">
              <w:rPr>
                <w:rFonts w:ascii="Calibri" w:eastAsia="Calibri Light" w:hAnsi="Calibri"/>
                <w:sz w:val="20"/>
                <w:szCs w:val="20"/>
                <w:lang w:val="en-US"/>
              </w:rPr>
              <w:t>ormation Plan</w:t>
            </w:r>
            <w:r w:rsidR="00920568">
              <w:rPr>
                <w:rFonts w:ascii="Calibri" w:eastAsia="Calibri Light" w:hAnsi="Calibri"/>
                <w:sz w:val="20"/>
                <w:szCs w:val="20"/>
                <w:lang w:val="en-US"/>
              </w:rPr>
              <w:t xml:space="preserve"> (NTP) 2025-2029</w:t>
            </w:r>
            <w:r w:rsidR="004030F6">
              <w:rPr>
                <w:rFonts w:ascii="Calibri" w:eastAsia="Calibri Light" w:hAnsi="Calibri"/>
                <w:sz w:val="20"/>
                <w:szCs w:val="20"/>
                <w:lang w:val="en-US"/>
              </w:rPr>
              <w:t xml:space="preserve"> </w:t>
            </w:r>
            <w:r w:rsidR="004030F6" w:rsidRPr="00D82363">
              <w:rPr>
                <w:rFonts w:ascii="Calibri" w:hAnsi="Calibri" w:cs="Calibri"/>
                <w:sz w:val="20"/>
                <w:szCs w:val="20"/>
              </w:rPr>
              <w:t>and will be contributing factor for driving the institutional reforms envisioned under the NTP.</w:t>
            </w:r>
            <w:r w:rsidR="00920568">
              <w:rPr>
                <w:rFonts w:ascii="Calibri" w:eastAsia="Calibri Light" w:hAnsi="Calibri" w:cs="Calibri"/>
                <w:sz w:val="20"/>
                <w:szCs w:val="20"/>
              </w:rPr>
              <w:t xml:space="preserve"> </w:t>
            </w:r>
            <w:r w:rsidR="00836156" w:rsidRPr="004F60E0">
              <w:rPr>
                <w:rFonts w:ascii="Calibri" w:hAnsi="Calibri" w:cs="Calibri"/>
                <w:sz w:val="20"/>
                <w:szCs w:val="20"/>
              </w:rPr>
              <w:t>Additionally, this project is envisioned to serve as a catalytic initiative, laying the foundation for a comprehensive framework and a long-term programme that will actively support the implementation of the National Transformation Plan (NTP) and enable systematic tracking of its progress throughout the entire NTP cycle</w:t>
            </w:r>
            <w:r w:rsidR="00836156">
              <w:rPr>
                <w:rFonts w:ascii="Calibri" w:hAnsi="Calibri" w:cs="Calibri"/>
                <w:sz w:val="20"/>
                <w:szCs w:val="20"/>
              </w:rPr>
              <w:t>.</w:t>
            </w:r>
            <w:r w:rsidR="00920568">
              <w:rPr>
                <w:rFonts w:ascii="Calibri" w:eastAsia="Calibri Light" w:hAnsi="Calibri" w:cs="Calibri"/>
                <w:sz w:val="20"/>
                <w:szCs w:val="20"/>
              </w:rPr>
              <w:t xml:space="preserve"> </w:t>
            </w:r>
            <w:r w:rsidR="009C286F">
              <w:rPr>
                <w:rFonts w:ascii="Calibri" w:hAnsi="Calibri" w:cs="Calibri"/>
                <w:sz w:val="20"/>
                <w:szCs w:val="20"/>
              </w:rPr>
              <w:t>The project</w:t>
            </w:r>
            <w:r>
              <w:rPr>
                <w:rFonts w:ascii="Calibri" w:eastAsia="Calibri Light" w:hAnsi="Calibri" w:cs="Calibri"/>
                <w:sz w:val="20"/>
                <w:szCs w:val="20"/>
              </w:rPr>
              <w:t xml:space="preserve"> </w:t>
            </w:r>
            <w:r>
              <w:rPr>
                <w:rFonts w:ascii="Calibri" w:eastAsia="Calibri Light" w:hAnsi="Calibri"/>
                <w:sz w:val="20"/>
                <w:szCs w:val="20"/>
                <w:lang w:val="en-US"/>
              </w:rPr>
              <w:t>will</w:t>
            </w:r>
            <w:r w:rsidR="1A906D31" w:rsidRPr="32B4557A">
              <w:rPr>
                <w:rFonts w:ascii="Calibri" w:eastAsia="Calibri Light" w:hAnsi="Calibri"/>
                <w:sz w:val="20"/>
                <w:szCs w:val="20"/>
                <w:lang w:val="en-US"/>
              </w:rPr>
              <w:t xml:space="preserve"> focus on policy</w:t>
            </w:r>
            <w:r w:rsidR="00215EA7">
              <w:rPr>
                <w:rFonts w:ascii="Calibri" w:eastAsia="Calibri Light" w:hAnsi="Calibri"/>
                <w:sz w:val="20"/>
                <w:szCs w:val="20"/>
                <w:lang w:val="en-US"/>
              </w:rPr>
              <w:t xml:space="preserve">, </w:t>
            </w:r>
            <w:r w:rsidR="1A906D31" w:rsidRPr="32B4557A">
              <w:rPr>
                <w:rFonts w:ascii="Calibri" w:eastAsia="Calibri Light" w:hAnsi="Calibri"/>
                <w:sz w:val="20"/>
                <w:szCs w:val="20"/>
                <w:lang w:val="en-US"/>
              </w:rPr>
              <w:t>regulator</w:t>
            </w:r>
            <w:r w:rsidR="00864C48">
              <w:rPr>
                <w:rFonts w:ascii="Calibri" w:eastAsia="Calibri Light" w:hAnsi="Calibri"/>
                <w:sz w:val="20"/>
                <w:szCs w:val="20"/>
                <w:lang w:val="en-US"/>
              </w:rPr>
              <w:t>y</w:t>
            </w:r>
            <w:r w:rsidR="00215EA7">
              <w:rPr>
                <w:rFonts w:ascii="Calibri" w:eastAsia="Calibri Light" w:hAnsi="Calibri"/>
                <w:sz w:val="20"/>
                <w:szCs w:val="20"/>
                <w:lang w:val="en-US"/>
              </w:rPr>
              <w:t xml:space="preserve"> frameworks </w:t>
            </w:r>
            <w:r w:rsidR="00864C48">
              <w:rPr>
                <w:rFonts w:ascii="Calibri" w:eastAsia="Calibri Light" w:hAnsi="Calibri"/>
                <w:sz w:val="20"/>
                <w:szCs w:val="20"/>
                <w:lang w:val="en-US"/>
              </w:rPr>
              <w:t>and</w:t>
            </w:r>
            <w:r w:rsidR="1A906D31" w:rsidRPr="32B4557A">
              <w:rPr>
                <w:rFonts w:ascii="Calibri" w:eastAsia="Calibri Light" w:hAnsi="Calibri"/>
                <w:sz w:val="20"/>
                <w:szCs w:val="20"/>
                <w:lang w:val="en-US"/>
              </w:rPr>
              <w:t xml:space="preserve"> </w:t>
            </w:r>
            <w:r w:rsidR="00215EA7">
              <w:rPr>
                <w:rFonts w:ascii="Calibri" w:eastAsia="Calibri Light" w:hAnsi="Calibri"/>
                <w:sz w:val="20"/>
                <w:szCs w:val="20"/>
                <w:lang w:val="en-US"/>
              </w:rPr>
              <w:t xml:space="preserve">institutional capacity </w:t>
            </w:r>
            <w:r w:rsidR="000773DC">
              <w:rPr>
                <w:rFonts w:ascii="Calibri" w:eastAsia="Calibri Light" w:hAnsi="Calibri"/>
                <w:sz w:val="20"/>
                <w:szCs w:val="20"/>
                <w:lang w:val="en-US"/>
              </w:rPr>
              <w:t>strengthening</w:t>
            </w:r>
            <w:r w:rsidR="1A906D31" w:rsidRPr="32B4557A">
              <w:rPr>
                <w:rFonts w:ascii="Calibri" w:eastAsia="Calibri Light" w:hAnsi="Calibri"/>
                <w:sz w:val="20"/>
                <w:szCs w:val="20"/>
                <w:lang w:val="en-US"/>
              </w:rPr>
              <w:t xml:space="preserve"> activities as well as support innovations towards a more accountable, agile and anticipatory governance and mechanisms at all levels from Federal Government to the Federal member States for a strengthened governance ecosystem. UNDP and Office of the Prime Minister (OPM) with support from S</w:t>
            </w:r>
            <w:r w:rsidR="000827E8">
              <w:rPr>
                <w:rFonts w:ascii="Calibri" w:eastAsia="Calibri Light" w:hAnsi="Calibri"/>
                <w:sz w:val="20"/>
                <w:szCs w:val="20"/>
                <w:lang w:val="en-US"/>
              </w:rPr>
              <w:t>IDA</w:t>
            </w:r>
            <w:r w:rsidR="1A906D31" w:rsidRPr="32B4557A">
              <w:rPr>
                <w:rFonts w:ascii="Calibri" w:eastAsia="Calibri Light" w:hAnsi="Calibri"/>
                <w:sz w:val="20"/>
                <w:szCs w:val="20"/>
                <w:lang w:val="en-US"/>
              </w:rPr>
              <w:t xml:space="preserve"> in consultation/coordination </w:t>
            </w:r>
            <w:r w:rsidR="1A906D31" w:rsidRPr="00621499">
              <w:rPr>
                <w:rFonts w:ascii="Calibri" w:eastAsia="Calibri" w:hAnsi="Calibri"/>
                <w:sz w:val="20"/>
                <w:szCs w:val="20"/>
                <w:lang w:val="en-US"/>
              </w:rPr>
              <w:t xml:space="preserve">with other </w:t>
            </w:r>
            <w:r w:rsidR="2C94CA62" w:rsidRPr="00621499">
              <w:rPr>
                <w:rFonts w:ascii="Calibri" w:eastAsia="Calibri" w:hAnsi="Calibri"/>
                <w:sz w:val="20"/>
                <w:szCs w:val="20"/>
                <w:lang w:val="en-US"/>
              </w:rPr>
              <w:t>M</w:t>
            </w:r>
            <w:r w:rsidR="1A906D31" w:rsidRPr="00621499">
              <w:rPr>
                <w:rFonts w:ascii="Calibri" w:eastAsia="Calibri" w:hAnsi="Calibri"/>
                <w:sz w:val="20"/>
                <w:szCs w:val="20"/>
                <w:lang w:val="en-US"/>
              </w:rPr>
              <w:t xml:space="preserve">inistries </w:t>
            </w:r>
            <w:r w:rsidR="5CD45B02" w:rsidRPr="00621499">
              <w:rPr>
                <w:rFonts w:ascii="Calibri" w:eastAsia="Calibri" w:hAnsi="Calibri"/>
                <w:sz w:val="20"/>
                <w:szCs w:val="20"/>
                <w:lang w:val="en-US"/>
              </w:rPr>
              <w:t>Department and Agencies</w:t>
            </w:r>
            <w:r w:rsidR="1A906D31" w:rsidRPr="00621499">
              <w:rPr>
                <w:rFonts w:ascii="Calibri" w:eastAsia="Calibri" w:hAnsi="Calibri"/>
                <w:sz w:val="20"/>
                <w:szCs w:val="20"/>
                <w:lang w:val="en-US"/>
              </w:rPr>
              <w:t xml:space="preserve"> </w:t>
            </w:r>
            <w:r w:rsidR="00105174" w:rsidRPr="00621499">
              <w:rPr>
                <w:rFonts w:ascii="Calibri" w:eastAsia="Calibri" w:hAnsi="Calibri"/>
                <w:sz w:val="20"/>
                <w:szCs w:val="20"/>
                <w:lang w:val="en-US"/>
              </w:rPr>
              <w:t>(</w:t>
            </w:r>
            <w:proofErr w:type="spellStart"/>
            <w:r w:rsidR="00105174" w:rsidRPr="00621499">
              <w:rPr>
                <w:rFonts w:ascii="Calibri" w:eastAsia="Calibri" w:hAnsi="Calibri"/>
                <w:sz w:val="20"/>
                <w:szCs w:val="20"/>
                <w:lang w:val="en-US"/>
              </w:rPr>
              <w:t>MoPIED</w:t>
            </w:r>
            <w:proofErr w:type="spellEnd"/>
            <w:r w:rsidR="00105174" w:rsidRPr="00621499">
              <w:rPr>
                <w:rFonts w:ascii="Calibri" w:eastAsia="Calibri" w:hAnsi="Calibri"/>
                <w:sz w:val="20"/>
                <w:szCs w:val="20"/>
                <w:lang w:val="en-US"/>
              </w:rPr>
              <w:t xml:space="preserve">, </w:t>
            </w:r>
            <w:proofErr w:type="spellStart"/>
            <w:r w:rsidR="00105174" w:rsidRPr="00621499">
              <w:rPr>
                <w:rFonts w:ascii="Calibri" w:eastAsia="Calibri" w:hAnsi="Calibri"/>
                <w:sz w:val="20"/>
                <w:szCs w:val="20"/>
                <w:lang w:val="en-US"/>
              </w:rPr>
              <w:t>MoLSA</w:t>
            </w:r>
            <w:proofErr w:type="spellEnd"/>
            <w:r w:rsidR="00105174" w:rsidRPr="00621499">
              <w:rPr>
                <w:rFonts w:ascii="Calibri" w:eastAsia="Calibri" w:hAnsi="Calibri"/>
                <w:sz w:val="20"/>
                <w:szCs w:val="20"/>
                <w:lang w:val="en-US"/>
              </w:rPr>
              <w:t xml:space="preserve">, </w:t>
            </w:r>
            <w:r w:rsidR="44015A18" w:rsidRPr="00621499">
              <w:rPr>
                <w:rFonts w:ascii="Calibri" w:eastAsia="Calibri" w:hAnsi="Calibri"/>
                <w:sz w:val="20"/>
                <w:szCs w:val="20"/>
                <w:lang w:val="en-US"/>
              </w:rPr>
              <w:t>NLA</w:t>
            </w:r>
            <w:r w:rsidR="3DE40389" w:rsidRPr="00621499">
              <w:rPr>
                <w:rFonts w:ascii="Calibri" w:eastAsia="Calibri" w:hAnsi="Calibri"/>
                <w:sz w:val="20"/>
                <w:szCs w:val="20"/>
                <w:lang w:val="en-US"/>
              </w:rPr>
              <w:t>, Office of the President</w:t>
            </w:r>
            <w:r w:rsidR="00105174" w:rsidRPr="00621499">
              <w:rPr>
                <w:rFonts w:ascii="Calibri" w:eastAsia="Calibri" w:hAnsi="Calibri"/>
                <w:sz w:val="20"/>
                <w:szCs w:val="20"/>
                <w:lang w:val="en-US"/>
              </w:rPr>
              <w:t>)</w:t>
            </w:r>
            <w:r w:rsidR="00105174" w:rsidRPr="32B4557A">
              <w:rPr>
                <w:rFonts w:ascii="Calibri" w:eastAsia="Calibri Light" w:hAnsi="Calibri"/>
                <w:sz w:val="20"/>
                <w:szCs w:val="20"/>
                <w:lang w:val="en-US"/>
              </w:rPr>
              <w:t xml:space="preserve"> </w:t>
            </w:r>
            <w:r w:rsidR="1A906D31" w:rsidRPr="32B4557A">
              <w:rPr>
                <w:rFonts w:ascii="Calibri" w:eastAsia="Calibri Light" w:hAnsi="Calibri"/>
                <w:sz w:val="20"/>
                <w:szCs w:val="20"/>
                <w:lang w:val="en-US"/>
              </w:rPr>
              <w:t xml:space="preserve">and stakeholders envision to work to enhance capacity, review and develop regulatory frameworks for business environments and processes. The </w:t>
            </w:r>
            <w:r w:rsidR="005432A4">
              <w:rPr>
                <w:rFonts w:ascii="Calibri" w:eastAsia="Calibri Light" w:hAnsi="Calibri"/>
                <w:sz w:val="20"/>
                <w:szCs w:val="20"/>
                <w:lang w:val="en-US"/>
              </w:rPr>
              <w:t>overall</w:t>
            </w:r>
            <w:r w:rsidR="1A906D31" w:rsidRPr="32B4557A">
              <w:rPr>
                <w:rFonts w:ascii="Calibri" w:eastAsia="Calibri Light" w:hAnsi="Calibri"/>
                <w:sz w:val="20"/>
                <w:szCs w:val="20"/>
                <w:lang w:val="en-US"/>
              </w:rPr>
              <w:t xml:space="preserve"> objective of the project is to </w:t>
            </w:r>
            <w:r w:rsidR="0A63A297" w:rsidRPr="32B4557A">
              <w:rPr>
                <w:rFonts w:ascii="Calibri" w:eastAsia="Calibri" w:hAnsi="Calibri"/>
                <w:sz w:val="20"/>
                <w:szCs w:val="20"/>
                <w:lang w:val="en-US"/>
              </w:rPr>
              <w:t xml:space="preserve">strengthen inclusive and accountable governance, to advance public sector reform, build institutional capacity, support leadership and digital transformation, and enhance intra-governmental coordination to drive towards transformational governance and sustainable economic </w:t>
            </w:r>
            <w:r w:rsidR="54621D3F" w:rsidRPr="32B4557A">
              <w:rPr>
                <w:rFonts w:ascii="Calibri" w:eastAsia="Calibri" w:hAnsi="Calibri"/>
                <w:sz w:val="20"/>
                <w:szCs w:val="20"/>
                <w:lang w:val="en-US"/>
              </w:rPr>
              <w:t xml:space="preserve">development. </w:t>
            </w:r>
            <w:r w:rsidR="00BB0739">
              <w:rPr>
                <w:rFonts w:ascii="Calibri" w:eastAsia="Calibri" w:hAnsi="Calibri"/>
                <w:sz w:val="20"/>
                <w:szCs w:val="20"/>
                <w:lang w:val="en-US"/>
              </w:rPr>
              <w:t>Th</w:t>
            </w:r>
            <w:r w:rsidR="00911044">
              <w:rPr>
                <w:rFonts w:ascii="Calibri" w:eastAsia="Calibri" w:hAnsi="Calibri"/>
                <w:sz w:val="20"/>
                <w:szCs w:val="20"/>
                <w:lang w:val="en-US"/>
              </w:rPr>
              <w:t>us</w:t>
            </w:r>
            <w:r w:rsidR="00884C1D">
              <w:rPr>
                <w:rFonts w:ascii="Calibri" w:eastAsia="Calibri" w:hAnsi="Calibri"/>
                <w:sz w:val="20"/>
                <w:szCs w:val="20"/>
                <w:lang w:val="en-US"/>
              </w:rPr>
              <w:t>,</w:t>
            </w:r>
            <w:r w:rsidR="00911044">
              <w:rPr>
                <w:rFonts w:ascii="Calibri" w:eastAsia="Calibri" w:hAnsi="Calibri"/>
                <w:sz w:val="20"/>
                <w:szCs w:val="20"/>
                <w:lang w:val="en-US"/>
              </w:rPr>
              <w:t xml:space="preserve"> the </w:t>
            </w:r>
            <w:r w:rsidR="00C21876" w:rsidRPr="00985BA4">
              <w:rPr>
                <w:rFonts w:ascii="Calibri" w:eastAsia="Calibri" w:hAnsi="Calibri"/>
                <w:b/>
                <w:bCs/>
                <w:sz w:val="20"/>
                <w:szCs w:val="20"/>
                <w:lang w:val="en-US"/>
              </w:rPr>
              <w:t>outcome</w:t>
            </w:r>
            <w:r w:rsidR="00C21876" w:rsidRPr="00985BA4">
              <w:rPr>
                <w:rFonts w:ascii="Calibri" w:eastAsia="Calibri" w:hAnsi="Calibri"/>
                <w:sz w:val="20"/>
                <w:szCs w:val="20"/>
                <w:lang w:val="en-US"/>
              </w:rPr>
              <w:t xml:space="preserve"> of the</w:t>
            </w:r>
            <w:r w:rsidR="00C21876" w:rsidRPr="00985BA4">
              <w:rPr>
                <w:rFonts w:ascii="Calibri" w:eastAsia="Calibri Light" w:hAnsi="Calibri"/>
                <w:sz w:val="20"/>
                <w:szCs w:val="20"/>
                <w:lang w:val="en-US"/>
              </w:rPr>
              <w:t xml:space="preserve"> </w:t>
            </w:r>
            <w:r w:rsidR="00FB646F" w:rsidRPr="00985BA4">
              <w:rPr>
                <w:rFonts w:ascii="Calibri" w:eastAsia="Calibri Light" w:hAnsi="Calibri"/>
                <w:sz w:val="20"/>
                <w:szCs w:val="20"/>
                <w:lang w:val="en-US"/>
              </w:rPr>
              <w:t xml:space="preserve">project is </w:t>
            </w:r>
            <w:r w:rsidR="00470125" w:rsidRPr="00985BA4">
              <w:rPr>
                <w:rFonts w:ascii="Calibri" w:eastAsia="Calibri Light" w:hAnsi="Calibri"/>
                <w:sz w:val="20"/>
                <w:szCs w:val="20"/>
              </w:rPr>
              <w:t>s</w:t>
            </w:r>
            <w:r w:rsidR="00470125" w:rsidRPr="00985BA4">
              <w:rPr>
                <w:rFonts w:ascii="Calibri" w:hAnsi="Calibri" w:cs="Calibri"/>
                <w:sz w:val="20"/>
                <w:szCs w:val="20"/>
              </w:rPr>
              <w:t>upporting the effective kick-start and implementation of the National Transformation Plan (NTP</w:t>
            </w:r>
            <w:r w:rsidR="00C323B0" w:rsidRPr="00985BA4">
              <w:rPr>
                <w:rFonts w:ascii="Calibri" w:hAnsi="Calibri" w:cs="Calibri"/>
                <w:sz w:val="20"/>
                <w:szCs w:val="20"/>
              </w:rPr>
              <w:t>)</w:t>
            </w:r>
            <w:r w:rsidR="00470125" w:rsidRPr="00985BA4">
              <w:rPr>
                <w:rFonts w:ascii="Calibri" w:eastAsia="Calibri Light" w:hAnsi="Calibri" w:cs="Calibri"/>
                <w:sz w:val="20"/>
                <w:szCs w:val="20"/>
              </w:rPr>
              <w:t xml:space="preserve"> through</w:t>
            </w:r>
            <w:r w:rsidR="00470125" w:rsidRPr="00F91397">
              <w:rPr>
                <w:rFonts w:ascii="Calibri" w:eastAsia="Calibri Light" w:hAnsi="Calibri"/>
                <w:b/>
                <w:sz w:val="20"/>
                <w:szCs w:val="20"/>
                <w:lang w:val="en-US"/>
              </w:rPr>
              <w:t xml:space="preserve"> a</w:t>
            </w:r>
            <w:r w:rsidR="00470125" w:rsidRPr="00F91397">
              <w:rPr>
                <w:rFonts w:ascii="Calibri" w:hAnsi="Calibri" w:cs="Calibri"/>
                <w:b/>
                <w:sz w:val="20"/>
                <w:szCs w:val="20"/>
              </w:rPr>
              <w:t xml:space="preserve"> cohesive, digitally empowered, and gender-responsive Somali governance system that drives equitable service delivery and sustainable economic transformation through strengthened leadership, institutional capacity, and intergovernmental collaboration</w:t>
            </w:r>
            <w:r w:rsidR="00470125" w:rsidRPr="00DD081D">
              <w:rPr>
                <w:rFonts w:ascii="Calibri" w:hAnsi="Calibri" w:cs="Calibri"/>
                <w:sz w:val="20"/>
                <w:szCs w:val="20"/>
              </w:rPr>
              <w:t>.</w:t>
            </w:r>
            <w:r w:rsidR="00470125">
              <w:rPr>
                <w:rFonts w:ascii="Calibri" w:hAnsi="Calibri" w:cs="Calibri"/>
                <w:sz w:val="20"/>
                <w:szCs w:val="20"/>
              </w:rPr>
              <w:t xml:space="preserve"> </w:t>
            </w:r>
            <w:r w:rsidR="00C07C6E">
              <w:rPr>
                <w:rFonts w:ascii="Calibri" w:hAnsi="Calibri" w:cs="Calibri"/>
                <w:sz w:val="20"/>
                <w:szCs w:val="20"/>
              </w:rPr>
              <w:t>The following</w:t>
            </w:r>
            <w:r w:rsidR="00C07C6E">
              <w:rPr>
                <w:rFonts w:ascii="Calibri" w:eastAsia="Calibri Light" w:hAnsi="Calibri" w:cs="Calibri"/>
                <w:sz w:val="20"/>
                <w:szCs w:val="20"/>
              </w:rPr>
              <w:t xml:space="preserve"> </w:t>
            </w:r>
            <w:r w:rsidR="00D11AE9">
              <w:rPr>
                <w:rFonts w:ascii="Calibri" w:eastAsia="Calibri Light" w:hAnsi="Calibri" w:cs="Calibri"/>
                <w:sz w:val="20"/>
                <w:szCs w:val="20"/>
              </w:rPr>
              <w:t xml:space="preserve">three </w:t>
            </w:r>
            <w:r w:rsidR="00613D75">
              <w:rPr>
                <w:rFonts w:ascii="Calibri" w:eastAsia="Calibri Light" w:hAnsi="Calibri" w:cs="Calibri"/>
                <w:sz w:val="20"/>
                <w:szCs w:val="20"/>
              </w:rPr>
              <w:t xml:space="preserve">outputs </w:t>
            </w:r>
            <w:r w:rsidR="004D5ACA">
              <w:rPr>
                <w:rFonts w:ascii="Calibri" w:hAnsi="Calibri" w:cs="Calibri"/>
                <w:sz w:val="20"/>
                <w:szCs w:val="20"/>
              </w:rPr>
              <w:t>that contribute to the outcome are</w:t>
            </w:r>
            <w:r w:rsidR="212652D4">
              <w:rPr>
                <w:rFonts w:ascii="Calibri" w:eastAsia="Calibri Light" w:hAnsi="Calibri" w:cs="Calibri"/>
                <w:sz w:val="20"/>
                <w:szCs w:val="20"/>
              </w:rPr>
              <w:t xml:space="preserve"> </w:t>
            </w:r>
            <w:r w:rsidR="0033358D" w:rsidRPr="008142D1">
              <w:rPr>
                <w:rFonts w:ascii="Calibri" w:hAnsi="Calibri"/>
                <w:b/>
                <w:sz w:val="20"/>
                <w:lang w:val="en-US"/>
              </w:rPr>
              <w:t>Output 1</w:t>
            </w:r>
            <w:r w:rsidR="0033358D" w:rsidRPr="008142D1">
              <w:rPr>
                <w:rFonts w:ascii="Calibri" w:hAnsi="Calibri"/>
                <w:sz w:val="20"/>
                <w:lang w:val="en-US"/>
              </w:rPr>
              <w:t xml:space="preserve">: </w:t>
            </w:r>
            <w:r w:rsidR="00165C26" w:rsidRPr="002F098C">
              <w:rPr>
                <w:rFonts w:ascii="Calibri" w:hAnsi="Calibri"/>
                <w:sz w:val="20"/>
              </w:rPr>
              <w:t>Strengthened whole-of-government leadership and coordination for accountable and gender-responsive governance</w:t>
            </w:r>
            <w:r w:rsidR="00A409C6">
              <w:rPr>
                <w:rFonts w:ascii="Calibri" w:hAnsi="Calibri"/>
                <w:sz w:val="20"/>
              </w:rPr>
              <w:t>;</w:t>
            </w:r>
            <w:r w:rsidR="00CE2C38">
              <w:rPr>
                <w:rFonts w:ascii="Calibri" w:hAnsi="Calibri"/>
                <w:sz w:val="20"/>
              </w:rPr>
              <w:t xml:space="preserve"> </w:t>
            </w:r>
            <w:r w:rsidR="00864E42" w:rsidRPr="008142D1">
              <w:rPr>
                <w:rFonts w:ascii="Calibri" w:hAnsi="Calibri"/>
                <w:b/>
                <w:sz w:val="20"/>
                <w:lang w:val="en-US"/>
              </w:rPr>
              <w:t>Output 2:</w:t>
            </w:r>
            <w:r w:rsidR="00864E42" w:rsidRPr="008142D1">
              <w:rPr>
                <w:rFonts w:ascii="Calibri" w:hAnsi="Calibri"/>
                <w:sz w:val="20"/>
                <w:lang w:val="en-US"/>
              </w:rPr>
              <w:t xml:space="preserve"> </w:t>
            </w:r>
            <w:r w:rsidR="00B4011E" w:rsidRPr="002F098C">
              <w:rPr>
                <w:rFonts w:ascii="Calibri" w:hAnsi="Calibri"/>
                <w:sz w:val="20"/>
              </w:rPr>
              <w:t xml:space="preserve">Improved public administration performance and inclusive leadership at </w:t>
            </w:r>
            <w:r w:rsidR="0037701A">
              <w:rPr>
                <w:rFonts w:ascii="Calibri" w:hAnsi="Calibri"/>
                <w:sz w:val="20"/>
              </w:rPr>
              <w:t>FGS</w:t>
            </w:r>
            <w:r w:rsidR="00B4011E" w:rsidRPr="002F098C">
              <w:rPr>
                <w:rFonts w:ascii="Calibri" w:hAnsi="Calibri"/>
                <w:sz w:val="20"/>
              </w:rPr>
              <w:t xml:space="preserve"> and </w:t>
            </w:r>
            <w:r w:rsidR="0037701A">
              <w:rPr>
                <w:rFonts w:ascii="Calibri" w:hAnsi="Calibri"/>
                <w:sz w:val="20"/>
              </w:rPr>
              <w:t>FMS</w:t>
            </w:r>
            <w:r w:rsidR="00B4011E" w:rsidRPr="002F098C">
              <w:rPr>
                <w:rFonts w:ascii="Calibri" w:hAnsi="Calibri"/>
                <w:sz w:val="20"/>
              </w:rPr>
              <w:t xml:space="preserve"> levels</w:t>
            </w:r>
            <w:r w:rsidR="00A47353">
              <w:rPr>
                <w:rFonts w:ascii="Calibri" w:hAnsi="Calibri"/>
                <w:sz w:val="20"/>
              </w:rPr>
              <w:t xml:space="preserve">; </w:t>
            </w:r>
            <w:r w:rsidR="008D2886" w:rsidRPr="0D04442A">
              <w:rPr>
                <w:rFonts w:ascii="Calibri" w:hAnsi="Calibri"/>
                <w:b/>
                <w:sz w:val="20"/>
                <w:szCs w:val="20"/>
              </w:rPr>
              <w:t>Output 3:</w:t>
            </w:r>
            <w:r w:rsidR="008D2886" w:rsidRPr="0D04442A">
              <w:rPr>
                <w:rFonts w:ascii="Calibri" w:hAnsi="Calibri"/>
                <w:sz w:val="20"/>
                <w:szCs w:val="20"/>
              </w:rPr>
              <w:t xml:space="preserve"> </w:t>
            </w:r>
            <w:r w:rsidR="002F098C" w:rsidRPr="002F098C">
              <w:rPr>
                <w:rFonts w:ascii="Calibri" w:hAnsi="Calibri"/>
                <w:sz w:val="20"/>
                <w:szCs w:val="20"/>
              </w:rPr>
              <w:t>Inclusive and transparent economic governance to foster growth and private sector development. </w:t>
            </w:r>
          </w:p>
        </w:tc>
      </w:tr>
    </w:tbl>
    <w:tbl>
      <w:tblPr>
        <w:tblpPr w:leftFromText="180" w:rightFromText="180" w:vertAnchor="text" w:horzAnchor="margin" w:tblpY="14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38"/>
        <w:gridCol w:w="282"/>
        <w:gridCol w:w="1778"/>
        <w:gridCol w:w="1460"/>
        <w:gridCol w:w="1334"/>
      </w:tblGrid>
      <w:tr w:rsidR="00A73715" w:rsidRPr="00A40BCA" w14:paraId="3C69E2DE" w14:textId="77777777" w:rsidTr="00A73715">
        <w:tc>
          <w:tcPr>
            <w:tcW w:w="4765" w:type="dxa"/>
            <w:vMerge w:val="restart"/>
          </w:tcPr>
          <w:p w14:paraId="29D2ED1E" w14:textId="77777777" w:rsidR="00A73715" w:rsidRPr="003A5B60" w:rsidRDefault="00A73715" w:rsidP="00A73715">
            <w:pPr>
              <w:jc w:val="left"/>
              <w:rPr>
                <w:rFonts w:ascii="Calibri" w:hAnsi="Calibri" w:cs="Calibri"/>
                <w:b/>
                <w:bCs/>
                <w:sz w:val="20"/>
                <w:szCs w:val="20"/>
              </w:rPr>
            </w:pPr>
            <w:r w:rsidRPr="003A5B60">
              <w:rPr>
                <w:rFonts w:ascii="Calibri" w:hAnsi="Calibri" w:cs="Calibri"/>
                <w:b/>
                <w:bCs/>
                <w:sz w:val="20"/>
                <w:szCs w:val="20"/>
              </w:rPr>
              <w:t>Contributing Outcome (UNSDCF, CPD, RPD):</w:t>
            </w:r>
          </w:p>
          <w:p w14:paraId="1BDF6993" w14:textId="77777777" w:rsidR="00A73715" w:rsidRPr="003A5B60" w:rsidRDefault="00A73715" w:rsidP="00A73715">
            <w:pPr>
              <w:jc w:val="left"/>
              <w:rPr>
                <w:rFonts w:ascii="Calibri" w:hAnsi="Calibri" w:cs="Calibri"/>
                <w:b/>
                <w:bCs/>
                <w:sz w:val="20"/>
                <w:szCs w:val="20"/>
              </w:rPr>
            </w:pPr>
            <w:r w:rsidRPr="002F0DF0">
              <w:rPr>
                <w:rStyle w:val="normaltextrun"/>
                <w:rFonts w:ascii="Calibri" w:eastAsiaTheme="majorEastAsia" w:hAnsi="Calibri" w:cs="Calibri"/>
                <w:b/>
                <w:bCs/>
                <w:sz w:val="20"/>
                <w:szCs w:val="20"/>
              </w:rPr>
              <w:t>Outcome 1.2:</w:t>
            </w:r>
            <w:r>
              <w:rPr>
                <w:rStyle w:val="normaltextrun"/>
                <w:rFonts w:eastAsiaTheme="majorEastAsia" w:cs="Calibri"/>
              </w:rPr>
              <w:t xml:space="preserve"> </w:t>
            </w:r>
            <w:r w:rsidRPr="00C42339">
              <w:rPr>
                <w:rStyle w:val="normaltextrun"/>
                <w:rFonts w:ascii="Calibri" w:eastAsiaTheme="majorEastAsia" w:hAnsi="Calibri" w:cs="Calibri"/>
                <w:sz w:val="20"/>
                <w:szCs w:val="20"/>
              </w:rPr>
              <w:t>Somalis, particularly women and youth, benefit from and participate in functional, inclusive, accountable and transparent democratic systems across all levels of government and governmental institutions.</w:t>
            </w:r>
            <w:r>
              <w:rPr>
                <w:rStyle w:val="eop"/>
                <w:rFonts w:eastAsiaTheme="majorEastAsia"/>
              </w:rPr>
              <w:t xml:space="preserve"> </w:t>
            </w:r>
            <w:r w:rsidRPr="00D05411">
              <w:rPr>
                <w:rStyle w:val="normaltextrun"/>
                <w:rFonts w:ascii="Calibri" w:eastAsiaTheme="majorEastAsia" w:hAnsi="Calibri" w:cs="Calibri"/>
                <w:b/>
                <w:bCs/>
                <w:sz w:val="20"/>
                <w:szCs w:val="20"/>
              </w:rPr>
              <w:t>Outcome 3.1</w:t>
            </w:r>
            <w:r>
              <w:rPr>
                <w:rStyle w:val="eop"/>
                <w:rFonts w:eastAsiaTheme="majorEastAsia"/>
              </w:rPr>
              <w:t xml:space="preserve">: </w:t>
            </w:r>
            <w:r w:rsidRPr="00C42339">
              <w:rPr>
                <w:rStyle w:val="normaltextrun"/>
                <w:rFonts w:ascii="Calibri" w:eastAsiaTheme="majorEastAsia" w:hAnsi="Calibri" w:cs="Calibri"/>
                <w:sz w:val="20"/>
                <w:szCs w:val="20"/>
              </w:rPr>
              <w:t>Economic governance institutions are strengthened, and an enabling environment established for inclusive, sustainable and broad-based economic growth driven by the emerging small and medium enterprise (SME) sector.</w:t>
            </w:r>
            <w:r w:rsidRPr="00C42339">
              <w:rPr>
                <w:rStyle w:val="eop"/>
                <w:rFonts w:ascii="Calibri" w:eastAsiaTheme="majorEastAsia" w:hAnsi="Calibri" w:cs="Calibri"/>
                <w:sz w:val="20"/>
                <w:szCs w:val="20"/>
              </w:rPr>
              <w:t> </w:t>
            </w:r>
          </w:p>
          <w:p w14:paraId="48454D30" w14:textId="180BFC43" w:rsidR="00A73715" w:rsidRPr="00E976B8" w:rsidRDefault="00A73715" w:rsidP="006D5576">
            <w:pPr>
              <w:rPr>
                <w:rFonts w:ascii="Calibri" w:hAnsi="Calibri"/>
                <w:b/>
                <w:sz w:val="20"/>
              </w:rPr>
            </w:pPr>
            <w:r w:rsidRPr="003A5B60">
              <w:rPr>
                <w:rFonts w:ascii="Calibri" w:hAnsi="Calibri" w:cs="Calibri"/>
                <w:b/>
                <w:bCs/>
                <w:sz w:val="20"/>
                <w:szCs w:val="20"/>
              </w:rPr>
              <w:t>Indicative Output(s) with gender marker:</w:t>
            </w:r>
            <w:r>
              <w:rPr>
                <w:rFonts w:ascii="Calibri" w:hAnsi="Calibri" w:cs="Calibri"/>
                <w:b/>
                <w:bCs/>
                <w:sz w:val="20"/>
                <w:szCs w:val="20"/>
              </w:rPr>
              <w:t xml:space="preserve"> </w:t>
            </w:r>
            <w:r w:rsidRPr="009C2F1E">
              <w:rPr>
                <w:rFonts w:ascii="Calibri" w:hAnsi="Calibri" w:cs="Calibri"/>
                <w:sz w:val="20"/>
                <w:szCs w:val="20"/>
              </w:rPr>
              <w:t>Outputs 1,2,3,</w:t>
            </w:r>
            <w:r>
              <w:rPr>
                <w:rFonts w:ascii="Calibri" w:hAnsi="Calibri" w:cs="Calibri"/>
                <w:sz w:val="20"/>
                <w:szCs w:val="20"/>
              </w:rPr>
              <w:t xml:space="preserve"> </w:t>
            </w:r>
            <w:r w:rsidRPr="009C2F1E">
              <w:rPr>
                <w:rFonts w:ascii="Calibri" w:hAnsi="Calibri" w:cs="Calibri"/>
                <w:sz w:val="20"/>
                <w:szCs w:val="20"/>
              </w:rPr>
              <w:t>and 4 are</w:t>
            </w:r>
            <w:r>
              <w:rPr>
                <w:rFonts w:ascii="Calibri" w:hAnsi="Calibri" w:cs="Calibri"/>
                <w:b/>
                <w:bCs/>
                <w:sz w:val="20"/>
                <w:szCs w:val="20"/>
              </w:rPr>
              <w:t xml:space="preserve"> GEN2</w:t>
            </w:r>
          </w:p>
        </w:tc>
        <w:tc>
          <w:tcPr>
            <w:tcW w:w="282" w:type="dxa"/>
            <w:tcBorders>
              <w:top w:val="nil"/>
              <w:bottom w:val="nil"/>
            </w:tcBorders>
          </w:tcPr>
          <w:p w14:paraId="25AEF631" w14:textId="77777777" w:rsidR="00A73715" w:rsidRPr="00E976B8" w:rsidRDefault="00A73715" w:rsidP="00A73715">
            <w:pPr>
              <w:spacing w:before="60"/>
              <w:contextualSpacing/>
              <w:jc w:val="left"/>
              <w:rPr>
                <w:rFonts w:ascii="Calibri" w:hAnsi="Calibri"/>
                <w:b/>
                <w:sz w:val="20"/>
              </w:rPr>
            </w:pPr>
          </w:p>
        </w:tc>
        <w:tc>
          <w:tcPr>
            <w:tcW w:w="1783" w:type="dxa"/>
          </w:tcPr>
          <w:p w14:paraId="442781C7" w14:textId="77777777" w:rsidR="00A73715" w:rsidRPr="00E976B8" w:rsidRDefault="00A73715" w:rsidP="00A73715">
            <w:pPr>
              <w:spacing w:before="60"/>
              <w:contextualSpacing/>
              <w:jc w:val="left"/>
              <w:rPr>
                <w:rFonts w:ascii="Calibri" w:hAnsi="Calibri"/>
                <w:b/>
                <w:sz w:val="20"/>
                <w:szCs w:val="20"/>
              </w:rPr>
            </w:pPr>
            <w:r w:rsidRPr="0B37CCBD">
              <w:rPr>
                <w:rFonts w:ascii="Calibri" w:hAnsi="Calibri"/>
                <w:b/>
                <w:sz w:val="20"/>
                <w:szCs w:val="20"/>
              </w:rPr>
              <w:t>Total resources required:</w:t>
            </w:r>
            <w:r w:rsidRPr="0B37CCBD">
              <w:rPr>
                <w:rFonts w:ascii="Calibri" w:hAnsi="Calibri"/>
                <w:b/>
                <w:bCs/>
                <w:sz w:val="20"/>
                <w:szCs w:val="20"/>
              </w:rPr>
              <w:t xml:space="preserve"> (USD)</w:t>
            </w:r>
          </w:p>
        </w:tc>
        <w:tc>
          <w:tcPr>
            <w:tcW w:w="2797" w:type="dxa"/>
            <w:gridSpan w:val="2"/>
            <w:vAlign w:val="center"/>
          </w:tcPr>
          <w:p w14:paraId="3AAA902D" w14:textId="77777777" w:rsidR="00A73715" w:rsidRPr="00E976B8" w:rsidRDefault="00A73715" w:rsidP="00674C14">
            <w:pPr>
              <w:contextualSpacing/>
              <w:jc w:val="center"/>
              <w:rPr>
                <w:rFonts w:ascii="Calibri" w:hAnsi="Calibri"/>
                <w:sz w:val="20"/>
                <w:szCs w:val="20"/>
              </w:rPr>
            </w:pPr>
            <w:r w:rsidRPr="0B37CCBD">
              <w:rPr>
                <w:rFonts w:ascii="Calibri" w:hAnsi="Calibri"/>
                <w:sz w:val="20"/>
                <w:szCs w:val="20"/>
              </w:rPr>
              <w:t>6,000,000</w:t>
            </w:r>
          </w:p>
        </w:tc>
      </w:tr>
      <w:tr w:rsidR="00A73715" w:rsidRPr="00A40BCA" w14:paraId="7E2E9B15" w14:textId="77777777" w:rsidTr="00A73715">
        <w:tc>
          <w:tcPr>
            <w:tcW w:w="4765" w:type="dxa"/>
            <w:vMerge/>
          </w:tcPr>
          <w:p w14:paraId="4531344B" w14:textId="77777777" w:rsidR="00A73715" w:rsidRPr="00E976B8" w:rsidRDefault="00A73715" w:rsidP="00A73715">
            <w:pPr>
              <w:spacing w:before="60"/>
              <w:contextualSpacing/>
              <w:jc w:val="left"/>
              <w:rPr>
                <w:rFonts w:ascii="Calibri" w:hAnsi="Calibri"/>
                <w:b/>
                <w:sz w:val="20"/>
              </w:rPr>
            </w:pPr>
          </w:p>
        </w:tc>
        <w:tc>
          <w:tcPr>
            <w:tcW w:w="282" w:type="dxa"/>
            <w:tcBorders>
              <w:top w:val="nil"/>
              <w:bottom w:val="nil"/>
            </w:tcBorders>
          </w:tcPr>
          <w:p w14:paraId="0BAFEC54" w14:textId="77777777" w:rsidR="00A73715" w:rsidRPr="00E976B8" w:rsidRDefault="00A73715" w:rsidP="00A73715">
            <w:pPr>
              <w:spacing w:before="60"/>
              <w:contextualSpacing/>
              <w:jc w:val="left"/>
              <w:rPr>
                <w:rFonts w:ascii="Calibri" w:hAnsi="Calibri"/>
                <w:b/>
                <w:sz w:val="20"/>
              </w:rPr>
            </w:pPr>
          </w:p>
        </w:tc>
        <w:tc>
          <w:tcPr>
            <w:tcW w:w="1783" w:type="dxa"/>
            <w:vMerge w:val="restart"/>
          </w:tcPr>
          <w:p w14:paraId="770A0623" w14:textId="77777777" w:rsidR="00A73715" w:rsidRPr="00E976B8" w:rsidRDefault="00A73715" w:rsidP="00A73715">
            <w:pPr>
              <w:spacing w:before="60"/>
              <w:contextualSpacing/>
              <w:jc w:val="left"/>
              <w:rPr>
                <w:rFonts w:ascii="Calibri" w:hAnsi="Calibri"/>
                <w:b/>
                <w:sz w:val="20"/>
              </w:rPr>
            </w:pPr>
            <w:r w:rsidRPr="00E976B8">
              <w:rPr>
                <w:rFonts w:ascii="Calibri" w:hAnsi="Calibri"/>
                <w:b/>
                <w:sz w:val="20"/>
              </w:rPr>
              <w:t>Total resources allocated:</w:t>
            </w:r>
          </w:p>
        </w:tc>
        <w:tc>
          <w:tcPr>
            <w:tcW w:w="2797" w:type="dxa"/>
            <w:gridSpan w:val="2"/>
            <w:vAlign w:val="center"/>
          </w:tcPr>
          <w:p w14:paraId="569A72B0" w14:textId="77777777" w:rsidR="00A73715" w:rsidRPr="00E976B8" w:rsidRDefault="00A73715" w:rsidP="00A73715">
            <w:pPr>
              <w:contextualSpacing/>
              <w:jc w:val="right"/>
              <w:rPr>
                <w:rFonts w:ascii="Calibri" w:hAnsi="Calibri"/>
                <w:sz w:val="20"/>
              </w:rPr>
            </w:pPr>
          </w:p>
        </w:tc>
      </w:tr>
      <w:tr w:rsidR="00A73715" w:rsidRPr="00A40BCA" w14:paraId="323D2748" w14:textId="77777777" w:rsidTr="00A73715">
        <w:tc>
          <w:tcPr>
            <w:tcW w:w="4765" w:type="dxa"/>
            <w:vMerge/>
          </w:tcPr>
          <w:p w14:paraId="5D0069F7" w14:textId="77777777" w:rsidR="00A73715" w:rsidRPr="00E976B8" w:rsidRDefault="00A73715" w:rsidP="00A73715">
            <w:pPr>
              <w:contextualSpacing/>
              <w:rPr>
                <w:rFonts w:ascii="Calibri" w:hAnsi="Calibri"/>
                <w:sz w:val="20"/>
              </w:rPr>
            </w:pPr>
          </w:p>
        </w:tc>
        <w:tc>
          <w:tcPr>
            <w:tcW w:w="282" w:type="dxa"/>
            <w:tcBorders>
              <w:top w:val="nil"/>
              <w:bottom w:val="nil"/>
            </w:tcBorders>
          </w:tcPr>
          <w:p w14:paraId="73EE13F3" w14:textId="77777777" w:rsidR="00A73715" w:rsidRPr="00E976B8" w:rsidRDefault="00A73715" w:rsidP="00A73715">
            <w:pPr>
              <w:contextualSpacing/>
              <w:rPr>
                <w:rFonts w:ascii="Calibri" w:hAnsi="Calibri"/>
                <w:sz w:val="20"/>
              </w:rPr>
            </w:pPr>
          </w:p>
        </w:tc>
        <w:tc>
          <w:tcPr>
            <w:tcW w:w="1783" w:type="dxa"/>
            <w:vMerge/>
          </w:tcPr>
          <w:p w14:paraId="0F804EB6" w14:textId="77777777" w:rsidR="00A73715" w:rsidRPr="00E976B8" w:rsidRDefault="00A73715" w:rsidP="00A73715">
            <w:pPr>
              <w:contextualSpacing/>
              <w:rPr>
                <w:rFonts w:ascii="Calibri" w:hAnsi="Calibri"/>
                <w:sz w:val="20"/>
              </w:rPr>
            </w:pPr>
          </w:p>
        </w:tc>
        <w:tc>
          <w:tcPr>
            <w:tcW w:w="1461" w:type="dxa"/>
            <w:vAlign w:val="center"/>
          </w:tcPr>
          <w:p w14:paraId="4858524A" w14:textId="77777777" w:rsidR="00A73715" w:rsidRPr="00E976B8" w:rsidRDefault="00A73715" w:rsidP="00A73715">
            <w:pPr>
              <w:spacing w:after="0"/>
              <w:contextualSpacing/>
              <w:jc w:val="right"/>
              <w:rPr>
                <w:rFonts w:ascii="Calibri" w:hAnsi="Calibri"/>
                <w:b/>
                <w:sz w:val="20"/>
              </w:rPr>
            </w:pPr>
            <w:r w:rsidRPr="00E976B8">
              <w:rPr>
                <w:rFonts w:ascii="Calibri" w:hAnsi="Calibri"/>
                <w:b/>
                <w:sz w:val="20"/>
              </w:rPr>
              <w:t>UNDP TRAC:</w:t>
            </w:r>
          </w:p>
        </w:tc>
        <w:tc>
          <w:tcPr>
            <w:tcW w:w="1336" w:type="dxa"/>
            <w:vAlign w:val="center"/>
          </w:tcPr>
          <w:p w14:paraId="7F59C73B" w14:textId="77777777" w:rsidR="00A73715" w:rsidRPr="00E976B8" w:rsidRDefault="00A73715" w:rsidP="00A73715">
            <w:pPr>
              <w:spacing w:after="0"/>
              <w:contextualSpacing/>
              <w:jc w:val="center"/>
              <w:rPr>
                <w:rFonts w:ascii="Calibri" w:hAnsi="Calibri"/>
                <w:sz w:val="20"/>
              </w:rPr>
            </w:pPr>
          </w:p>
        </w:tc>
      </w:tr>
      <w:tr w:rsidR="00A73715" w:rsidRPr="00A40BCA" w14:paraId="3A116663" w14:textId="77777777" w:rsidTr="00A73715">
        <w:tc>
          <w:tcPr>
            <w:tcW w:w="4765" w:type="dxa"/>
            <w:vMerge/>
          </w:tcPr>
          <w:p w14:paraId="6F18D0F1" w14:textId="77777777" w:rsidR="00A73715" w:rsidRPr="00E976B8" w:rsidRDefault="00A73715" w:rsidP="00A73715">
            <w:pPr>
              <w:contextualSpacing/>
              <w:rPr>
                <w:rFonts w:ascii="Calibri" w:hAnsi="Calibri"/>
                <w:sz w:val="20"/>
              </w:rPr>
            </w:pPr>
          </w:p>
        </w:tc>
        <w:tc>
          <w:tcPr>
            <w:tcW w:w="282" w:type="dxa"/>
            <w:tcBorders>
              <w:top w:val="nil"/>
              <w:bottom w:val="nil"/>
            </w:tcBorders>
          </w:tcPr>
          <w:p w14:paraId="26149AF3" w14:textId="77777777" w:rsidR="00A73715" w:rsidRPr="00E976B8" w:rsidRDefault="00A73715" w:rsidP="00A73715">
            <w:pPr>
              <w:contextualSpacing/>
              <w:rPr>
                <w:rFonts w:ascii="Calibri" w:hAnsi="Calibri"/>
                <w:sz w:val="20"/>
              </w:rPr>
            </w:pPr>
          </w:p>
        </w:tc>
        <w:tc>
          <w:tcPr>
            <w:tcW w:w="1783" w:type="dxa"/>
            <w:vMerge/>
          </w:tcPr>
          <w:p w14:paraId="7F89173E" w14:textId="77777777" w:rsidR="00A73715" w:rsidRPr="00E976B8" w:rsidRDefault="00A73715" w:rsidP="00A73715">
            <w:pPr>
              <w:contextualSpacing/>
              <w:rPr>
                <w:rFonts w:ascii="Calibri" w:hAnsi="Calibri"/>
                <w:sz w:val="20"/>
              </w:rPr>
            </w:pPr>
          </w:p>
        </w:tc>
        <w:tc>
          <w:tcPr>
            <w:tcW w:w="1461" w:type="dxa"/>
            <w:vAlign w:val="center"/>
          </w:tcPr>
          <w:p w14:paraId="494DA3DA" w14:textId="77777777" w:rsidR="00A73715" w:rsidRPr="00E976B8" w:rsidRDefault="00A73715" w:rsidP="00A73715">
            <w:pPr>
              <w:spacing w:after="0"/>
              <w:contextualSpacing/>
              <w:jc w:val="right"/>
              <w:rPr>
                <w:rFonts w:ascii="Calibri" w:hAnsi="Calibri"/>
                <w:b/>
                <w:sz w:val="20"/>
                <w:szCs w:val="20"/>
              </w:rPr>
            </w:pPr>
            <w:r w:rsidRPr="0B37CCBD">
              <w:rPr>
                <w:rFonts w:ascii="Calibri" w:hAnsi="Calibri"/>
                <w:b/>
                <w:bCs/>
                <w:sz w:val="20"/>
                <w:szCs w:val="20"/>
              </w:rPr>
              <w:t>Donor (</w:t>
            </w:r>
            <w:r>
              <w:rPr>
                <w:rFonts w:ascii="Calibri" w:hAnsi="Calibri"/>
                <w:b/>
                <w:bCs/>
                <w:sz w:val="20"/>
                <w:szCs w:val="20"/>
              </w:rPr>
              <w:t>SIDA</w:t>
            </w:r>
            <w:r w:rsidRPr="0B37CCBD">
              <w:rPr>
                <w:rFonts w:ascii="Calibri" w:hAnsi="Calibri"/>
                <w:b/>
                <w:bCs/>
                <w:sz w:val="20"/>
                <w:szCs w:val="20"/>
              </w:rPr>
              <w:t>): USD</w:t>
            </w:r>
          </w:p>
        </w:tc>
        <w:tc>
          <w:tcPr>
            <w:tcW w:w="1336" w:type="dxa"/>
            <w:vAlign w:val="center"/>
          </w:tcPr>
          <w:p w14:paraId="4293C5A0" w14:textId="77777777" w:rsidR="00A73715" w:rsidRPr="00E976B8" w:rsidRDefault="00A73715" w:rsidP="00A73715">
            <w:pPr>
              <w:spacing w:after="0"/>
              <w:contextualSpacing/>
              <w:jc w:val="center"/>
              <w:rPr>
                <w:rFonts w:ascii="Calibri" w:hAnsi="Calibri"/>
                <w:sz w:val="20"/>
                <w:szCs w:val="20"/>
              </w:rPr>
            </w:pPr>
            <w:r w:rsidRPr="0B37CCBD">
              <w:rPr>
                <w:rFonts w:ascii="Calibri" w:hAnsi="Calibri"/>
                <w:sz w:val="20"/>
                <w:szCs w:val="20"/>
              </w:rPr>
              <w:t>6,</w:t>
            </w:r>
            <w:r>
              <w:rPr>
                <w:rFonts w:ascii="Calibri" w:hAnsi="Calibri"/>
                <w:sz w:val="20"/>
                <w:szCs w:val="20"/>
              </w:rPr>
              <w:t>000,000</w:t>
            </w:r>
          </w:p>
        </w:tc>
      </w:tr>
      <w:tr w:rsidR="00A73715" w:rsidRPr="00A40BCA" w14:paraId="646BD74D" w14:textId="77777777" w:rsidTr="00A73715">
        <w:tc>
          <w:tcPr>
            <w:tcW w:w="4765" w:type="dxa"/>
            <w:vMerge/>
          </w:tcPr>
          <w:p w14:paraId="4891C6F2" w14:textId="77777777" w:rsidR="00A73715" w:rsidRPr="00E976B8" w:rsidRDefault="00A73715" w:rsidP="00A73715">
            <w:pPr>
              <w:contextualSpacing/>
              <w:rPr>
                <w:rFonts w:ascii="Calibri" w:hAnsi="Calibri"/>
                <w:sz w:val="20"/>
              </w:rPr>
            </w:pPr>
          </w:p>
        </w:tc>
        <w:tc>
          <w:tcPr>
            <w:tcW w:w="282" w:type="dxa"/>
            <w:tcBorders>
              <w:top w:val="nil"/>
              <w:bottom w:val="nil"/>
            </w:tcBorders>
          </w:tcPr>
          <w:p w14:paraId="1B8A09BC" w14:textId="77777777" w:rsidR="00A73715" w:rsidRPr="00E976B8" w:rsidRDefault="00A73715" w:rsidP="00A73715">
            <w:pPr>
              <w:contextualSpacing/>
              <w:rPr>
                <w:rFonts w:ascii="Calibri" w:hAnsi="Calibri"/>
                <w:sz w:val="20"/>
              </w:rPr>
            </w:pPr>
          </w:p>
        </w:tc>
        <w:tc>
          <w:tcPr>
            <w:tcW w:w="1783" w:type="dxa"/>
            <w:vMerge/>
          </w:tcPr>
          <w:p w14:paraId="19A42048" w14:textId="77777777" w:rsidR="00A73715" w:rsidRPr="00E976B8" w:rsidRDefault="00A73715" w:rsidP="00A73715">
            <w:pPr>
              <w:contextualSpacing/>
              <w:rPr>
                <w:rFonts w:ascii="Calibri" w:hAnsi="Calibri"/>
                <w:sz w:val="20"/>
              </w:rPr>
            </w:pPr>
          </w:p>
        </w:tc>
        <w:tc>
          <w:tcPr>
            <w:tcW w:w="1461" w:type="dxa"/>
            <w:vAlign w:val="center"/>
          </w:tcPr>
          <w:p w14:paraId="4877195C" w14:textId="77777777" w:rsidR="00A73715" w:rsidRPr="00E976B8" w:rsidRDefault="00A73715" w:rsidP="00A73715">
            <w:pPr>
              <w:spacing w:after="0"/>
              <w:contextualSpacing/>
              <w:jc w:val="right"/>
              <w:rPr>
                <w:rFonts w:ascii="Calibri" w:hAnsi="Calibri"/>
                <w:b/>
                <w:sz w:val="20"/>
              </w:rPr>
            </w:pPr>
            <w:r w:rsidRPr="00E976B8">
              <w:rPr>
                <w:rFonts w:ascii="Calibri" w:hAnsi="Calibri"/>
                <w:b/>
                <w:sz w:val="20"/>
              </w:rPr>
              <w:t>Government:</w:t>
            </w:r>
          </w:p>
        </w:tc>
        <w:tc>
          <w:tcPr>
            <w:tcW w:w="1336" w:type="dxa"/>
            <w:vAlign w:val="center"/>
          </w:tcPr>
          <w:p w14:paraId="1C14C8E6" w14:textId="77777777" w:rsidR="00A73715" w:rsidRPr="00E976B8" w:rsidRDefault="00A73715" w:rsidP="00A73715">
            <w:pPr>
              <w:spacing w:after="0"/>
              <w:contextualSpacing/>
              <w:jc w:val="center"/>
              <w:rPr>
                <w:rFonts w:ascii="Calibri" w:hAnsi="Calibri"/>
                <w:sz w:val="20"/>
              </w:rPr>
            </w:pPr>
          </w:p>
        </w:tc>
      </w:tr>
      <w:tr w:rsidR="00A73715" w:rsidRPr="00A40BCA" w14:paraId="6EDE56B8" w14:textId="77777777" w:rsidTr="00A73715">
        <w:trPr>
          <w:trHeight w:val="314"/>
        </w:trPr>
        <w:tc>
          <w:tcPr>
            <w:tcW w:w="4765" w:type="dxa"/>
            <w:vMerge/>
          </w:tcPr>
          <w:p w14:paraId="182F8436" w14:textId="77777777" w:rsidR="00A73715" w:rsidRPr="00E976B8" w:rsidRDefault="00A73715" w:rsidP="00A73715">
            <w:pPr>
              <w:contextualSpacing/>
              <w:rPr>
                <w:rFonts w:ascii="Calibri" w:hAnsi="Calibri"/>
                <w:sz w:val="20"/>
              </w:rPr>
            </w:pPr>
          </w:p>
        </w:tc>
        <w:tc>
          <w:tcPr>
            <w:tcW w:w="282" w:type="dxa"/>
            <w:tcBorders>
              <w:top w:val="nil"/>
              <w:bottom w:val="nil"/>
            </w:tcBorders>
          </w:tcPr>
          <w:p w14:paraId="71EFB9EC" w14:textId="77777777" w:rsidR="00A73715" w:rsidRPr="00E976B8" w:rsidRDefault="00A73715" w:rsidP="00A73715">
            <w:pPr>
              <w:contextualSpacing/>
              <w:rPr>
                <w:rFonts w:ascii="Calibri" w:hAnsi="Calibri"/>
                <w:sz w:val="20"/>
              </w:rPr>
            </w:pPr>
          </w:p>
        </w:tc>
        <w:tc>
          <w:tcPr>
            <w:tcW w:w="1783" w:type="dxa"/>
            <w:vMerge/>
          </w:tcPr>
          <w:p w14:paraId="14BC7651" w14:textId="77777777" w:rsidR="00A73715" w:rsidRPr="00E976B8" w:rsidRDefault="00A73715" w:rsidP="00A73715">
            <w:pPr>
              <w:contextualSpacing/>
              <w:rPr>
                <w:rFonts w:ascii="Calibri" w:hAnsi="Calibri"/>
                <w:sz w:val="20"/>
              </w:rPr>
            </w:pPr>
          </w:p>
        </w:tc>
        <w:tc>
          <w:tcPr>
            <w:tcW w:w="1461" w:type="dxa"/>
            <w:vAlign w:val="center"/>
          </w:tcPr>
          <w:p w14:paraId="1D13C457" w14:textId="77777777" w:rsidR="00A73715" w:rsidRPr="00E976B8" w:rsidRDefault="00A73715" w:rsidP="00A73715">
            <w:pPr>
              <w:spacing w:after="0"/>
              <w:contextualSpacing/>
              <w:jc w:val="right"/>
              <w:rPr>
                <w:rFonts w:ascii="Calibri" w:hAnsi="Calibri"/>
                <w:b/>
                <w:sz w:val="20"/>
              </w:rPr>
            </w:pPr>
            <w:r w:rsidRPr="00E976B8">
              <w:rPr>
                <w:rFonts w:ascii="Calibri" w:hAnsi="Calibri"/>
                <w:b/>
                <w:sz w:val="20"/>
              </w:rPr>
              <w:t>In-Kind:</w:t>
            </w:r>
          </w:p>
        </w:tc>
        <w:tc>
          <w:tcPr>
            <w:tcW w:w="1336" w:type="dxa"/>
            <w:vAlign w:val="center"/>
          </w:tcPr>
          <w:p w14:paraId="1A5FF8F4" w14:textId="77777777" w:rsidR="00A73715" w:rsidRPr="00E976B8" w:rsidRDefault="00A73715" w:rsidP="00A73715">
            <w:pPr>
              <w:spacing w:after="0"/>
              <w:contextualSpacing/>
              <w:jc w:val="center"/>
              <w:rPr>
                <w:rFonts w:ascii="Calibri" w:hAnsi="Calibri"/>
                <w:sz w:val="20"/>
              </w:rPr>
            </w:pPr>
            <w:r>
              <w:rPr>
                <w:rFonts w:ascii="Calibri" w:hAnsi="Calibri"/>
                <w:sz w:val="20"/>
              </w:rPr>
              <w:t>TBD</w:t>
            </w:r>
          </w:p>
        </w:tc>
      </w:tr>
      <w:tr w:rsidR="00A73715" w:rsidRPr="00A40BCA" w14:paraId="311713EC" w14:textId="77777777" w:rsidTr="00A73715">
        <w:trPr>
          <w:trHeight w:val="314"/>
        </w:trPr>
        <w:tc>
          <w:tcPr>
            <w:tcW w:w="4765" w:type="dxa"/>
            <w:vMerge/>
          </w:tcPr>
          <w:p w14:paraId="62B1C5E1" w14:textId="77777777" w:rsidR="00A73715" w:rsidRPr="00E976B8" w:rsidRDefault="00A73715" w:rsidP="00A73715">
            <w:pPr>
              <w:spacing w:after="0"/>
              <w:contextualSpacing/>
              <w:jc w:val="left"/>
              <w:rPr>
                <w:rFonts w:ascii="Calibri" w:hAnsi="Calibri"/>
                <w:b/>
                <w:sz w:val="20"/>
              </w:rPr>
            </w:pPr>
          </w:p>
        </w:tc>
        <w:tc>
          <w:tcPr>
            <w:tcW w:w="282" w:type="dxa"/>
            <w:tcBorders>
              <w:top w:val="nil"/>
              <w:bottom w:val="nil"/>
            </w:tcBorders>
          </w:tcPr>
          <w:p w14:paraId="59013E73" w14:textId="77777777" w:rsidR="00A73715" w:rsidRPr="00E976B8" w:rsidRDefault="00A73715" w:rsidP="00A73715">
            <w:pPr>
              <w:spacing w:after="0"/>
              <w:contextualSpacing/>
              <w:jc w:val="left"/>
              <w:rPr>
                <w:rFonts w:ascii="Calibri" w:hAnsi="Calibri"/>
                <w:b/>
                <w:sz w:val="20"/>
              </w:rPr>
            </w:pPr>
          </w:p>
        </w:tc>
        <w:tc>
          <w:tcPr>
            <w:tcW w:w="1783" w:type="dxa"/>
            <w:vAlign w:val="center"/>
          </w:tcPr>
          <w:p w14:paraId="1FC5A955" w14:textId="77777777" w:rsidR="00A73715" w:rsidRPr="00E976B8" w:rsidRDefault="00A73715" w:rsidP="00A73715">
            <w:pPr>
              <w:spacing w:after="0"/>
              <w:contextualSpacing/>
              <w:jc w:val="left"/>
              <w:rPr>
                <w:rFonts w:ascii="Calibri" w:hAnsi="Calibri"/>
                <w:sz w:val="20"/>
              </w:rPr>
            </w:pPr>
            <w:r w:rsidRPr="00E976B8">
              <w:rPr>
                <w:rFonts w:ascii="Calibri" w:hAnsi="Calibri"/>
                <w:b/>
                <w:sz w:val="20"/>
              </w:rPr>
              <w:t>Unfunded:</w:t>
            </w:r>
          </w:p>
        </w:tc>
        <w:tc>
          <w:tcPr>
            <w:tcW w:w="2797" w:type="dxa"/>
            <w:gridSpan w:val="2"/>
            <w:vAlign w:val="center"/>
          </w:tcPr>
          <w:p w14:paraId="7CFDD666" w14:textId="77777777" w:rsidR="00A73715" w:rsidRPr="00E976B8" w:rsidRDefault="00A73715" w:rsidP="00A73715">
            <w:pPr>
              <w:spacing w:after="0"/>
              <w:contextualSpacing/>
              <w:jc w:val="right"/>
              <w:rPr>
                <w:rFonts w:ascii="Calibri" w:hAnsi="Calibri"/>
                <w:sz w:val="20"/>
              </w:rPr>
            </w:pPr>
          </w:p>
        </w:tc>
      </w:tr>
    </w:tbl>
    <w:p w14:paraId="5249FD80" w14:textId="4B808D2A" w:rsidR="00A73715" w:rsidRPr="00E976B8" w:rsidRDefault="00D727AB" w:rsidP="00856311">
      <w:pPr>
        <w:contextualSpacing/>
        <w:rPr>
          <w:rFonts w:ascii="Calibri" w:hAnsi="Calibri"/>
          <w:sz w:val="20"/>
        </w:rPr>
      </w:pPr>
      <w:r w:rsidRPr="00E976B8">
        <w:rPr>
          <w:rFonts w:ascii="Calibri" w:hAnsi="Calibri"/>
          <w:sz w:val="20"/>
        </w:rPr>
        <w:tab/>
      </w:r>
    </w:p>
    <w:p w14:paraId="31130515" w14:textId="2EAF25A2" w:rsidR="00D727AB" w:rsidRPr="00E976B8" w:rsidRDefault="00D727AB" w:rsidP="00D727AB">
      <w:pPr>
        <w:tabs>
          <w:tab w:val="left" w:pos="960"/>
        </w:tabs>
        <w:spacing w:before="120" w:after="0"/>
        <w:contextualSpacing/>
        <w:rPr>
          <w:rFonts w:ascii="Calibri" w:hAnsi="Calibri"/>
          <w:sz w:val="20"/>
        </w:rPr>
      </w:pPr>
      <w:r w:rsidRPr="00E976B8">
        <w:rPr>
          <w:rFonts w:ascii="Calibri" w:hAnsi="Calibri"/>
          <w:sz w:val="20"/>
        </w:rPr>
        <w:t xml:space="preserve">Agreed by </w:t>
      </w:r>
      <w:r w:rsidRPr="00AD0C60">
        <w:rPr>
          <w:rFonts w:ascii="Calibri" w:hAnsi="Calibri"/>
          <w:color w:val="EE0000"/>
          <w:sz w:val="20"/>
        </w:rPr>
        <w:t>(signatures):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01"/>
        <w:gridCol w:w="3185"/>
        <w:gridCol w:w="3206"/>
      </w:tblGrid>
      <w:tr w:rsidR="00D727AB" w:rsidRPr="00A40BCA" w14:paraId="75029EF4" w14:textId="77777777" w:rsidTr="0020100F">
        <w:tc>
          <w:tcPr>
            <w:tcW w:w="3201" w:type="dxa"/>
          </w:tcPr>
          <w:p w14:paraId="41B6D0D8" w14:textId="77777777" w:rsidR="00D727AB" w:rsidRPr="002A0478" w:rsidRDefault="00D727AB" w:rsidP="00FD4890">
            <w:pPr>
              <w:spacing w:after="0"/>
              <w:contextualSpacing/>
              <w:jc w:val="center"/>
              <w:rPr>
                <w:rFonts w:ascii="Calibri" w:hAnsi="Calibri"/>
                <w:color w:val="EE0000"/>
                <w:sz w:val="20"/>
              </w:rPr>
            </w:pPr>
            <w:r w:rsidRPr="002A0478">
              <w:rPr>
                <w:rFonts w:ascii="Calibri" w:hAnsi="Calibri"/>
                <w:color w:val="EE0000"/>
                <w:sz w:val="20"/>
              </w:rPr>
              <w:t>Government</w:t>
            </w:r>
          </w:p>
        </w:tc>
        <w:tc>
          <w:tcPr>
            <w:tcW w:w="3185" w:type="dxa"/>
          </w:tcPr>
          <w:p w14:paraId="1D76BC9F" w14:textId="77777777" w:rsidR="00D727AB" w:rsidRPr="00E976B8" w:rsidRDefault="00D727AB" w:rsidP="00FD4890">
            <w:pPr>
              <w:spacing w:after="0"/>
              <w:contextualSpacing/>
              <w:jc w:val="center"/>
              <w:rPr>
                <w:rFonts w:ascii="Calibri" w:hAnsi="Calibri"/>
                <w:sz w:val="20"/>
              </w:rPr>
            </w:pPr>
            <w:r w:rsidRPr="00E976B8">
              <w:rPr>
                <w:rFonts w:ascii="Calibri" w:hAnsi="Calibri"/>
                <w:sz w:val="20"/>
              </w:rPr>
              <w:t>UNDP</w:t>
            </w:r>
          </w:p>
        </w:tc>
        <w:tc>
          <w:tcPr>
            <w:tcW w:w="3206" w:type="dxa"/>
          </w:tcPr>
          <w:p w14:paraId="6F2EE48B" w14:textId="77777777" w:rsidR="00D727AB" w:rsidRPr="00E976B8" w:rsidRDefault="00D727AB" w:rsidP="00FD4890">
            <w:pPr>
              <w:spacing w:after="0"/>
              <w:contextualSpacing/>
              <w:jc w:val="center"/>
              <w:rPr>
                <w:rFonts w:ascii="Calibri" w:hAnsi="Calibri"/>
                <w:sz w:val="20"/>
              </w:rPr>
            </w:pPr>
            <w:r w:rsidRPr="00E976B8">
              <w:rPr>
                <w:rFonts w:ascii="Calibri" w:hAnsi="Calibri"/>
                <w:sz w:val="20"/>
              </w:rPr>
              <w:t>Implementing Partner</w:t>
            </w:r>
          </w:p>
        </w:tc>
      </w:tr>
      <w:tr w:rsidR="00D727AB" w:rsidRPr="00A40BCA" w14:paraId="1131AA20" w14:textId="77777777" w:rsidTr="0020100F">
        <w:trPr>
          <w:trHeight w:val="1412"/>
        </w:trPr>
        <w:tc>
          <w:tcPr>
            <w:tcW w:w="3201" w:type="dxa"/>
          </w:tcPr>
          <w:p w14:paraId="0098FD97" w14:textId="77777777" w:rsidR="00D727AB" w:rsidRPr="00207D30" w:rsidRDefault="00D727AB" w:rsidP="00FD4890">
            <w:pPr>
              <w:spacing w:after="0"/>
              <w:contextualSpacing/>
              <w:jc w:val="left"/>
              <w:rPr>
                <w:rFonts w:ascii="Calibri" w:hAnsi="Calibri"/>
                <w:color w:val="EE0000"/>
                <w:sz w:val="20"/>
              </w:rPr>
            </w:pPr>
          </w:p>
          <w:p w14:paraId="08454294" w14:textId="77777777" w:rsidR="00D727AB" w:rsidRPr="00207D30" w:rsidRDefault="00D727AB" w:rsidP="00FD4890">
            <w:pPr>
              <w:spacing w:after="0"/>
              <w:contextualSpacing/>
              <w:jc w:val="left"/>
              <w:rPr>
                <w:rFonts w:ascii="Calibri" w:hAnsi="Calibri"/>
                <w:color w:val="EE0000"/>
                <w:sz w:val="20"/>
              </w:rPr>
            </w:pPr>
          </w:p>
          <w:p w14:paraId="6417EE7F" w14:textId="77777777" w:rsidR="00D727AB" w:rsidRPr="00207D30" w:rsidRDefault="00D727AB" w:rsidP="00FD4890">
            <w:pPr>
              <w:spacing w:after="0"/>
              <w:contextualSpacing/>
              <w:jc w:val="left"/>
              <w:rPr>
                <w:rFonts w:ascii="Calibri" w:hAnsi="Calibri"/>
                <w:color w:val="EE0000"/>
                <w:sz w:val="20"/>
              </w:rPr>
            </w:pPr>
          </w:p>
          <w:p w14:paraId="05257577" w14:textId="77777777" w:rsidR="00D727AB" w:rsidRPr="00207D30" w:rsidRDefault="00D727AB" w:rsidP="00FD4890">
            <w:pPr>
              <w:spacing w:after="0"/>
              <w:contextualSpacing/>
              <w:jc w:val="left"/>
              <w:rPr>
                <w:rFonts w:ascii="Calibri" w:hAnsi="Calibri"/>
                <w:color w:val="EE0000"/>
                <w:sz w:val="20"/>
              </w:rPr>
            </w:pPr>
          </w:p>
          <w:p w14:paraId="091800A5" w14:textId="77777777" w:rsidR="00D727AB" w:rsidRPr="00207D30" w:rsidRDefault="00D727AB" w:rsidP="00FD4890">
            <w:pPr>
              <w:spacing w:after="0"/>
              <w:contextualSpacing/>
              <w:jc w:val="left"/>
              <w:rPr>
                <w:rFonts w:ascii="Calibri" w:hAnsi="Calibri"/>
                <w:color w:val="EE0000"/>
                <w:sz w:val="20"/>
              </w:rPr>
            </w:pPr>
            <w:r w:rsidRPr="00207D30">
              <w:rPr>
                <w:rFonts w:ascii="Calibri" w:hAnsi="Calibri"/>
                <w:color w:val="EE0000"/>
                <w:sz w:val="20"/>
              </w:rPr>
              <w:t>Print Name:</w:t>
            </w:r>
          </w:p>
        </w:tc>
        <w:tc>
          <w:tcPr>
            <w:tcW w:w="3185" w:type="dxa"/>
          </w:tcPr>
          <w:p w14:paraId="78DD6612" w14:textId="77777777" w:rsidR="00D727AB" w:rsidRPr="00207D30" w:rsidRDefault="00D727AB" w:rsidP="00FD4890">
            <w:pPr>
              <w:spacing w:after="0"/>
              <w:contextualSpacing/>
              <w:jc w:val="left"/>
              <w:rPr>
                <w:rFonts w:ascii="Calibri" w:hAnsi="Calibri"/>
                <w:color w:val="EE0000"/>
                <w:sz w:val="20"/>
              </w:rPr>
            </w:pPr>
          </w:p>
          <w:p w14:paraId="60A1C037" w14:textId="77777777" w:rsidR="00D727AB" w:rsidRPr="00207D30" w:rsidRDefault="00D727AB" w:rsidP="00FD4890">
            <w:pPr>
              <w:spacing w:after="0"/>
              <w:contextualSpacing/>
              <w:jc w:val="left"/>
              <w:rPr>
                <w:rFonts w:ascii="Calibri" w:hAnsi="Calibri"/>
                <w:color w:val="EE0000"/>
                <w:sz w:val="20"/>
              </w:rPr>
            </w:pPr>
          </w:p>
          <w:p w14:paraId="3857EB9A" w14:textId="77777777" w:rsidR="00D727AB" w:rsidRPr="00207D30" w:rsidRDefault="00D727AB" w:rsidP="00FD4890">
            <w:pPr>
              <w:spacing w:after="0"/>
              <w:contextualSpacing/>
              <w:jc w:val="left"/>
              <w:rPr>
                <w:rFonts w:ascii="Calibri" w:hAnsi="Calibri"/>
                <w:color w:val="EE0000"/>
                <w:sz w:val="20"/>
              </w:rPr>
            </w:pPr>
          </w:p>
          <w:p w14:paraId="1FF642D2" w14:textId="77777777" w:rsidR="00D727AB" w:rsidRPr="00207D30" w:rsidRDefault="00D727AB" w:rsidP="00FD4890">
            <w:pPr>
              <w:spacing w:after="0"/>
              <w:contextualSpacing/>
              <w:jc w:val="left"/>
              <w:rPr>
                <w:rFonts w:ascii="Calibri" w:hAnsi="Calibri"/>
                <w:color w:val="EE0000"/>
                <w:sz w:val="20"/>
              </w:rPr>
            </w:pPr>
          </w:p>
          <w:p w14:paraId="456E3DE4" w14:textId="77777777" w:rsidR="00D727AB" w:rsidRPr="00207D30" w:rsidRDefault="00D727AB" w:rsidP="00FD4890">
            <w:pPr>
              <w:spacing w:after="0"/>
              <w:contextualSpacing/>
              <w:jc w:val="left"/>
              <w:rPr>
                <w:rFonts w:ascii="Calibri" w:hAnsi="Calibri"/>
                <w:color w:val="EE0000"/>
                <w:sz w:val="20"/>
              </w:rPr>
            </w:pPr>
            <w:r w:rsidRPr="00207D30">
              <w:rPr>
                <w:rFonts w:ascii="Calibri" w:hAnsi="Calibri"/>
                <w:color w:val="EE0000"/>
                <w:sz w:val="20"/>
              </w:rPr>
              <w:t>Print Name:</w:t>
            </w:r>
          </w:p>
        </w:tc>
        <w:tc>
          <w:tcPr>
            <w:tcW w:w="3206" w:type="dxa"/>
          </w:tcPr>
          <w:p w14:paraId="3149383C" w14:textId="77777777" w:rsidR="00D727AB" w:rsidRPr="00207D30" w:rsidRDefault="00D727AB" w:rsidP="00FD4890">
            <w:pPr>
              <w:spacing w:after="0"/>
              <w:contextualSpacing/>
              <w:jc w:val="left"/>
              <w:rPr>
                <w:rFonts w:ascii="Calibri" w:hAnsi="Calibri"/>
                <w:color w:val="EE0000"/>
                <w:sz w:val="20"/>
              </w:rPr>
            </w:pPr>
          </w:p>
          <w:p w14:paraId="60FF188E" w14:textId="77777777" w:rsidR="00D727AB" w:rsidRPr="00207D30" w:rsidRDefault="00D727AB" w:rsidP="00FD4890">
            <w:pPr>
              <w:spacing w:after="0"/>
              <w:contextualSpacing/>
              <w:jc w:val="left"/>
              <w:rPr>
                <w:rFonts w:ascii="Calibri" w:hAnsi="Calibri"/>
                <w:color w:val="EE0000"/>
                <w:sz w:val="20"/>
              </w:rPr>
            </w:pPr>
          </w:p>
          <w:p w14:paraId="355DF9B8" w14:textId="77777777" w:rsidR="00D727AB" w:rsidRPr="00207D30" w:rsidRDefault="00D727AB" w:rsidP="00FD4890">
            <w:pPr>
              <w:spacing w:after="0"/>
              <w:contextualSpacing/>
              <w:jc w:val="left"/>
              <w:rPr>
                <w:rFonts w:ascii="Calibri" w:hAnsi="Calibri"/>
                <w:color w:val="EE0000"/>
                <w:sz w:val="20"/>
              </w:rPr>
            </w:pPr>
          </w:p>
          <w:p w14:paraId="7141E487" w14:textId="77777777" w:rsidR="00D727AB" w:rsidRPr="00207D30" w:rsidRDefault="00D727AB" w:rsidP="00FD4890">
            <w:pPr>
              <w:spacing w:after="0"/>
              <w:contextualSpacing/>
              <w:jc w:val="left"/>
              <w:rPr>
                <w:rFonts w:ascii="Calibri" w:hAnsi="Calibri"/>
                <w:color w:val="EE0000"/>
                <w:sz w:val="20"/>
              </w:rPr>
            </w:pPr>
          </w:p>
          <w:p w14:paraId="07E90356" w14:textId="77777777" w:rsidR="00D727AB" w:rsidRPr="00207D30" w:rsidRDefault="00D727AB" w:rsidP="00FD4890">
            <w:pPr>
              <w:spacing w:after="0"/>
              <w:contextualSpacing/>
              <w:jc w:val="left"/>
              <w:rPr>
                <w:rFonts w:ascii="Calibri" w:hAnsi="Calibri"/>
                <w:color w:val="EE0000"/>
                <w:sz w:val="20"/>
              </w:rPr>
            </w:pPr>
            <w:r w:rsidRPr="00207D30">
              <w:rPr>
                <w:rFonts w:ascii="Calibri" w:hAnsi="Calibri"/>
                <w:color w:val="EE0000"/>
                <w:sz w:val="20"/>
              </w:rPr>
              <w:t>Print Name:</w:t>
            </w:r>
          </w:p>
        </w:tc>
      </w:tr>
      <w:tr w:rsidR="00D727AB" w:rsidRPr="00A40BCA" w14:paraId="3B9FC835" w14:textId="77777777" w:rsidTr="0020100F">
        <w:tc>
          <w:tcPr>
            <w:tcW w:w="3201" w:type="dxa"/>
          </w:tcPr>
          <w:p w14:paraId="395843B9" w14:textId="77777777" w:rsidR="00D727AB" w:rsidRPr="00207D30" w:rsidRDefault="00D727AB" w:rsidP="00FD4890">
            <w:pPr>
              <w:spacing w:after="0"/>
              <w:contextualSpacing/>
              <w:jc w:val="left"/>
              <w:rPr>
                <w:rFonts w:ascii="Calibri" w:hAnsi="Calibri"/>
                <w:color w:val="EE0000"/>
                <w:sz w:val="20"/>
              </w:rPr>
            </w:pPr>
            <w:r w:rsidRPr="00207D30">
              <w:rPr>
                <w:rFonts w:ascii="Calibri" w:hAnsi="Calibri"/>
                <w:color w:val="EE0000"/>
                <w:sz w:val="20"/>
              </w:rPr>
              <w:t xml:space="preserve">Date: </w:t>
            </w:r>
          </w:p>
        </w:tc>
        <w:tc>
          <w:tcPr>
            <w:tcW w:w="3185" w:type="dxa"/>
          </w:tcPr>
          <w:p w14:paraId="0A2AEF98" w14:textId="77777777" w:rsidR="00D727AB" w:rsidRPr="00207D30" w:rsidRDefault="00D727AB" w:rsidP="00FD4890">
            <w:pPr>
              <w:spacing w:after="0"/>
              <w:contextualSpacing/>
              <w:jc w:val="left"/>
              <w:rPr>
                <w:rFonts w:ascii="Calibri" w:hAnsi="Calibri"/>
                <w:color w:val="EE0000"/>
                <w:sz w:val="20"/>
              </w:rPr>
            </w:pPr>
            <w:r w:rsidRPr="00207D30">
              <w:rPr>
                <w:rFonts w:ascii="Calibri" w:hAnsi="Calibri"/>
                <w:color w:val="EE0000"/>
                <w:sz w:val="20"/>
              </w:rPr>
              <w:t xml:space="preserve">Date: </w:t>
            </w:r>
          </w:p>
        </w:tc>
        <w:tc>
          <w:tcPr>
            <w:tcW w:w="3206" w:type="dxa"/>
          </w:tcPr>
          <w:p w14:paraId="2C365676" w14:textId="77777777" w:rsidR="00D727AB" w:rsidRPr="00207D30" w:rsidRDefault="00D727AB" w:rsidP="00FD4890">
            <w:pPr>
              <w:spacing w:after="0"/>
              <w:contextualSpacing/>
              <w:jc w:val="left"/>
              <w:rPr>
                <w:rFonts w:ascii="Calibri" w:hAnsi="Calibri"/>
                <w:color w:val="EE0000"/>
                <w:sz w:val="20"/>
              </w:rPr>
            </w:pPr>
            <w:r w:rsidRPr="00207D30">
              <w:rPr>
                <w:rFonts w:ascii="Calibri" w:hAnsi="Calibri"/>
                <w:color w:val="EE0000"/>
                <w:sz w:val="20"/>
              </w:rPr>
              <w:t>Date:</w:t>
            </w:r>
          </w:p>
        </w:tc>
      </w:tr>
    </w:tbl>
    <w:p w14:paraId="0F18E81F" w14:textId="77777777" w:rsidR="006D5576" w:rsidRDefault="006D5576" w:rsidP="006D5576">
      <w:pPr>
        <w:pStyle w:val="TOCHeading"/>
        <w:spacing w:before="0" w:line="240" w:lineRule="auto"/>
        <w:rPr>
          <w:rFonts w:ascii="Arial" w:eastAsia="Times New Roman" w:hAnsi="Arial" w:cs="Times New Roman"/>
          <w:color w:val="auto"/>
          <w:sz w:val="28"/>
          <w:szCs w:val="24"/>
          <w:lang w:val="en-GB"/>
        </w:rPr>
      </w:pPr>
    </w:p>
    <w:p w14:paraId="6598E1D2" w14:textId="77777777" w:rsidR="00856311" w:rsidRPr="00856311" w:rsidRDefault="00856311" w:rsidP="00856311"/>
    <w:sdt>
      <w:sdtPr>
        <w:rPr>
          <w:rFonts w:ascii="Arial" w:eastAsia="Times New Roman" w:hAnsi="Arial" w:cs="Times New Roman"/>
          <w:color w:val="auto"/>
          <w:sz w:val="22"/>
          <w:szCs w:val="24"/>
          <w:lang w:val="en-GB"/>
        </w:rPr>
        <w:id w:val="-1205782439"/>
        <w:docPartObj>
          <w:docPartGallery w:val="Table of Contents"/>
          <w:docPartUnique/>
        </w:docPartObj>
      </w:sdtPr>
      <w:sdtEndPr>
        <w:rPr>
          <w:b/>
          <w:bCs/>
          <w:noProof/>
        </w:rPr>
      </w:sdtEndPr>
      <w:sdtContent>
        <w:p w14:paraId="177F6F0D" w14:textId="18BF700B" w:rsidR="0066025F" w:rsidRDefault="0066025F">
          <w:pPr>
            <w:pStyle w:val="TOCHeading"/>
          </w:pPr>
          <w:r>
            <w:t>Table of Contents</w:t>
          </w:r>
        </w:p>
        <w:p w14:paraId="7E681CC8" w14:textId="13AE3D9E" w:rsidR="001B005A" w:rsidRPr="001B005A" w:rsidRDefault="00860CCF" w:rsidP="001B005A">
          <w:pPr>
            <w:pStyle w:val="TOC1"/>
            <w:rPr>
              <w:rFonts w:asciiTheme="minorHAnsi" w:eastAsiaTheme="minorEastAsia" w:hAnsiTheme="minorHAnsi" w:cstheme="minorBidi"/>
              <w:noProof/>
              <w:kern w:val="2"/>
              <w:sz w:val="20"/>
              <w:szCs w:val="20"/>
              <w:lang w:val="en-US"/>
              <w14:ligatures w14:val="standardContextual"/>
            </w:rPr>
          </w:pPr>
          <w:r w:rsidRPr="00860CCF">
            <w:rPr>
              <w:sz w:val="20"/>
              <w:szCs w:val="22"/>
            </w:rPr>
            <w:fldChar w:fldCharType="begin"/>
          </w:r>
          <w:r w:rsidRPr="00860CCF">
            <w:rPr>
              <w:sz w:val="20"/>
              <w:szCs w:val="22"/>
            </w:rPr>
            <w:instrText xml:space="preserve"> TOC \o "1-3" \h \z \u </w:instrText>
          </w:r>
          <w:r w:rsidRPr="00860CCF">
            <w:rPr>
              <w:sz w:val="20"/>
              <w:szCs w:val="22"/>
            </w:rPr>
            <w:fldChar w:fldCharType="separate"/>
          </w:r>
          <w:hyperlink w:anchor="_Toc201072304" w:history="1">
            <w:r w:rsidR="001B005A" w:rsidRPr="001B005A">
              <w:rPr>
                <w:rStyle w:val="Hyperlink"/>
                <w:rFonts w:ascii="Calibri" w:hAnsi="Calibri"/>
                <w:noProof/>
                <w:sz w:val="18"/>
                <w:szCs w:val="20"/>
              </w:rPr>
              <w:t>I.</w:t>
            </w:r>
            <w:r w:rsidR="001B005A" w:rsidRPr="001B005A">
              <w:rPr>
                <w:rFonts w:asciiTheme="minorHAnsi" w:eastAsiaTheme="minorEastAsia" w:hAnsiTheme="minorHAnsi" w:cstheme="minorBidi"/>
                <w:noProof/>
                <w:kern w:val="2"/>
                <w:sz w:val="20"/>
                <w:szCs w:val="20"/>
                <w:lang w:val="en-US"/>
                <w14:ligatures w14:val="standardContextual"/>
              </w:rPr>
              <w:tab/>
            </w:r>
            <w:r w:rsidR="001B005A" w:rsidRPr="001B005A">
              <w:rPr>
                <w:rStyle w:val="Hyperlink"/>
                <w:rFonts w:ascii="Calibri" w:hAnsi="Calibri"/>
                <w:noProof/>
                <w:sz w:val="18"/>
                <w:szCs w:val="20"/>
              </w:rPr>
              <w:t>Development Challenge</w:t>
            </w:r>
            <w:r w:rsidR="001B005A" w:rsidRPr="001B005A">
              <w:rPr>
                <w:noProof/>
                <w:webHidden/>
                <w:sz w:val="18"/>
                <w:szCs w:val="20"/>
              </w:rPr>
              <w:tab/>
            </w:r>
            <w:r w:rsidR="001B005A" w:rsidRPr="001B005A">
              <w:rPr>
                <w:noProof/>
                <w:webHidden/>
                <w:sz w:val="18"/>
                <w:szCs w:val="20"/>
              </w:rPr>
              <w:fldChar w:fldCharType="begin"/>
            </w:r>
            <w:r w:rsidR="001B005A" w:rsidRPr="001B005A">
              <w:rPr>
                <w:noProof/>
                <w:webHidden/>
                <w:sz w:val="18"/>
                <w:szCs w:val="20"/>
              </w:rPr>
              <w:instrText xml:space="preserve"> PAGEREF _Toc201072304 \h </w:instrText>
            </w:r>
            <w:r w:rsidR="001B005A" w:rsidRPr="001B005A">
              <w:rPr>
                <w:noProof/>
                <w:webHidden/>
                <w:sz w:val="18"/>
                <w:szCs w:val="20"/>
              </w:rPr>
            </w:r>
            <w:r w:rsidR="001B005A" w:rsidRPr="001B005A">
              <w:rPr>
                <w:noProof/>
                <w:webHidden/>
                <w:sz w:val="18"/>
                <w:szCs w:val="20"/>
              </w:rPr>
              <w:fldChar w:fldCharType="separate"/>
            </w:r>
            <w:r w:rsidR="001B005A" w:rsidRPr="001B005A">
              <w:rPr>
                <w:noProof/>
                <w:webHidden/>
                <w:sz w:val="18"/>
                <w:szCs w:val="20"/>
              </w:rPr>
              <w:t>4</w:t>
            </w:r>
            <w:r w:rsidR="001B005A" w:rsidRPr="001B005A">
              <w:rPr>
                <w:noProof/>
                <w:webHidden/>
                <w:sz w:val="18"/>
                <w:szCs w:val="20"/>
              </w:rPr>
              <w:fldChar w:fldCharType="end"/>
            </w:r>
          </w:hyperlink>
        </w:p>
        <w:p w14:paraId="7B251D70" w14:textId="7839DF82" w:rsidR="001B005A" w:rsidRPr="001B005A" w:rsidRDefault="001B005A" w:rsidP="001B005A">
          <w:pPr>
            <w:pStyle w:val="TOC2"/>
            <w:tabs>
              <w:tab w:val="right" w:leader="dot" w:pos="9592"/>
            </w:tabs>
            <w:spacing w:after="0"/>
            <w:rPr>
              <w:rFonts w:asciiTheme="minorHAnsi" w:eastAsiaTheme="minorEastAsia" w:hAnsiTheme="minorHAnsi" w:cstheme="minorBidi"/>
              <w:noProof/>
              <w:kern w:val="2"/>
              <w:sz w:val="20"/>
              <w:szCs w:val="20"/>
              <w:lang w:val="en-US"/>
              <w14:ligatures w14:val="standardContextual"/>
            </w:rPr>
          </w:pPr>
          <w:hyperlink w:anchor="_Toc201072305" w:history="1">
            <w:r w:rsidRPr="001B005A">
              <w:rPr>
                <w:rStyle w:val="Hyperlink"/>
                <w:rFonts w:ascii="Calibri" w:hAnsi="Calibri"/>
                <w:noProof/>
                <w:sz w:val="18"/>
                <w:szCs w:val="20"/>
                <w:lang w:val="en-US"/>
              </w:rPr>
              <w:t>Somalia’s Federal Government and Governance Overview</w:t>
            </w:r>
            <w:r w:rsidRPr="001B005A">
              <w:rPr>
                <w:noProof/>
                <w:webHidden/>
                <w:sz w:val="18"/>
                <w:szCs w:val="20"/>
              </w:rPr>
              <w:tab/>
            </w:r>
            <w:r w:rsidRPr="001B005A">
              <w:rPr>
                <w:noProof/>
                <w:webHidden/>
                <w:sz w:val="18"/>
                <w:szCs w:val="20"/>
              </w:rPr>
              <w:fldChar w:fldCharType="begin"/>
            </w:r>
            <w:r w:rsidRPr="001B005A">
              <w:rPr>
                <w:noProof/>
                <w:webHidden/>
                <w:sz w:val="18"/>
                <w:szCs w:val="20"/>
              </w:rPr>
              <w:instrText xml:space="preserve"> PAGEREF _Toc201072305 \h </w:instrText>
            </w:r>
            <w:r w:rsidRPr="001B005A">
              <w:rPr>
                <w:noProof/>
                <w:webHidden/>
                <w:sz w:val="18"/>
                <w:szCs w:val="20"/>
              </w:rPr>
            </w:r>
            <w:r w:rsidRPr="001B005A">
              <w:rPr>
                <w:noProof/>
                <w:webHidden/>
                <w:sz w:val="18"/>
                <w:szCs w:val="20"/>
              </w:rPr>
              <w:fldChar w:fldCharType="separate"/>
            </w:r>
            <w:r w:rsidRPr="001B005A">
              <w:rPr>
                <w:noProof/>
                <w:webHidden/>
                <w:sz w:val="18"/>
                <w:szCs w:val="20"/>
              </w:rPr>
              <w:t>4</w:t>
            </w:r>
            <w:r w:rsidRPr="001B005A">
              <w:rPr>
                <w:noProof/>
                <w:webHidden/>
                <w:sz w:val="18"/>
                <w:szCs w:val="20"/>
              </w:rPr>
              <w:fldChar w:fldCharType="end"/>
            </w:r>
          </w:hyperlink>
        </w:p>
        <w:p w14:paraId="59E74A65" w14:textId="47A99A6F" w:rsidR="001B005A" w:rsidRPr="001B005A" w:rsidRDefault="001B005A" w:rsidP="001B005A">
          <w:pPr>
            <w:pStyle w:val="TOC2"/>
            <w:tabs>
              <w:tab w:val="right" w:leader="dot" w:pos="9592"/>
            </w:tabs>
            <w:spacing w:after="0"/>
            <w:rPr>
              <w:rFonts w:asciiTheme="minorHAnsi" w:eastAsiaTheme="minorEastAsia" w:hAnsiTheme="minorHAnsi" w:cstheme="minorBidi"/>
              <w:noProof/>
              <w:kern w:val="2"/>
              <w:sz w:val="20"/>
              <w:szCs w:val="20"/>
              <w:lang w:val="en-US"/>
              <w14:ligatures w14:val="standardContextual"/>
            </w:rPr>
          </w:pPr>
          <w:hyperlink w:anchor="_Toc201072306" w:history="1">
            <w:r w:rsidRPr="001B005A">
              <w:rPr>
                <w:rStyle w:val="Hyperlink"/>
                <w:rFonts w:ascii="Calibri" w:hAnsi="Calibri"/>
                <w:noProof/>
                <w:sz w:val="18"/>
                <w:szCs w:val="20"/>
                <w:lang w:val="en-US"/>
              </w:rPr>
              <w:t>Relevance to National, Regional, and Global Priorities</w:t>
            </w:r>
            <w:r w:rsidRPr="001B005A">
              <w:rPr>
                <w:noProof/>
                <w:webHidden/>
                <w:sz w:val="18"/>
                <w:szCs w:val="20"/>
              </w:rPr>
              <w:tab/>
            </w:r>
            <w:r w:rsidRPr="001B005A">
              <w:rPr>
                <w:noProof/>
                <w:webHidden/>
                <w:sz w:val="18"/>
                <w:szCs w:val="20"/>
              </w:rPr>
              <w:fldChar w:fldCharType="begin"/>
            </w:r>
            <w:r w:rsidRPr="001B005A">
              <w:rPr>
                <w:noProof/>
                <w:webHidden/>
                <w:sz w:val="18"/>
                <w:szCs w:val="20"/>
              </w:rPr>
              <w:instrText xml:space="preserve"> PAGEREF _Toc201072306 \h </w:instrText>
            </w:r>
            <w:r w:rsidRPr="001B005A">
              <w:rPr>
                <w:noProof/>
                <w:webHidden/>
                <w:sz w:val="18"/>
                <w:szCs w:val="20"/>
              </w:rPr>
            </w:r>
            <w:r w:rsidRPr="001B005A">
              <w:rPr>
                <w:noProof/>
                <w:webHidden/>
                <w:sz w:val="18"/>
                <w:szCs w:val="20"/>
              </w:rPr>
              <w:fldChar w:fldCharType="separate"/>
            </w:r>
            <w:r w:rsidRPr="001B005A">
              <w:rPr>
                <w:noProof/>
                <w:webHidden/>
                <w:sz w:val="18"/>
                <w:szCs w:val="20"/>
              </w:rPr>
              <w:t>4</w:t>
            </w:r>
            <w:r w:rsidRPr="001B005A">
              <w:rPr>
                <w:noProof/>
                <w:webHidden/>
                <w:sz w:val="18"/>
                <w:szCs w:val="20"/>
              </w:rPr>
              <w:fldChar w:fldCharType="end"/>
            </w:r>
          </w:hyperlink>
        </w:p>
        <w:p w14:paraId="191DF683" w14:textId="34A5C319" w:rsidR="001B005A" w:rsidRPr="001B005A" w:rsidRDefault="001B005A" w:rsidP="001B005A">
          <w:pPr>
            <w:pStyle w:val="TOC2"/>
            <w:tabs>
              <w:tab w:val="right" w:leader="dot" w:pos="9592"/>
            </w:tabs>
            <w:spacing w:after="0"/>
            <w:rPr>
              <w:rFonts w:asciiTheme="minorHAnsi" w:eastAsiaTheme="minorEastAsia" w:hAnsiTheme="minorHAnsi" w:cstheme="minorBidi"/>
              <w:noProof/>
              <w:kern w:val="2"/>
              <w:sz w:val="20"/>
              <w:szCs w:val="20"/>
              <w:lang w:val="en-US"/>
              <w14:ligatures w14:val="standardContextual"/>
            </w:rPr>
          </w:pPr>
          <w:hyperlink w:anchor="_Toc201072307" w:history="1">
            <w:r w:rsidRPr="001B005A">
              <w:rPr>
                <w:rStyle w:val="Hyperlink"/>
                <w:rFonts w:ascii="Calibri" w:hAnsi="Calibri"/>
                <w:iCs/>
                <w:noProof/>
                <w:sz w:val="18"/>
                <w:szCs w:val="20"/>
                <w:lang w:val="en-US"/>
              </w:rPr>
              <w:t>Linkage to the National Transformation Plan 2025-2029</w:t>
            </w:r>
            <w:r w:rsidRPr="001B005A">
              <w:rPr>
                <w:noProof/>
                <w:webHidden/>
                <w:sz w:val="18"/>
                <w:szCs w:val="20"/>
              </w:rPr>
              <w:tab/>
            </w:r>
            <w:r w:rsidRPr="001B005A">
              <w:rPr>
                <w:noProof/>
                <w:webHidden/>
                <w:sz w:val="18"/>
                <w:szCs w:val="20"/>
              </w:rPr>
              <w:fldChar w:fldCharType="begin"/>
            </w:r>
            <w:r w:rsidRPr="001B005A">
              <w:rPr>
                <w:noProof/>
                <w:webHidden/>
                <w:sz w:val="18"/>
                <w:szCs w:val="20"/>
              </w:rPr>
              <w:instrText xml:space="preserve"> PAGEREF _Toc201072307 \h </w:instrText>
            </w:r>
            <w:r w:rsidRPr="001B005A">
              <w:rPr>
                <w:noProof/>
                <w:webHidden/>
                <w:sz w:val="18"/>
                <w:szCs w:val="20"/>
              </w:rPr>
            </w:r>
            <w:r w:rsidRPr="001B005A">
              <w:rPr>
                <w:noProof/>
                <w:webHidden/>
                <w:sz w:val="18"/>
                <w:szCs w:val="20"/>
              </w:rPr>
              <w:fldChar w:fldCharType="separate"/>
            </w:r>
            <w:r w:rsidRPr="001B005A">
              <w:rPr>
                <w:noProof/>
                <w:webHidden/>
                <w:sz w:val="18"/>
                <w:szCs w:val="20"/>
              </w:rPr>
              <w:t>5</w:t>
            </w:r>
            <w:r w:rsidRPr="001B005A">
              <w:rPr>
                <w:noProof/>
                <w:webHidden/>
                <w:sz w:val="18"/>
                <w:szCs w:val="20"/>
              </w:rPr>
              <w:fldChar w:fldCharType="end"/>
            </w:r>
          </w:hyperlink>
        </w:p>
        <w:p w14:paraId="2D86AFB2" w14:textId="17890914" w:rsidR="001B005A" w:rsidRPr="001B005A" w:rsidRDefault="001B005A" w:rsidP="001B005A">
          <w:pPr>
            <w:pStyle w:val="TOC2"/>
            <w:tabs>
              <w:tab w:val="right" w:leader="dot" w:pos="9592"/>
            </w:tabs>
            <w:spacing w:after="0"/>
            <w:rPr>
              <w:rFonts w:asciiTheme="minorHAnsi" w:eastAsiaTheme="minorEastAsia" w:hAnsiTheme="minorHAnsi" w:cstheme="minorBidi"/>
              <w:noProof/>
              <w:kern w:val="2"/>
              <w:sz w:val="20"/>
              <w:szCs w:val="20"/>
              <w:lang w:val="en-US"/>
              <w14:ligatures w14:val="standardContextual"/>
            </w:rPr>
          </w:pPr>
          <w:hyperlink w:anchor="_Toc201072308" w:history="1">
            <w:r w:rsidRPr="001B005A">
              <w:rPr>
                <w:rStyle w:val="Hyperlink"/>
                <w:rFonts w:ascii="Calibri" w:hAnsi="Calibri"/>
                <w:noProof/>
                <w:sz w:val="18"/>
                <w:szCs w:val="20"/>
                <w:lang w:val="en-US"/>
              </w:rPr>
              <w:t>Evidence of the Problem’s Magnitude and Impact</w:t>
            </w:r>
            <w:r w:rsidRPr="001B005A">
              <w:rPr>
                <w:noProof/>
                <w:webHidden/>
                <w:sz w:val="18"/>
                <w:szCs w:val="20"/>
              </w:rPr>
              <w:tab/>
            </w:r>
            <w:r w:rsidRPr="001B005A">
              <w:rPr>
                <w:noProof/>
                <w:webHidden/>
                <w:sz w:val="18"/>
                <w:szCs w:val="20"/>
              </w:rPr>
              <w:fldChar w:fldCharType="begin"/>
            </w:r>
            <w:r w:rsidRPr="001B005A">
              <w:rPr>
                <w:noProof/>
                <w:webHidden/>
                <w:sz w:val="18"/>
                <w:szCs w:val="20"/>
              </w:rPr>
              <w:instrText xml:space="preserve"> PAGEREF _Toc201072308 \h </w:instrText>
            </w:r>
            <w:r w:rsidRPr="001B005A">
              <w:rPr>
                <w:noProof/>
                <w:webHidden/>
                <w:sz w:val="18"/>
                <w:szCs w:val="20"/>
              </w:rPr>
            </w:r>
            <w:r w:rsidRPr="001B005A">
              <w:rPr>
                <w:noProof/>
                <w:webHidden/>
                <w:sz w:val="18"/>
                <w:szCs w:val="20"/>
              </w:rPr>
              <w:fldChar w:fldCharType="separate"/>
            </w:r>
            <w:r w:rsidRPr="001B005A">
              <w:rPr>
                <w:noProof/>
                <w:webHidden/>
                <w:sz w:val="18"/>
                <w:szCs w:val="20"/>
              </w:rPr>
              <w:t>5</w:t>
            </w:r>
            <w:r w:rsidRPr="001B005A">
              <w:rPr>
                <w:noProof/>
                <w:webHidden/>
                <w:sz w:val="18"/>
                <w:szCs w:val="20"/>
              </w:rPr>
              <w:fldChar w:fldCharType="end"/>
            </w:r>
          </w:hyperlink>
        </w:p>
        <w:p w14:paraId="230F0AAB" w14:textId="22241E96" w:rsidR="001B005A" w:rsidRPr="001B005A" w:rsidRDefault="001B005A" w:rsidP="001B005A">
          <w:pPr>
            <w:pStyle w:val="TOC2"/>
            <w:tabs>
              <w:tab w:val="right" w:leader="dot" w:pos="9592"/>
            </w:tabs>
            <w:spacing w:after="0"/>
            <w:rPr>
              <w:rFonts w:asciiTheme="minorHAnsi" w:eastAsiaTheme="minorEastAsia" w:hAnsiTheme="minorHAnsi" w:cstheme="minorBidi"/>
              <w:noProof/>
              <w:kern w:val="2"/>
              <w:sz w:val="20"/>
              <w:szCs w:val="20"/>
              <w:lang w:val="en-US"/>
              <w14:ligatures w14:val="standardContextual"/>
            </w:rPr>
          </w:pPr>
          <w:hyperlink w:anchor="_Toc201072309" w:history="1">
            <w:r w:rsidRPr="001B005A">
              <w:rPr>
                <w:rStyle w:val="Hyperlink"/>
                <w:rFonts w:ascii="Calibri" w:hAnsi="Calibri"/>
                <w:noProof/>
                <w:sz w:val="18"/>
                <w:szCs w:val="20"/>
                <w:lang w:val="en-US"/>
              </w:rPr>
              <w:t>Problem Tree Analysis: Root, Underlying, and Immediate Causes</w:t>
            </w:r>
            <w:r w:rsidRPr="001B005A">
              <w:rPr>
                <w:noProof/>
                <w:webHidden/>
                <w:sz w:val="18"/>
                <w:szCs w:val="20"/>
              </w:rPr>
              <w:tab/>
            </w:r>
            <w:r w:rsidRPr="001B005A">
              <w:rPr>
                <w:noProof/>
                <w:webHidden/>
                <w:sz w:val="18"/>
                <w:szCs w:val="20"/>
              </w:rPr>
              <w:fldChar w:fldCharType="begin"/>
            </w:r>
            <w:r w:rsidRPr="001B005A">
              <w:rPr>
                <w:noProof/>
                <w:webHidden/>
                <w:sz w:val="18"/>
                <w:szCs w:val="20"/>
              </w:rPr>
              <w:instrText xml:space="preserve"> PAGEREF _Toc201072309 \h </w:instrText>
            </w:r>
            <w:r w:rsidRPr="001B005A">
              <w:rPr>
                <w:noProof/>
                <w:webHidden/>
                <w:sz w:val="18"/>
                <w:szCs w:val="20"/>
              </w:rPr>
            </w:r>
            <w:r w:rsidRPr="001B005A">
              <w:rPr>
                <w:noProof/>
                <w:webHidden/>
                <w:sz w:val="18"/>
                <w:szCs w:val="20"/>
              </w:rPr>
              <w:fldChar w:fldCharType="separate"/>
            </w:r>
            <w:r w:rsidRPr="001B005A">
              <w:rPr>
                <w:noProof/>
                <w:webHidden/>
                <w:sz w:val="18"/>
                <w:szCs w:val="20"/>
              </w:rPr>
              <w:t>6</w:t>
            </w:r>
            <w:r w:rsidRPr="001B005A">
              <w:rPr>
                <w:noProof/>
                <w:webHidden/>
                <w:sz w:val="18"/>
                <w:szCs w:val="20"/>
              </w:rPr>
              <w:fldChar w:fldCharType="end"/>
            </w:r>
          </w:hyperlink>
        </w:p>
        <w:p w14:paraId="13191525" w14:textId="0AA19D56" w:rsidR="001B005A" w:rsidRPr="001B005A" w:rsidRDefault="001B005A" w:rsidP="001B005A">
          <w:pPr>
            <w:pStyle w:val="TOC2"/>
            <w:tabs>
              <w:tab w:val="right" w:leader="dot" w:pos="9592"/>
            </w:tabs>
            <w:spacing w:after="0"/>
            <w:rPr>
              <w:rFonts w:asciiTheme="minorHAnsi" w:eastAsiaTheme="minorEastAsia" w:hAnsiTheme="minorHAnsi" w:cstheme="minorBidi"/>
              <w:noProof/>
              <w:kern w:val="2"/>
              <w:sz w:val="20"/>
              <w:szCs w:val="20"/>
              <w:lang w:val="en-US"/>
              <w14:ligatures w14:val="standardContextual"/>
            </w:rPr>
          </w:pPr>
          <w:hyperlink w:anchor="_Toc201072310" w:history="1">
            <w:r w:rsidRPr="001B005A">
              <w:rPr>
                <w:rStyle w:val="Hyperlink"/>
                <w:rFonts w:ascii="Calibri" w:hAnsi="Calibri"/>
                <w:noProof/>
                <w:sz w:val="18"/>
                <w:szCs w:val="20"/>
                <w:lang w:val="en-US"/>
              </w:rPr>
              <w:t>Impact on Marginalized Groups</w:t>
            </w:r>
            <w:r w:rsidRPr="001B005A">
              <w:rPr>
                <w:noProof/>
                <w:webHidden/>
                <w:sz w:val="18"/>
                <w:szCs w:val="20"/>
              </w:rPr>
              <w:tab/>
            </w:r>
            <w:r w:rsidRPr="001B005A">
              <w:rPr>
                <w:noProof/>
                <w:webHidden/>
                <w:sz w:val="18"/>
                <w:szCs w:val="20"/>
              </w:rPr>
              <w:fldChar w:fldCharType="begin"/>
            </w:r>
            <w:r w:rsidRPr="001B005A">
              <w:rPr>
                <w:noProof/>
                <w:webHidden/>
                <w:sz w:val="18"/>
                <w:szCs w:val="20"/>
              </w:rPr>
              <w:instrText xml:space="preserve"> PAGEREF _Toc201072310 \h </w:instrText>
            </w:r>
            <w:r w:rsidRPr="001B005A">
              <w:rPr>
                <w:noProof/>
                <w:webHidden/>
                <w:sz w:val="18"/>
                <w:szCs w:val="20"/>
              </w:rPr>
            </w:r>
            <w:r w:rsidRPr="001B005A">
              <w:rPr>
                <w:noProof/>
                <w:webHidden/>
                <w:sz w:val="18"/>
                <w:szCs w:val="20"/>
              </w:rPr>
              <w:fldChar w:fldCharType="separate"/>
            </w:r>
            <w:r w:rsidRPr="001B005A">
              <w:rPr>
                <w:noProof/>
                <w:webHidden/>
                <w:sz w:val="18"/>
                <w:szCs w:val="20"/>
              </w:rPr>
              <w:t>6</w:t>
            </w:r>
            <w:r w:rsidRPr="001B005A">
              <w:rPr>
                <w:noProof/>
                <w:webHidden/>
                <w:sz w:val="18"/>
                <w:szCs w:val="20"/>
              </w:rPr>
              <w:fldChar w:fldCharType="end"/>
            </w:r>
          </w:hyperlink>
        </w:p>
        <w:p w14:paraId="444CE9CF" w14:textId="0F4287F7" w:rsidR="001B005A" w:rsidRPr="001B005A" w:rsidRDefault="001B005A" w:rsidP="001B005A">
          <w:pPr>
            <w:pStyle w:val="TOC2"/>
            <w:tabs>
              <w:tab w:val="right" w:leader="dot" w:pos="9592"/>
            </w:tabs>
            <w:spacing w:after="0"/>
            <w:rPr>
              <w:rFonts w:asciiTheme="minorHAnsi" w:eastAsiaTheme="minorEastAsia" w:hAnsiTheme="minorHAnsi" w:cstheme="minorBidi"/>
              <w:noProof/>
              <w:kern w:val="2"/>
              <w:sz w:val="20"/>
              <w:szCs w:val="20"/>
              <w:lang w:val="en-US"/>
              <w14:ligatures w14:val="standardContextual"/>
            </w:rPr>
          </w:pPr>
          <w:hyperlink w:anchor="_Toc201072311" w:history="1">
            <w:r w:rsidRPr="001B005A">
              <w:rPr>
                <w:rStyle w:val="Hyperlink"/>
                <w:rFonts w:ascii="Calibri" w:hAnsi="Calibri"/>
                <w:noProof/>
                <w:sz w:val="18"/>
                <w:szCs w:val="20"/>
                <w:lang w:val="en-US"/>
              </w:rPr>
              <w:t>Government Capacity Limitations</w:t>
            </w:r>
            <w:r w:rsidRPr="001B005A">
              <w:rPr>
                <w:noProof/>
                <w:webHidden/>
                <w:sz w:val="18"/>
                <w:szCs w:val="20"/>
              </w:rPr>
              <w:tab/>
            </w:r>
            <w:r w:rsidRPr="001B005A">
              <w:rPr>
                <w:noProof/>
                <w:webHidden/>
                <w:sz w:val="18"/>
                <w:szCs w:val="20"/>
              </w:rPr>
              <w:fldChar w:fldCharType="begin"/>
            </w:r>
            <w:r w:rsidRPr="001B005A">
              <w:rPr>
                <w:noProof/>
                <w:webHidden/>
                <w:sz w:val="18"/>
                <w:szCs w:val="20"/>
              </w:rPr>
              <w:instrText xml:space="preserve"> PAGEREF _Toc201072311 \h </w:instrText>
            </w:r>
            <w:r w:rsidRPr="001B005A">
              <w:rPr>
                <w:noProof/>
                <w:webHidden/>
                <w:sz w:val="18"/>
                <w:szCs w:val="20"/>
              </w:rPr>
            </w:r>
            <w:r w:rsidRPr="001B005A">
              <w:rPr>
                <w:noProof/>
                <w:webHidden/>
                <w:sz w:val="18"/>
                <w:szCs w:val="20"/>
              </w:rPr>
              <w:fldChar w:fldCharType="separate"/>
            </w:r>
            <w:r w:rsidRPr="001B005A">
              <w:rPr>
                <w:noProof/>
                <w:webHidden/>
                <w:sz w:val="18"/>
                <w:szCs w:val="20"/>
              </w:rPr>
              <w:t>7</w:t>
            </w:r>
            <w:r w:rsidRPr="001B005A">
              <w:rPr>
                <w:noProof/>
                <w:webHidden/>
                <w:sz w:val="18"/>
                <w:szCs w:val="20"/>
              </w:rPr>
              <w:fldChar w:fldCharType="end"/>
            </w:r>
          </w:hyperlink>
        </w:p>
        <w:p w14:paraId="55B27AF9" w14:textId="2DF34B69" w:rsidR="001B005A" w:rsidRPr="001B005A" w:rsidRDefault="001B005A" w:rsidP="001B005A">
          <w:pPr>
            <w:pStyle w:val="TOC2"/>
            <w:tabs>
              <w:tab w:val="right" w:leader="dot" w:pos="9592"/>
            </w:tabs>
            <w:spacing w:after="0"/>
            <w:rPr>
              <w:rFonts w:asciiTheme="minorHAnsi" w:eastAsiaTheme="minorEastAsia" w:hAnsiTheme="minorHAnsi" w:cstheme="minorBidi"/>
              <w:noProof/>
              <w:kern w:val="2"/>
              <w:sz w:val="20"/>
              <w:szCs w:val="20"/>
              <w:lang w:val="en-US"/>
              <w14:ligatures w14:val="standardContextual"/>
            </w:rPr>
          </w:pPr>
          <w:hyperlink w:anchor="_Toc201072312" w:history="1">
            <w:r w:rsidRPr="001B005A">
              <w:rPr>
                <w:rStyle w:val="Hyperlink"/>
                <w:rFonts w:ascii="Calibri" w:hAnsi="Calibri"/>
                <w:noProof/>
                <w:sz w:val="18"/>
                <w:szCs w:val="20"/>
                <w:lang w:val="en-US"/>
              </w:rPr>
              <w:t>Link to Poverty, Inequality, and Exclusion</w:t>
            </w:r>
            <w:r w:rsidRPr="001B005A">
              <w:rPr>
                <w:noProof/>
                <w:webHidden/>
                <w:sz w:val="18"/>
                <w:szCs w:val="20"/>
              </w:rPr>
              <w:tab/>
            </w:r>
            <w:r w:rsidRPr="001B005A">
              <w:rPr>
                <w:noProof/>
                <w:webHidden/>
                <w:sz w:val="18"/>
                <w:szCs w:val="20"/>
              </w:rPr>
              <w:fldChar w:fldCharType="begin"/>
            </w:r>
            <w:r w:rsidRPr="001B005A">
              <w:rPr>
                <w:noProof/>
                <w:webHidden/>
                <w:sz w:val="18"/>
                <w:szCs w:val="20"/>
              </w:rPr>
              <w:instrText xml:space="preserve"> PAGEREF _Toc201072312 \h </w:instrText>
            </w:r>
            <w:r w:rsidRPr="001B005A">
              <w:rPr>
                <w:noProof/>
                <w:webHidden/>
                <w:sz w:val="18"/>
                <w:szCs w:val="20"/>
              </w:rPr>
            </w:r>
            <w:r w:rsidRPr="001B005A">
              <w:rPr>
                <w:noProof/>
                <w:webHidden/>
                <w:sz w:val="18"/>
                <w:szCs w:val="20"/>
              </w:rPr>
              <w:fldChar w:fldCharType="separate"/>
            </w:r>
            <w:r w:rsidRPr="001B005A">
              <w:rPr>
                <w:noProof/>
                <w:webHidden/>
                <w:sz w:val="18"/>
                <w:szCs w:val="20"/>
              </w:rPr>
              <w:t>7</w:t>
            </w:r>
            <w:r w:rsidRPr="001B005A">
              <w:rPr>
                <w:noProof/>
                <w:webHidden/>
                <w:sz w:val="18"/>
                <w:szCs w:val="20"/>
              </w:rPr>
              <w:fldChar w:fldCharType="end"/>
            </w:r>
          </w:hyperlink>
        </w:p>
        <w:p w14:paraId="3B2474F4" w14:textId="5A3457ED" w:rsidR="001B005A" w:rsidRPr="001B005A" w:rsidRDefault="001B005A" w:rsidP="001B005A">
          <w:pPr>
            <w:pStyle w:val="TOC1"/>
            <w:rPr>
              <w:rFonts w:asciiTheme="minorHAnsi" w:eastAsiaTheme="minorEastAsia" w:hAnsiTheme="minorHAnsi" w:cstheme="minorBidi"/>
              <w:noProof/>
              <w:kern w:val="2"/>
              <w:sz w:val="20"/>
              <w:szCs w:val="20"/>
              <w:lang w:val="en-US"/>
              <w14:ligatures w14:val="standardContextual"/>
            </w:rPr>
          </w:pPr>
          <w:hyperlink w:anchor="_Toc201072313" w:history="1">
            <w:r w:rsidRPr="001B005A">
              <w:rPr>
                <w:rStyle w:val="Hyperlink"/>
                <w:rFonts w:ascii="Calibri" w:hAnsi="Calibri"/>
                <w:noProof/>
                <w:sz w:val="18"/>
                <w:szCs w:val="20"/>
              </w:rPr>
              <w:t>II.</w:t>
            </w:r>
            <w:r w:rsidRPr="001B005A">
              <w:rPr>
                <w:rFonts w:asciiTheme="minorHAnsi" w:eastAsiaTheme="minorEastAsia" w:hAnsiTheme="minorHAnsi" w:cstheme="minorBidi"/>
                <w:noProof/>
                <w:kern w:val="2"/>
                <w:sz w:val="20"/>
                <w:szCs w:val="20"/>
                <w:lang w:val="en-US"/>
                <w14:ligatures w14:val="standardContextual"/>
              </w:rPr>
              <w:tab/>
            </w:r>
            <w:r w:rsidRPr="001B005A">
              <w:rPr>
                <w:rStyle w:val="Hyperlink"/>
                <w:rFonts w:ascii="Calibri" w:hAnsi="Calibri"/>
                <w:noProof/>
                <w:sz w:val="18"/>
                <w:szCs w:val="20"/>
              </w:rPr>
              <w:t>Strategy</w:t>
            </w:r>
            <w:r w:rsidRPr="001B005A">
              <w:rPr>
                <w:noProof/>
                <w:webHidden/>
                <w:sz w:val="18"/>
                <w:szCs w:val="20"/>
              </w:rPr>
              <w:tab/>
            </w:r>
            <w:r w:rsidRPr="001B005A">
              <w:rPr>
                <w:noProof/>
                <w:webHidden/>
                <w:sz w:val="18"/>
                <w:szCs w:val="20"/>
              </w:rPr>
              <w:fldChar w:fldCharType="begin"/>
            </w:r>
            <w:r w:rsidRPr="001B005A">
              <w:rPr>
                <w:noProof/>
                <w:webHidden/>
                <w:sz w:val="18"/>
                <w:szCs w:val="20"/>
              </w:rPr>
              <w:instrText xml:space="preserve"> PAGEREF _Toc201072313 \h </w:instrText>
            </w:r>
            <w:r w:rsidRPr="001B005A">
              <w:rPr>
                <w:noProof/>
                <w:webHidden/>
                <w:sz w:val="18"/>
                <w:szCs w:val="20"/>
              </w:rPr>
            </w:r>
            <w:r w:rsidRPr="001B005A">
              <w:rPr>
                <w:noProof/>
                <w:webHidden/>
                <w:sz w:val="18"/>
                <w:szCs w:val="20"/>
              </w:rPr>
              <w:fldChar w:fldCharType="separate"/>
            </w:r>
            <w:r w:rsidRPr="001B005A">
              <w:rPr>
                <w:noProof/>
                <w:webHidden/>
                <w:sz w:val="18"/>
                <w:szCs w:val="20"/>
              </w:rPr>
              <w:t>7</w:t>
            </w:r>
            <w:r w:rsidRPr="001B005A">
              <w:rPr>
                <w:noProof/>
                <w:webHidden/>
                <w:sz w:val="18"/>
                <w:szCs w:val="20"/>
              </w:rPr>
              <w:fldChar w:fldCharType="end"/>
            </w:r>
          </w:hyperlink>
        </w:p>
        <w:p w14:paraId="00A78DF6" w14:textId="0965668E" w:rsidR="001B005A" w:rsidRPr="001B005A" w:rsidRDefault="001B005A" w:rsidP="001B005A">
          <w:pPr>
            <w:pStyle w:val="TOC2"/>
            <w:tabs>
              <w:tab w:val="right" w:leader="dot" w:pos="9592"/>
            </w:tabs>
            <w:spacing w:after="0"/>
            <w:rPr>
              <w:rFonts w:asciiTheme="minorHAnsi" w:eastAsiaTheme="minorEastAsia" w:hAnsiTheme="minorHAnsi" w:cstheme="minorBidi"/>
              <w:noProof/>
              <w:kern w:val="2"/>
              <w:sz w:val="20"/>
              <w:szCs w:val="20"/>
              <w:lang w:val="en-US"/>
              <w14:ligatures w14:val="standardContextual"/>
            </w:rPr>
          </w:pPr>
          <w:hyperlink w:anchor="_Toc201072314" w:history="1">
            <w:r w:rsidRPr="001B005A">
              <w:rPr>
                <w:rStyle w:val="Hyperlink"/>
                <w:rFonts w:ascii="Calibri" w:hAnsi="Calibri"/>
                <w:noProof/>
                <w:sz w:val="18"/>
                <w:szCs w:val="20"/>
              </w:rPr>
              <w:t>Theory of Change Statement</w:t>
            </w:r>
            <w:r w:rsidRPr="001B005A">
              <w:rPr>
                <w:noProof/>
                <w:webHidden/>
                <w:sz w:val="18"/>
                <w:szCs w:val="20"/>
              </w:rPr>
              <w:tab/>
            </w:r>
            <w:r w:rsidRPr="001B005A">
              <w:rPr>
                <w:noProof/>
                <w:webHidden/>
                <w:sz w:val="18"/>
                <w:szCs w:val="20"/>
              </w:rPr>
              <w:fldChar w:fldCharType="begin"/>
            </w:r>
            <w:r w:rsidRPr="001B005A">
              <w:rPr>
                <w:noProof/>
                <w:webHidden/>
                <w:sz w:val="18"/>
                <w:szCs w:val="20"/>
              </w:rPr>
              <w:instrText xml:space="preserve"> PAGEREF _Toc201072314 \h </w:instrText>
            </w:r>
            <w:r w:rsidRPr="001B005A">
              <w:rPr>
                <w:noProof/>
                <w:webHidden/>
                <w:sz w:val="18"/>
                <w:szCs w:val="20"/>
              </w:rPr>
            </w:r>
            <w:r w:rsidRPr="001B005A">
              <w:rPr>
                <w:noProof/>
                <w:webHidden/>
                <w:sz w:val="18"/>
                <w:szCs w:val="20"/>
              </w:rPr>
              <w:fldChar w:fldCharType="separate"/>
            </w:r>
            <w:r w:rsidRPr="001B005A">
              <w:rPr>
                <w:noProof/>
                <w:webHidden/>
                <w:sz w:val="18"/>
                <w:szCs w:val="20"/>
              </w:rPr>
              <w:t>7</w:t>
            </w:r>
            <w:r w:rsidRPr="001B005A">
              <w:rPr>
                <w:noProof/>
                <w:webHidden/>
                <w:sz w:val="18"/>
                <w:szCs w:val="20"/>
              </w:rPr>
              <w:fldChar w:fldCharType="end"/>
            </w:r>
          </w:hyperlink>
        </w:p>
        <w:p w14:paraId="36FDB743" w14:textId="56F0CF5D" w:rsidR="001B005A" w:rsidRPr="001B005A" w:rsidRDefault="001B005A" w:rsidP="001B005A">
          <w:pPr>
            <w:pStyle w:val="TOC2"/>
            <w:tabs>
              <w:tab w:val="right" w:leader="dot" w:pos="9592"/>
            </w:tabs>
            <w:spacing w:after="0"/>
            <w:rPr>
              <w:rFonts w:asciiTheme="minorHAnsi" w:eastAsiaTheme="minorEastAsia" w:hAnsiTheme="minorHAnsi" w:cstheme="minorBidi"/>
              <w:noProof/>
              <w:kern w:val="2"/>
              <w:sz w:val="20"/>
              <w:szCs w:val="20"/>
              <w:lang w:val="en-US"/>
              <w14:ligatures w14:val="standardContextual"/>
            </w:rPr>
          </w:pPr>
          <w:hyperlink w:anchor="_Toc201072315" w:history="1">
            <w:r w:rsidRPr="001B005A">
              <w:rPr>
                <w:rStyle w:val="Hyperlink"/>
                <w:rFonts w:ascii="Calibri" w:hAnsi="Calibri"/>
                <w:noProof/>
                <w:sz w:val="18"/>
                <w:szCs w:val="20"/>
                <w:lang w:val="en-US"/>
              </w:rPr>
              <w:t>Selected Approach and Rationale</w:t>
            </w:r>
            <w:r w:rsidRPr="001B005A">
              <w:rPr>
                <w:noProof/>
                <w:webHidden/>
                <w:sz w:val="18"/>
                <w:szCs w:val="20"/>
              </w:rPr>
              <w:tab/>
            </w:r>
            <w:r w:rsidRPr="001B005A">
              <w:rPr>
                <w:noProof/>
                <w:webHidden/>
                <w:sz w:val="18"/>
                <w:szCs w:val="20"/>
              </w:rPr>
              <w:fldChar w:fldCharType="begin"/>
            </w:r>
            <w:r w:rsidRPr="001B005A">
              <w:rPr>
                <w:noProof/>
                <w:webHidden/>
                <w:sz w:val="18"/>
                <w:szCs w:val="20"/>
              </w:rPr>
              <w:instrText xml:space="preserve"> PAGEREF _Toc201072315 \h </w:instrText>
            </w:r>
            <w:r w:rsidRPr="001B005A">
              <w:rPr>
                <w:noProof/>
                <w:webHidden/>
                <w:sz w:val="18"/>
                <w:szCs w:val="20"/>
              </w:rPr>
            </w:r>
            <w:r w:rsidRPr="001B005A">
              <w:rPr>
                <w:noProof/>
                <w:webHidden/>
                <w:sz w:val="18"/>
                <w:szCs w:val="20"/>
              </w:rPr>
              <w:fldChar w:fldCharType="separate"/>
            </w:r>
            <w:r w:rsidRPr="001B005A">
              <w:rPr>
                <w:noProof/>
                <w:webHidden/>
                <w:sz w:val="18"/>
                <w:szCs w:val="20"/>
              </w:rPr>
              <w:t>8</w:t>
            </w:r>
            <w:r w:rsidRPr="001B005A">
              <w:rPr>
                <w:noProof/>
                <w:webHidden/>
                <w:sz w:val="18"/>
                <w:szCs w:val="20"/>
              </w:rPr>
              <w:fldChar w:fldCharType="end"/>
            </w:r>
          </w:hyperlink>
        </w:p>
        <w:p w14:paraId="3E6C5537" w14:textId="6E782B4E" w:rsidR="001B005A" w:rsidRPr="001B005A" w:rsidRDefault="001B005A" w:rsidP="001B005A">
          <w:pPr>
            <w:pStyle w:val="TOC2"/>
            <w:tabs>
              <w:tab w:val="right" w:leader="dot" w:pos="9592"/>
            </w:tabs>
            <w:spacing w:after="0"/>
            <w:rPr>
              <w:rFonts w:asciiTheme="minorHAnsi" w:eastAsiaTheme="minorEastAsia" w:hAnsiTheme="minorHAnsi" w:cstheme="minorBidi"/>
              <w:noProof/>
              <w:kern w:val="2"/>
              <w:sz w:val="20"/>
              <w:szCs w:val="20"/>
              <w:lang w:val="en-US"/>
              <w14:ligatures w14:val="standardContextual"/>
            </w:rPr>
          </w:pPr>
          <w:hyperlink w:anchor="_Toc201072316" w:history="1">
            <w:r w:rsidRPr="001B005A">
              <w:rPr>
                <w:rStyle w:val="Hyperlink"/>
                <w:rFonts w:ascii="Calibri" w:hAnsi="Calibri"/>
                <w:noProof/>
                <w:sz w:val="18"/>
                <w:szCs w:val="20"/>
                <w:lang w:val="en-US"/>
              </w:rPr>
              <w:t>OPM Hierarchy Diagram (See Annex VI)</w:t>
            </w:r>
            <w:r w:rsidRPr="001B005A">
              <w:rPr>
                <w:noProof/>
                <w:webHidden/>
                <w:sz w:val="18"/>
                <w:szCs w:val="20"/>
              </w:rPr>
              <w:tab/>
            </w:r>
            <w:r w:rsidRPr="001B005A">
              <w:rPr>
                <w:noProof/>
                <w:webHidden/>
                <w:sz w:val="18"/>
                <w:szCs w:val="20"/>
              </w:rPr>
              <w:fldChar w:fldCharType="begin"/>
            </w:r>
            <w:r w:rsidRPr="001B005A">
              <w:rPr>
                <w:noProof/>
                <w:webHidden/>
                <w:sz w:val="18"/>
                <w:szCs w:val="20"/>
              </w:rPr>
              <w:instrText xml:space="preserve"> PAGEREF _Toc201072316 \h </w:instrText>
            </w:r>
            <w:r w:rsidRPr="001B005A">
              <w:rPr>
                <w:noProof/>
                <w:webHidden/>
                <w:sz w:val="18"/>
                <w:szCs w:val="20"/>
              </w:rPr>
            </w:r>
            <w:r w:rsidRPr="001B005A">
              <w:rPr>
                <w:noProof/>
                <w:webHidden/>
                <w:sz w:val="18"/>
                <w:szCs w:val="20"/>
              </w:rPr>
              <w:fldChar w:fldCharType="separate"/>
            </w:r>
            <w:r w:rsidRPr="001B005A">
              <w:rPr>
                <w:noProof/>
                <w:webHidden/>
                <w:sz w:val="18"/>
                <w:szCs w:val="20"/>
              </w:rPr>
              <w:t>9</w:t>
            </w:r>
            <w:r w:rsidRPr="001B005A">
              <w:rPr>
                <w:noProof/>
                <w:webHidden/>
                <w:sz w:val="18"/>
                <w:szCs w:val="20"/>
              </w:rPr>
              <w:fldChar w:fldCharType="end"/>
            </w:r>
          </w:hyperlink>
        </w:p>
        <w:p w14:paraId="5D0DF60C" w14:textId="268BB04C" w:rsidR="001B005A" w:rsidRPr="001B005A" w:rsidRDefault="001B005A" w:rsidP="001B005A">
          <w:pPr>
            <w:pStyle w:val="TOC2"/>
            <w:tabs>
              <w:tab w:val="right" w:leader="dot" w:pos="9592"/>
            </w:tabs>
            <w:spacing w:after="0"/>
            <w:rPr>
              <w:rFonts w:asciiTheme="minorHAnsi" w:eastAsiaTheme="minorEastAsia" w:hAnsiTheme="minorHAnsi" w:cstheme="minorBidi"/>
              <w:noProof/>
              <w:kern w:val="2"/>
              <w:sz w:val="20"/>
              <w:szCs w:val="20"/>
              <w:lang w:val="en-US"/>
              <w14:ligatures w14:val="standardContextual"/>
            </w:rPr>
          </w:pPr>
          <w:hyperlink w:anchor="_Toc201072317" w:history="1">
            <w:r w:rsidRPr="001B005A">
              <w:rPr>
                <w:rStyle w:val="Hyperlink"/>
                <w:rFonts w:ascii="Calibri" w:hAnsi="Calibri"/>
                <w:noProof/>
                <w:sz w:val="18"/>
                <w:szCs w:val="20"/>
                <w:lang w:val="en-US"/>
              </w:rPr>
              <w:t>OPM Units That Will Be Supported Through the Project</w:t>
            </w:r>
            <w:r w:rsidRPr="001B005A">
              <w:rPr>
                <w:noProof/>
                <w:webHidden/>
                <w:sz w:val="18"/>
                <w:szCs w:val="20"/>
              </w:rPr>
              <w:tab/>
            </w:r>
            <w:r w:rsidRPr="001B005A">
              <w:rPr>
                <w:noProof/>
                <w:webHidden/>
                <w:sz w:val="18"/>
                <w:szCs w:val="20"/>
              </w:rPr>
              <w:fldChar w:fldCharType="begin"/>
            </w:r>
            <w:r w:rsidRPr="001B005A">
              <w:rPr>
                <w:noProof/>
                <w:webHidden/>
                <w:sz w:val="18"/>
                <w:szCs w:val="20"/>
              </w:rPr>
              <w:instrText xml:space="preserve"> PAGEREF _Toc201072317 \h </w:instrText>
            </w:r>
            <w:r w:rsidRPr="001B005A">
              <w:rPr>
                <w:noProof/>
                <w:webHidden/>
                <w:sz w:val="18"/>
                <w:szCs w:val="20"/>
              </w:rPr>
            </w:r>
            <w:r w:rsidRPr="001B005A">
              <w:rPr>
                <w:noProof/>
                <w:webHidden/>
                <w:sz w:val="18"/>
                <w:szCs w:val="20"/>
              </w:rPr>
              <w:fldChar w:fldCharType="separate"/>
            </w:r>
            <w:r w:rsidRPr="001B005A">
              <w:rPr>
                <w:noProof/>
                <w:webHidden/>
                <w:sz w:val="18"/>
                <w:szCs w:val="20"/>
              </w:rPr>
              <w:t>9</w:t>
            </w:r>
            <w:r w:rsidRPr="001B005A">
              <w:rPr>
                <w:noProof/>
                <w:webHidden/>
                <w:sz w:val="18"/>
                <w:szCs w:val="20"/>
              </w:rPr>
              <w:fldChar w:fldCharType="end"/>
            </w:r>
          </w:hyperlink>
        </w:p>
        <w:p w14:paraId="7BA506BE" w14:textId="3AF7473E" w:rsidR="001B005A" w:rsidRPr="001B005A" w:rsidRDefault="001B005A" w:rsidP="001B005A">
          <w:pPr>
            <w:pStyle w:val="TOC2"/>
            <w:tabs>
              <w:tab w:val="right" w:leader="dot" w:pos="9592"/>
            </w:tabs>
            <w:spacing w:after="0"/>
            <w:rPr>
              <w:rFonts w:asciiTheme="minorHAnsi" w:eastAsiaTheme="minorEastAsia" w:hAnsiTheme="minorHAnsi" w:cstheme="minorBidi"/>
              <w:noProof/>
              <w:kern w:val="2"/>
              <w:sz w:val="20"/>
              <w:szCs w:val="20"/>
              <w:lang w:val="en-US"/>
              <w14:ligatures w14:val="standardContextual"/>
            </w:rPr>
          </w:pPr>
          <w:hyperlink w:anchor="_Toc201072318" w:history="1">
            <w:r w:rsidRPr="001B005A">
              <w:rPr>
                <w:rStyle w:val="Hyperlink"/>
                <w:rFonts w:ascii="Calibri" w:hAnsi="Calibri"/>
                <w:noProof/>
                <w:sz w:val="18"/>
                <w:szCs w:val="20"/>
                <w:lang w:val="en-US"/>
              </w:rPr>
              <w:t>Integration of Gender and Digital Considerations</w:t>
            </w:r>
            <w:r w:rsidRPr="001B005A">
              <w:rPr>
                <w:noProof/>
                <w:webHidden/>
                <w:sz w:val="18"/>
                <w:szCs w:val="20"/>
              </w:rPr>
              <w:tab/>
            </w:r>
            <w:r w:rsidRPr="001B005A">
              <w:rPr>
                <w:noProof/>
                <w:webHidden/>
                <w:sz w:val="18"/>
                <w:szCs w:val="20"/>
              </w:rPr>
              <w:fldChar w:fldCharType="begin"/>
            </w:r>
            <w:r w:rsidRPr="001B005A">
              <w:rPr>
                <w:noProof/>
                <w:webHidden/>
                <w:sz w:val="18"/>
                <w:szCs w:val="20"/>
              </w:rPr>
              <w:instrText xml:space="preserve"> PAGEREF _Toc201072318 \h </w:instrText>
            </w:r>
            <w:r w:rsidRPr="001B005A">
              <w:rPr>
                <w:noProof/>
                <w:webHidden/>
                <w:sz w:val="18"/>
                <w:szCs w:val="20"/>
              </w:rPr>
            </w:r>
            <w:r w:rsidRPr="001B005A">
              <w:rPr>
                <w:noProof/>
                <w:webHidden/>
                <w:sz w:val="18"/>
                <w:szCs w:val="20"/>
              </w:rPr>
              <w:fldChar w:fldCharType="separate"/>
            </w:r>
            <w:r w:rsidRPr="001B005A">
              <w:rPr>
                <w:noProof/>
                <w:webHidden/>
                <w:sz w:val="18"/>
                <w:szCs w:val="20"/>
              </w:rPr>
              <w:t>10</w:t>
            </w:r>
            <w:r w:rsidRPr="001B005A">
              <w:rPr>
                <w:noProof/>
                <w:webHidden/>
                <w:sz w:val="18"/>
                <w:szCs w:val="20"/>
              </w:rPr>
              <w:fldChar w:fldCharType="end"/>
            </w:r>
          </w:hyperlink>
        </w:p>
        <w:p w14:paraId="0500A5CE" w14:textId="0EF30143" w:rsidR="001B005A" w:rsidRPr="001B005A" w:rsidRDefault="001B005A" w:rsidP="001B005A">
          <w:pPr>
            <w:pStyle w:val="TOC2"/>
            <w:tabs>
              <w:tab w:val="right" w:leader="dot" w:pos="9592"/>
            </w:tabs>
            <w:spacing w:after="0"/>
            <w:rPr>
              <w:rFonts w:asciiTheme="minorHAnsi" w:eastAsiaTheme="minorEastAsia" w:hAnsiTheme="minorHAnsi" w:cstheme="minorBidi"/>
              <w:noProof/>
              <w:kern w:val="2"/>
              <w:sz w:val="20"/>
              <w:szCs w:val="20"/>
              <w:lang w:val="en-US"/>
              <w14:ligatures w14:val="standardContextual"/>
            </w:rPr>
          </w:pPr>
          <w:hyperlink w:anchor="_Toc201072319" w:history="1">
            <w:r w:rsidRPr="001B005A">
              <w:rPr>
                <w:rStyle w:val="Hyperlink"/>
                <w:rFonts w:ascii="Calibri" w:hAnsi="Calibri"/>
                <w:noProof/>
                <w:sz w:val="18"/>
                <w:szCs w:val="20"/>
                <w:lang w:val="en-US"/>
              </w:rPr>
              <w:t>Evidence-Informed Strategy and Key Assumptions</w:t>
            </w:r>
            <w:r w:rsidRPr="001B005A">
              <w:rPr>
                <w:noProof/>
                <w:webHidden/>
                <w:sz w:val="18"/>
                <w:szCs w:val="20"/>
              </w:rPr>
              <w:tab/>
            </w:r>
            <w:r w:rsidRPr="001B005A">
              <w:rPr>
                <w:noProof/>
                <w:webHidden/>
                <w:sz w:val="18"/>
                <w:szCs w:val="20"/>
              </w:rPr>
              <w:fldChar w:fldCharType="begin"/>
            </w:r>
            <w:r w:rsidRPr="001B005A">
              <w:rPr>
                <w:noProof/>
                <w:webHidden/>
                <w:sz w:val="18"/>
                <w:szCs w:val="20"/>
              </w:rPr>
              <w:instrText xml:space="preserve"> PAGEREF _Toc201072319 \h </w:instrText>
            </w:r>
            <w:r w:rsidRPr="001B005A">
              <w:rPr>
                <w:noProof/>
                <w:webHidden/>
                <w:sz w:val="18"/>
                <w:szCs w:val="20"/>
              </w:rPr>
            </w:r>
            <w:r w:rsidRPr="001B005A">
              <w:rPr>
                <w:noProof/>
                <w:webHidden/>
                <w:sz w:val="18"/>
                <w:szCs w:val="20"/>
              </w:rPr>
              <w:fldChar w:fldCharType="separate"/>
            </w:r>
            <w:r w:rsidRPr="001B005A">
              <w:rPr>
                <w:noProof/>
                <w:webHidden/>
                <w:sz w:val="18"/>
                <w:szCs w:val="20"/>
              </w:rPr>
              <w:t>10</w:t>
            </w:r>
            <w:r w:rsidRPr="001B005A">
              <w:rPr>
                <w:noProof/>
                <w:webHidden/>
                <w:sz w:val="18"/>
                <w:szCs w:val="20"/>
              </w:rPr>
              <w:fldChar w:fldCharType="end"/>
            </w:r>
          </w:hyperlink>
        </w:p>
        <w:p w14:paraId="04E59034" w14:textId="399A8C58" w:rsidR="001B005A" w:rsidRPr="001B005A" w:rsidRDefault="001B005A" w:rsidP="001B005A">
          <w:pPr>
            <w:pStyle w:val="TOC2"/>
            <w:tabs>
              <w:tab w:val="right" w:leader="dot" w:pos="9592"/>
            </w:tabs>
            <w:spacing w:after="0"/>
            <w:rPr>
              <w:rFonts w:asciiTheme="minorHAnsi" w:eastAsiaTheme="minorEastAsia" w:hAnsiTheme="minorHAnsi" w:cstheme="minorBidi"/>
              <w:noProof/>
              <w:kern w:val="2"/>
              <w:sz w:val="20"/>
              <w:szCs w:val="20"/>
              <w:lang w:val="en-US"/>
              <w14:ligatures w14:val="standardContextual"/>
            </w:rPr>
          </w:pPr>
          <w:hyperlink w:anchor="_Toc201072320" w:history="1">
            <w:r w:rsidRPr="001B005A">
              <w:rPr>
                <w:rStyle w:val="Hyperlink"/>
                <w:rFonts w:ascii="Calibri" w:hAnsi="Calibri"/>
                <w:noProof/>
                <w:sz w:val="18"/>
                <w:szCs w:val="20"/>
                <w:lang w:val="en-US"/>
              </w:rPr>
              <w:t>Linkage to UNSDCF/CPD Outcomes</w:t>
            </w:r>
            <w:r w:rsidRPr="001B005A">
              <w:rPr>
                <w:noProof/>
                <w:webHidden/>
                <w:sz w:val="18"/>
                <w:szCs w:val="20"/>
              </w:rPr>
              <w:tab/>
            </w:r>
            <w:r w:rsidRPr="001B005A">
              <w:rPr>
                <w:noProof/>
                <w:webHidden/>
                <w:sz w:val="18"/>
                <w:szCs w:val="20"/>
              </w:rPr>
              <w:fldChar w:fldCharType="begin"/>
            </w:r>
            <w:r w:rsidRPr="001B005A">
              <w:rPr>
                <w:noProof/>
                <w:webHidden/>
                <w:sz w:val="18"/>
                <w:szCs w:val="20"/>
              </w:rPr>
              <w:instrText xml:space="preserve"> PAGEREF _Toc201072320 \h </w:instrText>
            </w:r>
            <w:r w:rsidRPr="001B005A">
              <w:rPr>
                <w:noProof/>
                <w:webHidden/>
                <w:sz w:val="18"/>
                <w:szCs w:val="20"/>
              </w:rPr>
            </w:r>
            <w:r w:rsidRPr="001B005A">
              <w:rPr>
                <w:noProof/>
                <w:webHidden/>
                <w:sz w:val="18"/>
                <w:szCs w:val="20"/>
              </w:rPr>
              <w:fldChar w:fldCharType="separate"/>
            </w:r>
            <w:r w:rsidRPr="001B005A">
              <w:rPr>
                <w:noProof/>
                <w:webHidden/>
                <w:sz w:val="18"/>
                <w:szCs w:val="20"/>
              </w:rPr>
              <w:t>10</w:t>
            </w:r>
            <w:r w:rsidRPr="001B005A">
              <w:rPr>
                <w:noProof/>
                <w:webHidden/>
                <w:sz w:val="18"/>
                <w:szCs w:val="20"/>
              </w:rPr>
              <w:fldChar w:fldCharType="end"/>
            </w:r>
          </w:hyperlink>
        </w:p>
        <w:p w14:paraId="75D9CF7D" w14:textId="170FFA5E" w:rsidR="001B005A" w:rsidRPr="001B005A" w:rsidRDefault="001B005A" w:rsidP="001B005A">
          <w:pPr>
            <w:pStyle w:val="TOC2"/>
            <w:tabs>
              <w:tab w:val="right" w:leader="dot" w:pos="9592"/>
            </w:tabs>
            <w:spacing w:after="0"/>
            <w:rPr>
              <w:rFonts w:asciiTheme="minorHAnsi" w:eastAsiaTheme="minorEastAsia" w:hAnsiTheme="minorHAnsi" w:cstheme="minorBidi"/>
              <w:noProof/>
              <w:kern w:val="2"/>
              <w:sz w:val="20"/>
              <w:szCs w:val="20"/>
              <w:lang w:val="en-US"/>
              <w14:ligatures w14:val="standardContextual"/>
            </w:rPr>
          </w:pPr>
          <w:hyperlink w:anchor="_Toc201072321" w:history="1">
            <w:r w:rsidRPr="001B005A">
              <w:rPr>
                <w:rStyle w:val="Hyperlink"/>
                <w:rFonts w:ascii="Calibri" w:hAnsi="Calibri"/>
                <w:noProof/>
                <w:sz w:val="18"/>
                <w:szCs w:val="20"/>
                <w:lang w:val="en-US"/>
              </w:rPr>
              <w:t>Expected Output-Level Changes</w:t>
            </w:r>
            <w:r w:rsidRPr="001B005A">
              <w:rPr>
                <w:noProof/>
                <w:webHidden/>
                <w:sz w:val="18"/>
                <w:szCs w:val="20"/>
              </w:rPr>
              <w:tab/>
            </w:r>
            <w:r w:rsidRPr="001B005A">
              <w:rPr>
                <w:noProof/>
                <w:webHidden/>
                <w:sz w:val="18"/>
                <w:szCs w:val="20"/>
              </w:rPr>
              <w:fldChar w:fldCharType="begin"/>
            </w:r>
            <w:r w:rsidRPr="001B005A">
              <w:rPr>
                <w:noProof/>
                <w:webHidden/>
                <w:sz w:val="18"/>
                <w:szCs w:val="20"/>
              </w:rPr>
              <w:instrText xml:space="preserve"> PAGEREF _Toc201072321 \h </w:instrText>
            </w:r>
            <w:r w:rsidRPr="001B005A">
              <w:rPr>
                <w:noProof/>
                <w:webHidden/>
                <w:sz w:val="18"/>
                <w:szCs w:val="20"/>
              </w:rPr>
            </w:r>
            <w:r w:rsidRPr="001B005A">
              <w:rPr>
                <w:noProof/>
                <w:webHidden/>
                <w:sz w:val="18"/>
                <w:szCs w:val="20"/>
              </w:rPr>
              <w:fldChar w:fldCharType="separate"/>
            </w:r>
            <w:r w:rsidRPr="001B005A">
              <w:rPr>
                <w:noProof/>
                <w:webHidden/>
                <w:sz w:val="18"/>
                <w:szCs w:val="20"/>
              </w:rPr>
              <w:t>11</w:t>
            </w:r>
            <w:r w:rsidRPr="001B005A">
              <w:rPr>
                <w:noProof/>
                <w:webHidden/>
                <w:sz w:val="18"/>
                <w:szCs w:val="20"/>
              </w:rPr>
              <w:fldChar w:fldCharType="end"/>
            </w:r>
          </w:hyperlink>
        </w:p>
        <w:p w14:paraId="3FF9DBE1" w14:textId="5CD88384" w:rsidR="001B005A" w:rsidRPr="001B005A" w:rsidRDefault="001B005A" w:rsidP="001B005A">
          <w:pPr>
            <w:pStyle w:val="TOC1"/>
            <w:rPr>
              <w:rFonts w:asciiTheme="minorHAnsi" w:eastAsiaTheme="minorEastAsia" w:hAnsiTheme="minorHAnsi" w:cstheme="minorBidi"/>
              <w:noProof/>
              <w:kern w:val="2"/>
              <w:sz w:val="20"/>
              <w:szCs w:val="20"/>
              <w:lang w:val="en-US"/>
              <w14:ligatures w14:val="standardContextual"/>
            </w:rPr>
          </w:pPr>
          <w:hyperlink w:anchor="_Toc201072322" w:history="1">
            <w:r w:rsidRPr="001B005A">
              <w:rPr>
                <w:rStyle w:val="Hyperlink"/>
                <w:rFonts w:ascii="Calibri" w:hAnsi="Calibri"/>
                <w:noProof/>
                <w:sz w:val="18"/>
                <w:szCs w:val="20"/>
              </w:rPr>
              <w:t>III.</w:t>
            </w:r>
            <w:r w:rsidRPr="001B005A">
              <w:rPr>
                <w:rFonts w:asciiTheme="minorHAnsi" w:eastAsiaTheme="minorEastAsia" w:hAnsiTheme="minorHAnsi" w:cstheme="minorBidi"/>
                <w:noProof/>
                <w:kern w:val="2"/>
                <w:sz w:val="20"/>
                <w:szCs w:val="20"/>
                <w:lang w:val="en-US"/>
                <w14:ligatures w14:val="standardContextual"/>
              </w:rPr>
              <w:tab/>
            </w:r>
            <w:r w:rsidRPr="001B005A">
              <w:rPr>
                <w:rStyle w:val="Hyperlink"/>
                <w:rFonts w:ascii="Calibri" w:hAnsi="Calibri"/>
                <w:noProof/>
                <w:sz w:val="18"/>
                <w:szCs w:val="20"/>
              </w:rPr>
              <w:t>Results and Partnerships</w:t>
            </w:r>
            <w:r w:rsidRPr="001B005A">
              <w:rPr>
                <w:noProof/>
                <w:webHidden/>
                <w:sz w:val="18"/>
                <w:szCs w:val="20"/>
              </w:rPr>
              <w:tab/>
            </w:r>
            <w:r w:rsidRPr="001B005A">
              <w:rPr>
                <w:noProof/>
                <w:webHidden/>
                <w:sz w:val="18"/>
                <w:szCs w:val="20"/>
              </w:rPr>
              <w:fldChar w:fldCharType="begin"/>
            </w:r>
            <w:r w:rsidRPr="001B005A">
              <w:rPr>
                <w:noProof/>
                <w:webHidden/>
                <w:sz w:val="18"/>
                <w:szCs w:val="20"/>
              </w:rPr>
              <w:instrText xml:space="preserve"> PAGEREF _Toc201072322 \h </w:instrText>
            </w:r>
            <w:r w:rsidRPr="001B005A">
              <w:rPr>
                <w:noProof/>
                <w:webHidden/>
                <w:sz w:val="18"/>
                <w:szCs w:val="20"/>
              </w:rPr>
            </w:r>
            <w:r w:rsidRPr="001B005A">
              <w:rPr>
                <w:noProof/>
                <w:webHidden/>
                <w:sz w:val="18"/>
                <w:szCs w:val="20"/>
              </w:rPr>
              <w:fldChar w:fldCharType="separate"/>
            </w:r>
            <w:r w:rsidRPr="001B005A">
              <w:rPr>
                <w:noProof/>
                <w:webHidden/>
                <w:sz w:val="18"/>
                <w:szCs w:val="20"/>
              </w:rPr>
              <w:t>11</w:t>
            </w:r>
            <w:r w:rsidRPr="001B005A">
              <w:rPr>
                <w:noProof/>
                <w:webHidden/>
                <w:sz w:val="18"/>
                <w:szCs w:val="20"/>
              </w:rPr>
              <w:fldChar w:fldCharType="end"/>
            </w:r>
          </w:hyperlink>
        </w:p>
        <w:p w14:paraId="6F752F1C" w14:textId="4D61AA39" w:rsidR="001B005A" w:rsidRPr="001B005A" w:rsidRDefault="001B005A" w:rsidP="001B005A">
          <w:pPr>
            <w:pStyle w:val="TOC2"/>
            <w:tabs>
              <w:tab w:val="right" w:leader="dot" w:pos="9592"/>
            </w:tabs>
            <w:spacing w:after="0"/>
            <w:rPr>
              <w:rFonts w:asciiTheme="minorHAnsi" w:eastAsiaTheme="minorEastAsia" w:hAnsiTheme="minorHAnsi" w:cstheme="minorBidi"/>
              <w:noProof/>
              <w:kern w:val="2"/>
              <w:sz w:val="20"/>
              <w:szCs w:val="20"/>
              <w:lang w:val="en-US"/>
              <w14:ligatures w14:val="standardContextual"/>
            </w:rPr>
          </w:pPr>
          <w:hyperlink w:anchor="_Toc201072323" w:history="1">
            <w:r w:rsidRPr="001B005A">
              <w:rPr>
                <w:rStyle w:val="Hyperlink"/>
                <w:rFonts w:ascii="Calibri" w:hAnsi="Calibri"/>
                <w:i/>
                <w:noProof/>
                <w:sz w:val="18"/>
                <w:szCs w:val="20"/>
              </w:rPr>
              <w:t>Expected Results</w:t>
            </w:r>
            <w:r w:rsidRPr="001B005A">
              <w:rPr>
                <w:noProof/>
                <w:webHidden/>
                <w:sz w:val="18"/>
                <w:szCs w:val="20"/>
              </w:rPr>
              <w:tab/>
            </w:r>
            <w:r w:rsidRPr="001B005A">
              <w:rPr>
                <w:noProof/>
                <w:webHidden/>
                <w:sz w:val="18"/>
                <w:szCs w:val="20"/>
              </w:rPr>
              <w:fldChar w:fldCharType="begin"/>
            </w:r>
            <w:r w:rsidRPr="001B005A">
              <w:rPr>
                <w:noProof/>
                <w:webHidden/>
                <w:sz w:val="18"/>
                <w:szCs w:val="20"/>
              </w:rPr>
              <w:instrText xml:space="preserve"> PAGEREF _Toc201072323 \h </w:instrText>
            </w:r>
            <w:r w:rsidRPr="001B005A">
              <w:rPr>
                <w:noProof/>
                <w:webHidden/>
                <w:sz w:val="18"/>
                <w:szCs w:val="20"/>
              </w:rPr>
            </w:r>
            <w:r w:rsidRPr="001B005A">
              <w:rPr>
                <w:noProof/>
                <w:webHidden/>
                <w:sz w:val="18"/>
                <w:szCs w:val="20"/>
              </w:rPr>
              <w:fldChar w:fldCharType="separate"/>
            </w:r>
            <w:r w:rsidRPr="001B005A">
              <w:rPr>
                <w:noProof/>
                <w:webHidden/>
                <w:sz w:val="18"/>
                <w:szCs w:val="20"/>
              </w:rPr>
              <w:t>11</w:t>
            </w:r>
            <w:r w:rsidRPr="001B005A">
              <w:rPr>
                <w:noProof/>
                <w:webHidden/>
                <w:sz w:val="18"/>
                <w:szCs w:val="20"/>
              </w:rPr>
              <w:fldChar w:fldCharType="end"/>
            </w:r>
          </w:hyperlink>
        </w:p>
        <w:p w14:paraId="7D9D4658" w14:textId="5190934A" w:rsidR="001B005A" w:rsidRPr="001B005A" w:rsidRDefault="001B005A" w:rsidP="001B005A">
          <w:pPr>
            <w:pStyle w:val="TOC3"/>
            <w:tabs>
              <w:tab w:val="right" w:leader="dot" w:pos="9592"/>
            </w:tabs>
            <w:spacing w:after="0"/>
            <w:rPr>
              <w:rFonts w:asciiTheme="minorHAnsi" w:eastAsiaTheme="minorEastAsia" w:hAnsiTheme="minorHAnsi" w:cstheme="minorBidi"/>
              <w:noProof/>
              <w:kern w:val="2"/>
              <w:sz w:val="20"/>
              <w:szCs w:val="20"/>
              <w:lang w:val="en-US"/>
              <w14:ligatures w14:val="standardContextual"/>
            </w:rPr>
          </w:pPr>
          <w:hyperlink w:anchor="_Toc201072324" w:history="1">
            <w:r w:rsidRPr="001B005A">
              <w:rPr>
                <w:rStyle w:val="Hyperlink"/>
                <w:rFonts w:ascii="Calibri" w:hAnsi="Calibri"/>
                <w:i/>
                <w:noProof/>
                <w:sz w:val="18"/>
                <w:szCs w:val="20"/>
              </w:rPr>
              <w:t>Output 1: Strengthened whole-of-government leadership and coordination for accountable and gender-responsive governance.</w:t>
            </w:r>
            <w:r w:rsidRPr="001B005A">
              <w:rPr>
                <w:noProof/>
                <w:webHidden/>
                <w:sz w:val="18"/>
                <w:szCs w:val="20"/>
              </w:rPr>
              <w:tab/>
            </w:r>
            <w:r w:rsidRPr="001B005A">
              <w:rPr>
                <w:noProof/>
                <w:webHidden/>
                <w:sz w:val="18"/>
                <w:szCs w:val="20"/>
              </w:rPr>
              <w:fldChar w:fldCharType="begin"/>
            </w:r>
            <w:r w:rsidRPr="001B005A">
              <w:rPr>
                <w:noProof/>
                <w:webHidden/>
                <w:sz w:val="18"/>
                <w:szCs w:val="20"/>
              </w:rPr>
              <w:instrText xml:space="preserve"> PAGEREF _Toc201072324 \h </w:instrText>
            </w:r>
            <w:r w:rsidRPr="001B005A">
              <w:rPr>
                <w:noProof/>
                <w:webHidden/>
                <w:sz w:val="18"/>
                <w:szCs w:val="20"/>
              </w:rPr>
            </w:r>
            <w:r w:rsidRPr="001B005A">
              <w:rPr>
                <w:noProof/>
                <w:webHidden/>
                <w:sz w:val="18"/>
                <w:szCs w:val="20"/>
              </w:rPr>
              <w:fldChar w:fldCharType="separate"/>
            </w:r>
            <w:r w:rsidRPr="001B005A">
              <w:rPr>
                <w:noProof/>
                <w:webHidden/>
                <w:sz w:val="18"/>
                <w:szCs w:val="20"/>
              </w:rPr>
              <w:t>11</w:t>
            </w:r>
            <w:r w:rsidRPr="001B005A">
              <w:rPr>
                <w:noProof/>
                <w:webHidden/>
                <w:sz w:val="18"/>
                <w:szCs w:val="20"/>
              </w:rPr>
              <w:fldChar w:fldCharType="end"/>
            </w:r>
          </w:hyperlink>
        </w:p>
        <w:p w14:paraId="15A0A3DE" w14:textId="745CE7B0" w:rsidR="001B005A" w:rsidRPr="001B005A" w:rsidRDefault="001B005A" w:rsidP="001B005A">
          <w:pPr>
            <w:pStyle w:val="TOC3"/>
            <w:tabs>
              <w:tab w:val="right" w:leader="dot" w:pos="9592"/>
            </w:tabs>
            <w:spacing w:after="0"/>
            <w:rPr>
              <w:rFonts w:asciiTheme="minorHAnsi" w:eastAsiaTheme="minorEastAsia" w:hAnsiTheme="minorHAnsi" w:cstheme="minorBidi"/>
              <w:noProof/>
              <w:kern w:val="2"/>
              <w:sz w:val="20"/>
              <w:szCs w:val="20"/>
              <w:lang w:val="en-US"/>
              <w14:ligatures w14:val="standardContextual"/>
            </w:rPr>
          </w:pPr>
          <w:hyperlink w:anchor="_Toc201072325" w:history="1">
            <w:r w:rsidRPr="001B005A">
              <w:rPr>
                <w:rStyle w:val="Hyperlink"/>
                <w:rFonts w:ascii="Calibri" w:hAnsi="Calibri"/>
                <w:i/>
                <w:noProof/>
                <w:sz w:val="18"/>
                <w:szCs w:val="20"/>
              </w:rPr>
              <w:t>Output 2: Improved public administration performance and inclusive leadership at FGS and FMS levels.</w:t>
            </w:r>
            <w:r w:rsidRPr="001B005A">
              <w:rPr>
                <w:noProof/>
                <w:webHidden/>
                <w:sz w:val="18"/>
                <w:szCs w:val="20"/>
              </w:rPr>
              <w:tab/>
            </w:r>
            <w:r w:rsidRPr="001B005A">
              <w:rPr>
                <w:noProof/>
                <w:webHidden/>
                <w:sz w:val="18"/>
                <w:szCs w:val="20"/>
              </w:rPr>
              <w:fldChar w:fldCharType="begin"/>
            </w:r>
            <w:r w:rsidRPr="001B005A">
              <w:rPr>
                <w:noProof/>
                <w:webHidden/>
                <w:sz w:val="18"/>
                <w:szCs w:val="20"/>
              </w:rPr>
              <w:instrText xml:space="preserve"> PAGEREF _Toc201072325 \h </w:instrText>
            </w:r>
            <w:r w:rsidRPr="001B005A">
              <w:rPr>
                <w:noProof/>
                <w:webHidden/>
                <w:sz w:val="18"/>
                <w:szCs w:val="20"/>
              </w:rPr>
            </w:r>
            <w:r w:rsidRPr="001B005A">
              <w:rPr>
                <w:noProof/>
                <w:webHidden/>
                <w:sz w:val="18"/>
                <w:szCs w:val="20"/>
              </w:rPr>
              <w:fldChar w:fldCharType="separate"/>
            </w:r>
            <w:r w:rsidRPr="001B005A">
              <w:rPr>
                <w:noProof/>
                <w:webHidden/>
                <w:sz w:val="18"/>
                <w:szCs w:val="20"/>
              </w:rPr>
              <w:t>12</w:t>
            </w:r>
            <w:r w:rsidRPr="001B005A">
              <w:rPr>
                <w:noProof/>
                <w:webHidden/>
                <w:sz w:val="18"/>
                <w:szCs w:val="20"/>
              </w:rPr>
              <w:fldChar w:fldCharType="end"/>
            </w:r>
          </w:hyperlink>
        </w:p>
        <w:p w14:paraId="4EBB45E7" w14:textId="1A311774" w:rsidR="001B005A" w:rsidRPr="001B005A" w:rsidRDefault="001B005A" w:rsidP="001B005A">
          <w:pPr>
            <w:pStyle w:val="TOC3"/>
            <w:tabs>
              <w:tab w:val="right" w:leader="dot" w:pos="9592"/>
            </w:tabs>
            <w:spacing w:after="0"/>
            <w:rPr>
              <w:rFonts w:asciiTheme="minorHAnsi" w:eastAsiaTheme="minorEastAsia" w:hAnsiTheme="minorHAnsi" w:cstheme="minorBidi"/>
              <w:noProof/>
              <w:kern w:val="2"/>
              <w:sz w:val="20"/>
              <w:szCs w:val="20"/>
              <w:lang w:val="en-US"/>
              <w14:ligatures w14:val="standardContextual"/>
            </w:rPr>
          </w:pPr>
          <w:hyperlink w:anchor="_Toc201072326" w:history="1">
            <w:r w:rsidRPr="001B005A">
              <w:rPr>
                <w:rStyle w:val="Hyperlink"/>
                <w:rFonts w:ascii="Calibri" w:hAnsi="Calibri"/>
                <w:i/>
                <w:noProof/>
                <w:sz w:val="18"/>
                <w:szCs w:val="20"/>
              </w:rPr>
              <w:t>Output 3: Inclusive and transparent economic governance to foster growth and private sector development.</w:t>
            </w:r>
            <w:r w:rsidRPr="001B005A">
              <w:rPr>
                <w:noProof/>
                <w:webHidden/>
                <w:sz w:val="18"/>
                <w:szCs w:val="20"/>
              </w:rPr>
              <w:tab/>
            </w:r>
            <w:r w:rsidRPr="001B005A">
              <w:rPr>
                <w:noProof/>
                <w:webHidden/>
                <w:sz w:val="18"/>
                <w:szCs w:val="20"/>
              </w:rPr>
              <w:fldChar w:fldCharType="begin"/>
            </w:r>
            <w:r w:rsidRPr="001B005A">
              <w:rPr>
                <w:noProof/>
                <w:webHidden/>
                <w:sz w:val="18"/>
                <w:szCs w:val="20"/>
              </w:rPr>
              <w:instrText xml:space="preserve"> PAGEREF _Toc201072326 \h </w:instrText>
            </w:r>
            <w:r w:rsidRPr="001B005A">
              <w:rPr>
                <w:noProof/>
                <w:webHidden/>
                <w:sz w:val="18"/>
                <w:szCs w:val="20"/>
              </w:rPr>
            </w:r>
            <w:r w:rsidRPr="001B005A">
              <w:rPr>
                <w:noProof/>
                <w:webHidden/>
                <w:sz w:val="18"/>
                <w:szCs w:val="20"/>
              </w:rPr>
              <w:fldChar w:fldCharType="separate"/>
            </w:r>
            <w:r w:rsidRPr="001B005A">
              <w:rPr>
                <w:noProof/>
                <w:webHidden/>
                <w:sz w:val="18"/>
                <w:szCs w:val="20"/>
              </w:rPr>
              <w:t>13</w:t>
            </w:r>
            <w:r w:rsidRPr="001B005A">
              <w:rPr>
                <w:noProof/>
                <w:webHidden/>
                <w:sz w:val="18"/>
                <w:szCs w:val="20"/>
              </w:rPr>
              <w:fldChar w:fldCharType="end"/>
            </w:r>
          </w:hyperlink>
        </w:p>
        <w:p w14:paraId="017588FC" w14:textId="6448C879" w:rsidR="001B005A" w:rsidRPr="001B005A" w:rsidRDefault="001B005A" w:rsidP="001B005A">
          <w:pPr>
            <w:pStyle w:val="TOC2"/>
            <w:tabs>
              <w:tab w:val="right" w:leader="dot" w:pos="9592"/>
            </w:tabs>
            <w:spacing w:after="0"/>
            <w:rPr>
              <w:rFonts w:asciiTheme="minorHAnsi" w:eastAsiaTheme="minorEastAsia" w:hAnsiTheme="minorHAnsi" w:cstheme="minorBidi"/>
              <w:noProof/>
              <w:kern w:val="2"/>
              <w:sz w:val="20"/>
              <w:szCs w:val="20"/>
              <w:lang w:val="en-US"/>
              <w14:ligatures w14:val="standardContextual"/>
            </w:rPr>
          </w:pPr>
          <w:hyperlink w:anchor="_Toc201072327" w:history="1">
            <w:r w:rsidRPr="001B005A">
              <w:rPr>
                <w:rStyle w:val="Hyperlink"/>
                <w:rFonts w:ascii="Calibri" w:hAnsi="Calibri"/>
                <w:i/>
                <w:noProof/>
                <w:sz w:val="18"/>
                <w:szCs w:val="20"/>
              </w:rPr>
              <w:t>Partnerships</w:t>
            </w:r>
            <w:r w:rsidRPr="001B005A">
              <w:rPr>
                <w:noProof/>
                <w:webHidden/>
                <w:sz w:val="18"/>
                <w:szCs w:val="20"/>
              </w:rPr>
              <w:tab/>
            </w:r>
            <w:r w:rsidRPr="001B005A">
              <w:rPr>
                <w:noProof/>
                <w:webHidden/>
                <w:sz w:val="18"/>
                <w:szCs w:val="20"/>
              </w:rPr>
              <w:fldChar w:fldCharType="begin"/>
            </w:r>
            <w:r w:rsidRPr="001B005A">
              <w:rPr>
                <w:noProof/>
                <w:webHidden/>
                <w:sz w:val="18"/>
                <w:szCs w:val="20"/>
              </w:rPr>
              <w:instrText xml:space="preserve"> PAGEREF _Toc201072327 \h </w:instrText>
            </w:r>
            <w:r w:rsidRPr="001B005A">
              <w:rPr>
                <w:noProof/>
                <w:webHidden/>
                <w:sz w:val="18"/>
                <w:szCs w:val="20"/>
              </w:rPr>
            </w:r>
            <w:r w:rsidRPr="001B005A">
              <w:rPr>
                <w:noProof/>
                <w:webHidden/>
                <w:sz w:val="18"/>
                <w:szCs w:val="20"/>
              </w:rPr>
              <w:fldChar w:fldCharType="separate"/>
            </w:r>
            <w:r w:rsidRPr="001B005A">
              <w:rPr>
                <w:noProof/>
                <w:webHidden/>
                <w:sz w:val="18"/>
                <w:szCs w:val="20"/>
              </w:rPr>
              <w:t>14</w:t>
            </w:r>
            <w:r w:rsidRPr="001B005A">
              <w:rPr>
                <w:noProof/>
                <w:webHidden/>
                <w:sz w:val="18"/>
                <w:szCs w:val="20"/>
              </w:rPr>
              <w:fldChar w:fldCharType="end"/>
            </w:r>
          </w:hyperlink>
        </w:p>
        <w:p w14:paraId="1514EBC3" w14:textId="4269D907" w:rsidR="001B005A" w:rsidRPr="001B005A" w:rsidRDefault="001B005A" w:rsidP="001B005A">
          <w:pPr>
            <w:pStyle w:val="TOC2"/>
            <w:tabs>
              <w:tab w:val="right" w:leader="dot" w:pos="9592"/>
            </w:tabs>
            <w:spacing w:after="0"/>
            <w:rPr>
              <w:rFonts w:asciiTheme="minorHAnsi" w:eastAsiaTheme="minorEastAsia" w:hAnsiTheme="minorHAnsi" w:cstheme="minorBidi"/>
              <w:noProof/>
              <w:kern w:val="2"/>
              <w:sz w:val="20"/>
              <w:szCs w:val="20"/>
              <w:lang w:val="en-US"/>
              <w14:ligatures w14:val="standardContextual"/>
            </w:rPr>
          </w:pPr>
          <w:hyperlink w:anchor="_Toc201072328" w:history="1">
            <w:r w:rsidRPr="001B005A">
              <w:rPr>
                <w:rStyle w:val="Hyperlink"/>
                <w:rFonts w:ascii="Calibri" w:hAnsi="Calibri"/>
                <w:i/>
                <w:noProof/>
                <w:sz w:val="18"/>
                <w:szCs w:val="20"/>
              </w:rPr>
              <w:t>Risks and Assumptions</w:t>
            </w:r>
            <w:r w:rsidRPr="001B005A">
              <w:rPr>
                <w:noProof/>
                <w:webHidden/>
                <w:sz w:val="18"/>
                <w:szCs w:val="20"/>
              </w:rPr>
              <w:tab/>
            </w:r>
            <w:r w:rsidRPr="001B005A">
              <w:rPr>
                <w:noProof/>
                <w:webHidden/>
                <w:sz w:val="18"/>
                <w:szCs w:val="20"/>
              </w:rPr>
              <w:fldChar w:fldCharType="begin"/>
            </w:r>
            <w:r w:rsidRPr="001B005A">
              <w:rPr>
                <w:noProof/>
                <w:webHidden/>
                <w:sz w:val="18"/>
                <w:szCs w:val="20"/>
              </w:rPr>
              <w:instrText xml:space="preserve"> PAGEREF _Toc201072328 \h </w:instrText>
            </w:r>
            <w:r w:rsidRPr="001B005A">
              <w:rPr>
                <w:noProof/>
                <w:webHidden/>
                <w:sz w:val="18"/>
                <w:szCs w:val="20"/>
              </w:rPr>
            </w:r>
            <w:r w:rsidRPr="001B005A">
              <w:rPr>
                <w:noProof/>
                <w:webHidden/>
                <w:sz w:val="18"/>
                <w:szCs w:val="20"/>
              </w:rPr>
              <w:fldChar w:fldCharType="separate"/>
            </w:r>
            <w:r w:rsidRPr="001B005A">
              <w:rPr>
                <w:noProof/>
                <w:webHidden/>
                <w:sz w:val="18"/>
                <w:szCs w:val="20"/>
              </w:rPr>
              <w:t>15</w:t>
            </w:r>
            <w:r w:rsidRPr="001B005A">
              <w:rPr>
                <w:noProof/>
                <w:webHidden/>
                <w:sz w:val="18"/>
                <w:szCs w:val="20"/>
              </w:rPr>
              <w:fldChar w:fldCharType="end"/>
            </w:r>
          </w:hyperlink>
        </w:p>
        <w:p w14:paraId="5EA564DE" w14:textId="30549382" w:rsidR="001B005A" w:rsidRPr="001B005A" w:rsidRDefault="001B005A" w:rsidP="001B005A">
          <w:pPr>
            <w:pStyle w:val="TOC2"/>
            <w:tabs>
              <w:tab w:val="right" w:leader="dot" w:pos="9592"/>
            </w:tabs>
            <w:spacing w:after="0"/>
            <w:rPr>
              <w:rFonts w:asciiTheme="minorHAnsi" w:eastAsiaTheme="minorEastAsia" w:hAnsiTheme="minorHAnsi" w:cstheme="minorBidi"/>
              <w:noProof/>
              <w:kern w:val="2"/>
              <w:sz w:val="20"/>
              <w:szCs w:val="20"/>
              <w:lang w:val="en-US"/>
              <w14:ligatures w14:val="standardContextual"/>
            </w:rPr>
          </w:pPr>
          <w:hyperlink w:anchor="_Toc201072329" w:history="1">
            <w:r w:rsidRPr="001B005A">
              <w:rPr>
                <w:rStyle w:val="Hyperlink"/>
                <w:rFonts w:ascii="Calibri" w:hAnsi="Calibri"/>
                <w:i/>
                <w:noProof/>
                <w:sz w:val="18"/>
                <w:szCs w:val="20"/>
              </w:rPr>
              <w:t>Stakeholder Engagement</w:t>
            </w:r>
            <w:r w:rsidRPr="001B005A">
              <w:rPr>
                <w:noProof/>
                <w:webHidden/>
                <w:sz w:val="18"/>
                <w:szCs w:val="20"/>
              </w:rPr>
              <w:tab/>
            </w:r>
            <w:r w:rsidRPr="001B005A">
              <w:rPr>
                <w:noProof/>
                <w:webHidden/>
                <w:sz w:val="18"/>
                <w:szCs w:val="20"/>
              </w:rPr>
              <w:fldChar w:fldCharType="begin"/>
            </w:r>
            <w:r w:rsidRPr="001B005A">
              <w:rPr>
                <w:noProof/>
                <w:webHidden/>
                <w:sz w:val="18"/>
                <w:szCs w:val="20"/>
              </w:rPr>
              <w:instrText xml:space="preserve"> PAGEREF _Toc201072329 \h </w:instrText>
            </w:r>
            <w:r w:rsidRPr="001B005A">
              <w:rPr>
                <w:noProof/>
                <w:webHidden/>
                <w:sz w:val="18"/>
                <w:szCs w:val="20"/>
              </w:rPr>
            </w:r>
            <w:r w:rsidRPr="001B005A">
              <w:rPr>
                <w:noProof/>
                <w:webHidden/>
                <w:sz w:val="18"/>
                <w:szCs w:val="20"/>
              </w:rPr>
              <w:fldChar w:fldCharType="separate"/>
            </w:r>
            <w:r w:rsidRPr="001B005A">
              <w:rPr>
                <w:noProof/>
                <w:webHidden/>
                <w:sz w:val="18"/>
                <w:szCs w:val="20"/>
              </w:rPr>
              <w:t>15</w:t>
            </w:r>
            <w:r w:rsidRPr="001B005A">
              <w:rPr>
                <w:noProof/>
                <w:webHidden/>
                <w:sz w:val="18"/>
                <w:szCs w:val="20"/>
              </w:rPr>
              <w:fldChar w:fldCharType="end"/>
            </w:r>
          </w:hyperlink>
        </w:p>
        <w:p w14:paraId="0A1B7381" w14:textId="507D7F51" w:rsidR="001B005A" w:rsidRPr="001B005A" w:rsidRDefault="001B005A" w:rsidP="001B005A">
          <w:pPr>
            <w:pStyle w:val="TOC2"/>
            <w:tabs>
              <w:tab w:val="right" w:leader="dot" w:pos="9592"/>
            </w:tabs>
            <w:spacing w:after="0"/>
            <w:rPr>
              <w:rFonts w:asciiTheme="minorHAnsi" w:eastAsiaTheme="minorEastAsia" w:hAnsiTheme="minorHAnsi" w:cstheme="minorBidi"/>
              <w:noProof/>
              <w:kern w:val="2"/>
              <w:sz w:val="20"/>
              <w:szCs w:val="20"/>
              <w:lang w:val="en-US"/>
              <w14:ligatures w14:val="standardContextual"/>
            </w:rPr>
          </w:pPr>
          <w:hyperlink w:anchor="_Toc201072330" w:history="1">
            <w:r w:rsidRPr="001B005A">
              <w:rPr>
                <w:rStyle w:val="Hyperlink"/>
                <w:rFonts w:ascii="Calibri" w:hAnsi="Calibri" w:cs="Calibri"/>
                <w:i/>
                <w:noProof/>
                <w:sz w:val="18"/>
                <w:szCs w:val="20"/>
              </w:rPr>
              <w:t>Coordination:</w:t>
            </w:r>
            <w:r w:rsidRPr="001B005A">
              <w:rPr>
                <w:noProof/>
                <w:webHidden/>
                <w:sz w:val="18"/>
                <w:szCs w:val="20"/>
              </w:rPr>
              <w:tab/>
            </w:r>
            <w:r w:rsidRPr="001B005A">
              <w:rPr>
                <w:noProof/>
                <w:webHidden/>
                <w:sz w:val="18"/>
                <w:szCs w:val="20"/>
              </w:rPr>
              <w:fldChar w:fldCharType="begin"/>
            </w:r>
            <w:r w:rsidRPr="001B005A">
              <w:rPr>
                <w:noProof/>
                <w:webHidden/>
                <w:sz w:val="18"/>
                <w:szCs w:val="20"/>
              </w:rPr>
              <w:instrText xml:space="preserve"> PAGEREF _Toc201072330 \h </w:instrText>
            </w:r>
            <w:r w:rsidRPr="001B005A">
              <w:rPr>
                <w:noProof/>
                <w:webHidden/>
                <w:sz w:val="18"/>
                <w:szCs w:val="20"/>
              </w:rPr>
            </w:r>
            <w:r w:rsidRPr="001B005A">
              <w:rPr>
                <w:noProof/>
                <w:webHidden/>
                <w:sz w:val="18"/>
                <w:szCs w:val="20"/>
              </w:rPr>
              <w:fldChar w:fldCharType="separate"/>
            </w:r>
            <w:r w:rsidRPr="001B005A">
              <w:rPr>
                <w:noProof/>
                <w:webHidden/>
                <w:sz w:val="18"/>
                <w:szCs w:val="20"/>
              </w:rPr>
              <w:t>15</w:t>
            </w:r>
            <w:r w:rsidRPr="001B005A">
              <w:rPr>
                <w:noProof/>
                <w:webHidden/>
                <w:sz w:val="18"/>
                <w:szCs w:val="20"/>
              </w:rPr>
              <w:fldChar w:fldCharType="end"/>
            </w:r>
          </w:hyperlink>
        </w:p>
        <w:p w14:paraId="5A2AC55F" w14:textId="41FC2E46" w:rsidR="001B005A" w:rsidRPr="001B005A" w:rsidRDefault="001B005A" w:rsidP="001B005A">
          <w:pPr>
            <w:pStyle w:val="TOC2"/>
            <w:tabs>
              <w:tab w:val="right" w:leader="dot" w:pos="9592"/>
            </w:tabs>
            <w:spacing w:after="0"/>
            <w:rPr>
              <w:rFonts w:asciiTheme="minorHAnsi" w:eastAsiaTheme="minorEastAsia" w:hAnsiTheme="minorHAnsi" w:cstheme="minorBidi"/>
              <w:noProof/>
              <w:kern w:val="2"/>
              <w:sz w:val="20"/>
              <w:szCs w:val="20"/>
              <w:lang w:val="en-US"/>
              <w14:ligatures w14:val="standardContextual"/>
            </w:rPr>
          </w:pPr>
          <w:hyperlink w:anchor="_Toc201072331" w:history="1">
            <w:r w:rsidRPr="001B005A">
              <w:rPr>
                <w:rStyle w:val="Hyperlink"/>
                <w:rFonts w:ascii="Calibri" w:hAnsi="Calibri"/>
                <w:i/>
                <w:noProof/>
                <w:sz w:val="18"/>
                <w:szCs w:val="20"/>
              </w:rPr>
              <w:t>South-South and Triangular Cooperation (SSC/TrC)</w:t>
            </w:r>
            <w:r w:rsidRPr="001B005A">
              <w:rPr>
                <w:noProof/>
                <w:webHidden/>
                <w:sz w:val="18"/>
                <w:szCs w:val="20"/>
              </w:rPr>
              <w:tab/>
            </w:r>
            <w:r w:rsidRPr="001B005A">
              <w:rPr>
                <w:noProof/>
                <w:webHidden/>
                <w:sz w:val="18"/>
                <w:szCs w:val="20"/>
              </w:rPr>
              <w:fldChar w:fldCharType="begin"/>
            </w:r>
            <w:r w:rsidRPr="001B005A">
              <w:rPr>
                <w:noProof/>
                <w:webHidden/>
                <w:sz w:val="18"/>
                <w:szCs w:val="20"/>
              </w:rPr>
              <w:instrText xml:space="preserve"> PAGEREF _Toc201072331 \h </w:instrText>
            </w:r>
            <w:r w:rsidRPr="001B005A">
              <w:rPr>
                <w:noProof/>
                <w:webHidden/>
                <w:sz w:val="18"/>
                <w:szCs w:val="20"/>
              </w:rPr>
            </w:r>
            <w:r w:rsidRPr="001B005A">
              <w:rPr>
                <w:noProof/>
                <w:webHidden/>
                <w:sz w:val="18"/>
                <w:szCs w:val="20"/>
              </w:rPr>
              <w:fldChar w:fldCharType="separate"/>
            </w:r>
            <w:r w:rsidRPr="001B005A">
              <w:rPr>
                <w:noProof/>
                <w:webHidden/>
                <w:sz w:val="18"/>
                <w:szCs w:val="20"/>
              </w:rPr>
              <w:t>15</w:t>
            </w:r>
            <w:r w:rsidRPr="001B005A">
              <w:rPr>
                <w:noProof/>
                <w:webHidden/>
                <w:sz w:val="18"/>
                <w:szCs w:val="20"/>
              </w:rPr>
              <w:fldChar w:fldCharType="end"/>
            </w:r>
          </w:hyperlink>
        </w:p>
        <w:p w14:paraId="35E2BF7B" w14:textId="37B9EA04" w:rsidR="001B005A" w:rsidRPr="001B005A" w:rsidRDefault="001B005A" w:rsidP="001B005A">
          <w:pPr>
            <w:pStyle w:val="TOC2"/>
            <w:tabs>
              <w:tab w:val="right" w:leader="dot" w:pos="9592"/>
            </w:tabs>
            <w:spacing w:after="0"/>
            <w:rPr>
              <w:rFonts w:asciiTheme="minorHAnsi" w:eastAsiaTheme="minorEastAsia" w:hAnsiTheme="minorHAnsi" w:cstheme="minorBidi"/>
              <w:noProof/>
              <w:kern w:val="2"/>
              <w:sz w:val="20"/>
              <w:szCs w:val="20"/>
              <w:lang w:val="en-US"/>
              <w14:ligatures w14:val="standardContextual"/>
            </w:rPr>
          </w:pPr>
          <w:hyperlink w:anchor="_Toc201072332" w:history="1">
            <w:r w:rsidRPr="001B005A">
              <w:rPr>
                <w:rStyle w:val="Hyperlink"/>
                <w:rFonts w:ascii="Calibri" w:hAnsi="Calibri"/>
                <w:i/>
                <w:noProof/>
                <w:sz w:val="18"/>
                <w:szCs w:val="20"/>
              </w:rPr>
              <w:t>Digital Solutions</w:t>
            </w:r>
            <w:r w:rsidRPr="001B005A">
              <w:rPr>
                <w:noProof/>
                <w:webHidden/>
                <w:sz w:val="18"/>
                <w:szCs w:val="20"/>
              </w:rPr>
              <w:tab/>
            </w:r>
            <w:r w:rsidRPr="001B005A">
              <w:rPr>
                <w:noProof/>
                <w:webHidden/>
                <w:sz w:val="18"/>
                <w:szCs w:val="20"/>
              </w:rPr>
              <w:fldChar w:fldCharType="begin"/>
            </w:r>
            <w:r w:rsidRPr="001B005A">
              <w:rPr>
                <w:noProof/>
                <w:webHidden/>
                <w:sz w:val="18"/>
                <w:szCs w:val="20"/>
              </w:rPr>
              <w:instrText xml:space="preserve"> PAGEREF _Toc201072332 \h </w:instrText>
            </w:r>
            <w:r w:rsidRPr="001B005A">
              <w:rPr>
                <w:noProof/>
                <w:webHidden/>
                <w:sz w:val="18"/>
                <w:szCs w:val="20"/>
              </w:rPr>
            </w:r>
            <w:r w:rsidRPr="001B005A">
              <w:rPr>
                <w:noProof/>
                <w:webHidden/>
                <w:sz w:val="18"/>
                <w:szCs w:val="20"/>
              </w:rPr>
              <w:fldChar w:fldCharType="separate"/>
            </w:r>
            <w:r w:rsidRPr="001B005A">
              <w:rPr>
                <w:noProof/>
                <w:webHidden/>
                <w:sz w:val="18"/>
                <w:szCs w:val="20"/>
              </w:rPr>
              <w:t>15</w:t>
            </w:r>
            <w:r w:rsidRPr="001B005A">
              <w:rPr>
                <w:noProof/>
                <w:webHidden/>
                <w:sz w:val="18"/>
                <w:szCs w:val="20"/>
              </w:rPr>
              <w:fldChar w:fldCharType="end"/>
            </w:r>
          </w:hyperlink>
        </w:p>
        <w:p w14:paraId="56D88FB9" w14:textId="05FE6FFA" w:rsidR="001B005A" w:rsidRPr="001B005A" w:rsidRDefault="001B005A" w:rsidP="001B005A">
          <w:pPr>
            <w:pStyle w:val="TOC2"/>
            <w:tabs>
              <w:tab w:val="right" w:leader="dot" w:pos="9592"/>
            </w:tabs>
            <w:spacing w:after="0"/>
            <w:rPr>
              <w:rFonts w:asciiTheme="minorHAnsi" w:eastAsiaTheme="minorEastAsia" w:hAnsiTheme="minorHAnsi" w:cstheme="minorBidi"/>
              <w:noProof/>
              <w:kern w:val="2"/>
              <w:sz w:val="20"/>
              <w:szCs w:val="20"/>
              <w:lang w:val="en-US"/>
              <w14:ligatures w14:val="standardContextual"/>
            </w:rPr>
          </w:pPr>
          <w:hyperlink w:anchor="_Toc201072333" w:history="1">
            <w:r w:rsidRPr="001B005A">
              <w:rPr>
                <w:rStyle w:val="Hyperlink"/>
                <w:rFonts w:ascii="Calibri" w:eastAsia="Calibri" w:hAnsi="Calibri" w:cs="Calibri"/>
                <w:i/>
                <w:noProof/>
                <w:sz w:val="18"/>
                <w:szCs w:val="20"/>
              </w:rPr>
              <w:t>Human Rights:</w:t>
            </w:r>
            <w:r w:rsidRPr="001B005A">
              <w:rPr>
                <w:noProof/>
                <w:webHidden/>
                <w:sz w:val="18"/>
                <w:szCs w:val="20"/>
              </w:rPr>
              <w:tab/>
            </w:r>
            <w:r w:rsidRPr="001B005A">
              <w:rPr>
                <w:noProof/>
                <w:webHidden/>
                <w:sz w:val="18"/>
                <w:szCs w:val="20"/>
              </w:rPr>
              <w:fldChar w:fldCharType="begin"/>
            </w:r>
            <w:r w:rsidRPr="001B005A">
              <w:rPr>
                <w:noProof/>
                <w:webHidden/>
                <w:sz w:val="18"/>
                <w:szCs w:val="20"/>
              </w:rPr>
              <w:instrText xml:space="preserve"> PAGEREF _Toc201072333 \h </w:instrText>
            </w:r>
            <w:r w:rsidRPr="001B005A">
              <w:rPr>
                <w:noProof/>
                <w:webHidden/>
                <w:sz w:val="18"/>
                <w:szCs w:val="20"/>
              </w:rPr>
            </w:r>
            <w:r w:rsidRPr="001B005A">
              <w:rPr>
                <w:noProof/>
                <w:webHidden/>
                <w:sz w:val="18"/>
                <w:szCs w:val="20"/>
              </w:rPr>
              <w:fldChar w:fldCharType="separate"/>
            </w:r>
            <w:r w:rsidRPr="001B005A">
              <w:rPr>
                <w:noProof/>
                <w:webHidden/>
                <w:sz w:val="18"/>
                <w:szCs w:val="20"/>
              </w:rPr>
              <w:t>16</w:t>
            </w:r>
            <w:r w:rsidRPr="001B005A">
              <w:rPr>
                <w:noProof/>
                <w:webHidden/>
                <w:sz w:val="18"/>
                <w:szCs w:val="20"/>
              </w:rPr>
              <w:fldChar w:fldCharType="end"/>
            </w:r>
          </w:hyperlink>
        </w:p>
        <w:p w14:paraId="4D0E9555" w14:textId="4DD80C2D" w:rsidR="001B005A" w:rsidRPr="001B005A" w:rsidRDefault="001B005A" w:rsidP="001B005A">
          <w:pPr>
            <w:pStyle w:val="TOC2"/>
            <w:tabs>
              <w:tab w:val="right" w:leader="dot" w:pos="9592"/>
            </w:tabs>
            <w:spacing w:after="0"/>
            <w:rPr>
              <w:rFonts w:asciiTheme="minorHAnsi" w:eastAsiaTheme="minorEastAsia" w:hAnsiTheme="minorHAnsi" w:cstheme="minorBidi"/>
              <w:noProof/>
              <w:kern w:val="2"/>
              <w:sz w:val="20"/>
              <w:szCs w:val="20"/>
              <w:lang w:val="en-US"/>
              <w14:ligatures w14:val="standardContextual"/>
            </w:rPr>
          </w:pPr>
          <w:hyperlink w:anchor="_Toc201072334" w:history="1">
            <w:r w:rsidRPr="001B005A">
              <w:rPr>
                <w:rStyle w:val="Hyperlink"/>
                <w:rFonts w:ascii="Calibri" w:hAnsi="Calibri"/>
                <w:i/>
                <w:noProof/>
                <w:sz w:val="18"/>
                <w:szCs w:val="20"/>
              </w:rPr>
              <w:t>Gender:</w:t>
            </w:r>
            <w:r w:rsidRPr="001B005A">
              <w:rPr>
                <w:noProof/>
                <w:webHidden/>
                <w:sz w:val="18"/>
                <w:szCs w:val="20"/>
              </w:rPr>
              <w:tab/>
            </w:r>
            <w:r w:rsidRPr="001B005A">
              <w:rPr>
                <w:noProof/>
                <w:webHidden/>
                <w:sz w:val="18"/>
                <w:szCs w:val="20"/>
              </w:rPr>
              <w:fldChar w:fldCharType="begin"/>
            </w:r>
            <w:r w:rsidRPr="001B005A">
              <w:rPr>
                <w:noProof/>
                <w:webHidden/>
                <w:sz w:val="18"/>
                <w:szCs w:val="20"/>
              </w:rPr>
              <w:instrText xml:space="preserve"> PAGEREF _Toc201072334 \h </w:instrText>
            </w:r>
            <w:r w:rsidRPr="001B005A">
              <w:rPr>
                <w:noProof/>
                <w:webHidden/>
                <w:sz w:val="18"/>
                <w:szCs w:val="20"/>
              </w:rPr>
            </w:r>
            <w:r w:rsidRPr="001B005A">
              <w:rPr>
                <w:noProof/>
                <w:webHidden/>
                <w:sz w:val="18"/>
                <w:szCs w:val="20"/>
              </w:rPr>
              <w:fldChar w:fldCharType="separate"/>
            </w:r>
            <w:r w:rsidRPr="001B005A">
              <w:rPr>
                <w:noProof/>
                <w:webHidden/>
                <w:sz w:val="18"/>
                <w:szCs w:val="20"/>
              </w:rPr>
              <w:t>16</w:t>
            </w:r>
            <w:r w:rsidRPr="001B005A">
              <w:rPr>
                <w:noProof/>
                <w:webHidden/>
                <w:sz w:val="18"/>
                <w:szCs w:val="20"/>
              </w:rPr>
              <w:fldChar w:fldCharType="end"/>
            </w:r>
          </w:hyperlink>
        </w:p>
        <w:p w14:paraId="4383B1A6" w14:textId="6CF4EA78" w:rsidR="001B005A" w:rsidRPr="001B005A" w:rsidRDefault="001B005A" w:rsidP="001B005A">
          <w:pPr>
            <w:pStyle w:val="TOC2"/>
            <w:tabs>
              <w:tab w:val="right" w:leader="dot" w:pos="9592"/>
            </w:tabs>
            <w:spacing w:after="0"/>
            <w:rPr>
              <w:rFonts w:asciiTheme="minorHAnsi" w:eastAsiaTheme="minorEastAsia" w:hAnsiTheme="minorHAnsi" w:cstheme="minorBidi"/>
              <w:noProof/>
              <w:kern w:val="2"/>
              <w:sz w:val="20"/>
              <w:szCs w:val="20"/>
              <w:lang w:val="en-US"/>
              <w14:ligatures w14:val="standardContextual"/>
            </w:rPr>
          </w:pPr>
          <w:hyperlink w:anchor="_Toc201072335" w:history="1">
            <w:r w:rsidRPr="001B005A">
              <w:rPr>
                <w:rStyle w:val="Hyperlink"/>
                <w:rFonts w:ascii="Calibri" w:hAnsi="Calibri"/>
                <w:i/>
                <w:noProof/>
                <w:sz w:val="18"/>
                <w:szCs w:val="20"/>
              </w:rPr>
              <w:t>Knowledge Management</w:t>
            </w:r>
            <w:r w:rsidRPr="001B005A">
              <w:rPr>
                <w:noProof/>
                <w:webHidden/>
                <w:sz w:val="18"/>
                <w:szCs w:val="20"/>
              </w:rPr>
              <w:tab/>
            </w:r>
            <w:r w:rsidRPr="001B005A">
              <w:rPr>
                <w:noProof/>
                <w:webHidden/>
                <w:sz w:val="18"/>
                <w:szCs w:val="20"/>
              </w:rPr>
              <w:fldChar w:fldCharType="begin"/>
            </w:r>
            <w:r w:rsidRPr="001B005A">
              <w:rPr>
                <w:noProof/>
                <w:webHidden/>
                <w:sz w:val="18"/>
                <w:szCs w:val="20"/>
              </w:rPr>
              <w:instrText xml:space="preserve"> PAGEREF _Toc201072335 \h </w:instrText>
            </w:r>
            <w:r w:rsidRPr="001B005A">
              <w:rPr>
                <w:noProof/>
                <w:webHidden/>
                <w:sz w:val="18"/>
                <w:szCs w:val="20"/>
              </w:rPr>
            </w:r>
            <w:r w:rsidRPr="001B005A">
              <w:rPr>
                <w:noProof/>
                <w:webHidden/>
                <w:sz w:val="18"/>
                <w:szCs w:val="20"/>
              </w:rPr>
              <w:fldChar w:fldCharType="separate"/>
            </w:r>
            <w:r w:rsidRPr="001B005A">
              <w:rPr>
                <w:noProof/>
                <w:webHidden/>
                <w:sz w:val="18"/>
                <w:szCs w:val="20"/>
              </w:rPr>
              <w:t>16</w:t>
            </w:r>
            <w:r w:rsidRPr="001B005A">
              <w:rPr>
                <w:noProof/>
                <w:webHidden/>
                <w:sz w:val="18"/>
                <w:szCs w:val="20"/>
              </w:rPr>
              <w:fldChar w:fldCharType="end"/>
            </w:r>
          </w:hyperlink>
        </w:p>
        <w:p w14:paraId="2E4309FE" w14:textId="007A5B58" w:rsidR="001B005A" w:rsidRPr="001B005A" w:rsidRDefault="001B005A" w:rsidP="001B005A">
          <w:pPr>
            <w:pStyle w:val="TOC2"/>
            <w:tabs>
              <w:tab w:val="right" w:leader="dot" w:pos="9592"/>
            </w:tabs>
            <w:spacing w:after="0"/>
            <w:rPr>
              <w:rFonts w:asciiTheme="minorHAnsi" w:eastAsiaTheme="minorEastAsia" w:hAnsiTheme="minorHAnsi" w:cstheme="minorBidi"/>
              <w:noProof/>
              <w:kern w:val="2"/>
              <w:sz w:val="20"/>
              <w:szCs w:val="20"/>
              <w:lang w:val="en-US"/>
              <w14:ligatures w14:val="standardContextual"/>
            </w:rPr>
          </w:pPr>
          <w:hyperlink w:anchor="_Toc201072336" w:history="1">
            <w:r w:rsidRPr="001B005A">
              <w:rPr>
                <w:rStyle w:val="Hyperlink"/>
                <w:rFonts w:ascii="Calibri" w:hAnsi="Calibri"/>
                <w:i/>
                <w:noProof/>
                <w:sz w:val="18"/>
                <w:szCs w:val="20"/>
              </w:rPr>
              <w:t>Sustainability and Scaling Up</w:t>
            </w:r>
            <w:r w:rsidRPr="001B005A">
              <w:rPr>
                <w:noProof/>
                <w:webHidden/>
                <w:sz w:val="18"/>
                <w:szCs w:val="20"/>
              </w:rPr>
              <w:tab/>
            </w:r>
            <w:r w:rsidRPr="001B005A">
              <w:rPr>
                <w:noProof/>
                <w:webHidden/>
                <w:sz w:val="18"/>
                <w:szCs w:val="20"/>
              </w:rPr>
              <w:fldChar w:fldCharType="begin"/>
            </w:r>
            <w:r w:rsidRPr="001B005A">
              <w:rPr>
                <w:noProof/>
                <w:webHidden/>
                <w:sz w:val="18"/>
                <w:szCs w:val="20"/>
              </w:rPr>
              <w:instrText xml:space="preserve"> PAGEREF _Toc201072336 \h </w:instrText>
            </w:r>
            <w:r w:rsidRPr="001B005A">
              <w:rPr>
                <w:noProof/>
                <w:webHidden/>
                <w:sz w:val="18"/>
                <w:szCs w:val="20"/>
              </w:rPr>
            </w:r>
            <w:r w:rsidRPr="001B005A">
              <w:rPr>
                <w:noProof/>
                <w:webHidden/>
                <w:sz w:val="18"/>
                <w:szCs w:val="20"/>
              </w:rPr>
              <w:fldChar w:fldCharType="separate"/>
            </w:r>
            <w:r w:rsidRPr="001B005A">
              <w:rPr>
                <w:noProof/>
                <w:webHidden/>
                <w:sz w:val="18"/>
                <w:szCs w:val="20"/>
              </w:rPr>
              <w:t>17</w:t>
            </w:r>
            <w:r w:rsidRPr="001B005A">
              <w:rPr>
                <w:noProof/>
                <w:webHidden/>
                <w:sz w:val="18"/>
                <w:szCs w:val="20"/>
              </w:rPr>
              <w:fldChar w:fldCharType="end"/>
            </w:r>
          </w:hyperlink>
        </w:p>
        <w:p w14:paraId="5CE32333" w14:textId="669FE3C4" w:rsidR="001B005A" w:rsidRPr="001B005A" w:rsidRDefault="001B005A" w:rsidP="001B005A">
          <w:pPr>
            <w:pStyle w:val="TOC1"/>
            <w:rPr>
              <w:rFonts w:asciiTheme="minorHAnsi" w:eastAsiaTheme="minorEastAsia" w:hAnsiTheme="minorHAnsi" w:cstheme="minorBidi"/>
              <w:noProof/>
              <w:kern w:val="2"/>
              <w:sz w:val="20"/>
              <w:szCs w:val="20"/>
              <w:lang w:val="en-US"/>
              <w14:ligatures w14:val="standardContextual"/>
            </w:rPr>
          </w:pPr>
          <w:hyperlink w:anchor="_Toc201072337" w:history="1">
            <w:r w:rsidRPr="001B005A">
              <w:rPr>
                <w:rStyle w:val="Hyperlink"/>
                <w:rFonts w:ascii="Calibri" w:hAnsi="Calibri"/>
                <w:noProof/>
                <w:sz w:val="18"/>
                <w:szCs w:val="20"/>
                <w:lang w:val="fr-CA"/>
              </w:rPr>
              <w:t>IV.</w:t>
            </w:r>
            <w:r w:rsidRPr="001B005A">
              <w:rPr>
                <w:rFonts w:asciiTheme="minorHAnsi" w:eastAsiaTheme="minorEastAsia" w:hAnsiTheme="minorHAnsi" w:cstheme="minorBidi"/>
                <w:noProof/>
                <w:kern w:val="2"/>
                <w:sz w:val="20"/>
                <w:szCs w:val="20"/>
                <w:lang w:val="en-US"/>
                <w14:ligatures w14:val="standardContextual"/>
              </w:rPr>
              <w:tab/>
            </w:r>
            <w:r w:rsidRPr="001B005A">
              <w:rPr>
                <w:rStyle w:val="Hyperlink"/>
                <w:rFonts w:ascii="Calibri" w:hAnsi="Calibri"/>
                <w:noProof/>
                <w:sz w:val="18"/>
                <w:szCs w:val="20"/>
                <w:lang w:val="fr-CA"/>
              </w:rPr>
              <w:t>Project Management</w:t>
            </w:r>
            <w:r w:rsidRPr="001B005A">
              <w:rPr>
                <w:noProof/>
                <w:webHidden/>
                <w:sz w:val="18"/>
                <w:szCs w:val="20"/>
              </w:rPr>
              <w:tab/>
            </w:r>
            <w:r w:rsidRPr="001B005A">
              <w:rPr>
                <w:noProof/>
                <w:webHidden/>
                <w:sz w:val="18"/>
                <w:szCs w:val="20"/>
              </w:rPr>
              <w:fldChar w:fldCharType="begin"/>
            </w:r>
            <w:r w:rsidRPr="001B005A">
              <w:rPr>
                <w:noProof/>
                <w:webHidden/>
                <w:sz w:val="18"/>
                <w:szCs w:val="20"/>
              </w:rPr>
              <w:instrText xml:space="preserve"> PAGEREF _Toc201072337 \h </w:instrText>
            </w:r>
            <w:r w:rsidRPr="001B005A">
              <w:rPr>
                <w:noProof/>
                <w:webHidden/>
                <w:sz w:val="18"/>
                <w:szCs w:val="20"/>
              </w:rPr>
            </w:r>
            <w:r w:rsidRPr="001B005A">
              <w:rPr>
                <w:noProof/>
                <w:webHidden/>
                <w:sz w:val="18"/>
                <w:szCs w:val="20"/>
              </w:rPr>
              <w:fldChar w:fldCharType="separate"/>
            </w:r>
            <w:r w:rsidRPr="001B005A">
              <w:rPr>
                <w:noProof/>
                <w:webHidden/>
                <w:sz w:val="18"/>
                <w:szCs w:val="20"/>
              </w:rPr>
              <w:t>18</w:t>
            </w:r>
            <w:r w:rsidRPr="001B005A">
              <w:rPr>
                <w:noProof/>
                <w:webHidden/>
                <w:sz w:val="18"/>
                <w:szCs w:val="20"/>
              </w:rPr>
              <w:fldChar w:fldCharType="end"/>
            </w:r>
          </w:hyperlink>
        </w:p>
        <w:p w14:paraId="10CA31C6" w14:textId="3A48D8AB" w:rsidR="001B005A" w:rsidRPr="001B005A" w:rsidRDefault="001B005A" w:rsidP="001B005A">
          <w:pPr>
            <w:pStyle w:val="TOC2"/>
            <w:tabs>
              <w:tab w:val="right" w:leader="dot" w:pos="9592"/>
            </w:tabs>
            <w:spacing w:after="0"/>
            <w:rPr>
              <w:rFonts w:asciiTheme="minorHAnsi" w:eastAsiaTheme="minorEastAsia" w:hAnsiTheme="minorHAnsi" w:cstheme="minorBidi"/>
              <w:noProof/>
              <w:kern w:val="2"/>
              <w:sz w:val="20"/>
              <w:szCs w:val="20"/>
              <w:lang w:val="en-US"/>
              <w14:ligatures w14:val="standardContextual"/>
            </w:rPr>
          </w:pPr>
          <w:hyperlink w:anchor="_Toc201072338" w:history="1">
            <w:r w:rsidRPr="001B005A">
              <w:rPr>
                <w:rStyle w:val="Hyperlink"/>
                <w:rFonts w:ascii="Calibri" w:hAnsi="Calibri"/>
                <w:i/>
                <w:noProof/>
                <w:sz w:val="18"/>
                <w:szCs w:val="20"/>
              </w:rPr>
              <w:t>Cost Efficiency and Effectiveness</w:t>
            </w:r>
            <w:r w:rsidRPr="001B005A">
              <w:rPr>
                <w:noProof/>
                <w:webHidden/>
                <w:sz w:val="18"/>
                <w:szCs w:val="20"/>
              </w:rPr>
              <w:tab/>
            </w:r>
            <w:r w:rsidRPr="001B005A">
              <w:rPr>
                <w:noProof/>
                <w:webHidden/>
                <w:sz w:val="18"/>
                <w:szCs w:val="20"/>
              </w:rPr>
              <w:fldChar w:fldCharType="begin"/>
            </w:r>
            <w:r w:rsidRPr="001B005A">
              <w:rPr>
                <w:noProof/>
                <w:webHidden/>
                <w:sz w:val="18"/>
                <w:szCs w:val="20"/>
              </w:rPr>
              <w:instrText xml:space="preserve"> PAGEREF _Toc201072338 \h </w:instrText>
            </w:r>
            <w:r w:rsidRPr="001B005A">
              <w:rPr>
                <w:noProof/>
                <w:webHidden/>
                <w:sz w:val="18"/>
                <w:szCs w:val="20"/>
              </w:rPr>
            </w:r>
            <w:r w:rsidRPr="001B005A">
              <w:rPr>
                <w:noProof/>
                <w:webHidden/>
                <w:sz w:val="18"/>
                <w:szCs w:val="20"/>
              </w:rPr>
              <w:fldChar w:fldCharType="separate"/>
            </w:r>
            <w:r w:rsidRPr="001B005A">
              <w:rPr>
                <w:noProof/>
                <w:webHidden/>
                <w:sz w:val="18"/>
                <w:szCs w:val="20"/>
              </w:rPr>
              <w:t>18</w:t>
            </w:r>
            <w:r w:rsidRPr="001B005A">
              <w:rPr>
                <w:noProof/>
                <w:webHidden/>
                <w:sz w:val="18"/>
                <w:szCs w:val="20"/>
              </w:rPr>
              <w:fldChar w:fldCharType="end"/>
            </w:r>
          </w:hyperlink>
        </w:p>
        <w:p w14:paraId="37E42F07" w14:textId="5E139B56" w:rsidR="001B005A" w:rsidRPr="001B005A" w:rsidRDefault="001B005A" w:rsidP="001B005A">
          <w:pPr>
            <w:pStyle w:val="TOC2"/>
            <w:tabs>
              <w:tab w:val="right" w:leader="dot" w:pos="9592"/>
            </w:tabs>
            <w:spacing w:after="0"/>
            <w:rPr>
              <w:rFonts w:asciiTheme="minorHAnsi" w:eastAsiaTheme="minorEastAsia" w:hAnsiTheme="minorHAnsi" w:cstheme="minorBidi"/>
              <w:noProof/>
              <w:kern w:val="2"/>
              <w:sz w:val="20"/>
              <w:szCs w:val="20"/>
              <w:lang w:val="en-US"/>
              <w14:ligatures w14:val="standardContextual"/>
            </w:rPr>
          </w:pPr>
          <w:hyperlink w:anchor="_Toc201072339" w:history="1">
            <w:r w:rsidRPr="001B005A">
              <w:rPr>
                <w:rStyle w:val="Hyperlink"/>
                <w:rFonts w:ascii="Calibri" w:hAnsi="Calibri"/>
                <w:i/>
                <w:noProof/>
                <w:sz w:val="18"/>
                <w:szCs w:val="20"/>
              </w:rPr>
              <w:t>Project Management</w:t>
            </w:r>
            <w:r w:rsidRPr="001B005A">
              <w:rPr>
                <w:noProof/>
                <w:webHidden/>
                <w:sz w:val="18"/>
                <w:szCs w:val="20"/>
              </w:rPr>
              <w:tab/>
            </w:r>
            <w:r w:rsidRPr="001B005A">
              <w:rPr>
                <w:noProof/>
                <w:webHidden/>
                <w:sz w:val="18"/>
                <w:szCs w:val="20"/>
              </w:rPr>
              <w:fldChar w:fldCharType="begin"/>
            </w:r>
            <w:r w:rsidRPr="001B005A">
              <w:rPr>
                <w:noProof/>
                <w:webHidden/>
                <w:sz w:val="18"/>
                <w:szCs w:val="20"/>
              </w:rPr>
              <w:instrText xml:space="preserve"> PAGEREF _Toc201072339 \h </w:instrText>
            </w:r>
            <w:r w:rsidRPr="001B005A">
              <w:rPr>
                <w:noProof/>
                <w:webHidden/>
                <w:sz w:val="18"/>
                <w:szCs w:val="20"/>
              </w:rPr>
            </w:r>
            <w:r w:rsidRPr="001B005A">
              <w:rPr>
                <w:noProof/>
                <w:webHidden/>
                <w:sz w:val="18"/>
                <w:szCs w:val="20"/>
              </w:rPr>
              <w:fldChar w:fldCharType="separate"/>
            </w:r>
            <w:r w:rsidRPr="001B005A">
              <w:rPr>
                <w:noProof/>
                <w:webHidden/>
                <w:sz w:val="18"/>
                <w:szCs w:val="20"/>
              </w:rPr>
              <w:t>18</w:t>
            </w:r>
            <w:r w:rsidRPr="001B005A">
              <w:rPr>
                <w:noProof/>
                <w:webHidden/>
                <w:sz w:val="18"/>
                <w:szCs w:val="20"/>
              </w:rPr>
              <w:fldChar w:fldCharType="end"/>
            </w:r>
          </w:hyperlink>
        </w:p>
        <w:p w14:paraId="47ECFEED" w14:textId="41345456" w:rsidR="001B005A" w:rsidRPr="001B005A" w:rsidRDefault="001B005A" w:rsidP="001B005A">
          <w:pPr>
            <w:pStyle w:val="TOC1"/>
            <w:rPr>
              <w:rFonts w:asciiTheme="minorHAnsi" w:eastAsiaTheme="minorEastAsia" w:hAnsiTheme="minorHAnsi" w:cstheme="minorBidi"/>
              <w:noProof/>
              <w:kern w:val="2"/>
              <w:sz w:val="20"/>
              <w:szCs w:val="20"/>
              <w:lang w:val="en-US"/>
              <w14:ligatures w14:val="standardContextual"/>
            </w:rPr>
          </w:pPr>
          <w:hyperlink w:anchor="_Toc201072340" w:history="1">
            <w:r w:rsidRPr="001B005A">
              <w:rPr>
                <w:rStyle w:val="Hyperlink"/>
                <w:rFonts w:ascii="Calibri" w:hAnsi="Calibri"/>
                <w:noProof/>
                <w:sz w:val="18"/>
                <w:szCs w:val="20"/>
              </w:rPr>
              <w:t>V.</w:t>
            </w:r>
            <w:r w:rsidRPr="001B005A">
              <w:rPr>
                <w:rFonts w:asciiTheme="minorHAnsi" w:eastAsiaTheme="minorEastAsia" w:hAnsiTheme="minorHAnsi" w:cstheme="minorBidi"/>
                <w:noProof/>
                <w:kern w:val="2"/>
                <w:sz w:val="20"/>
                <w:szCs w:val="20"/>
                <w:lang w:val="en-US"/>
                <w14:ligatures w14:val="standardContextual"/>
              </w:rPr>
              <w:tab/>
            </w:r>
            <w:r w:rsidRPr="001B005A">
              <w:rPr>
                <w:rStyle w:val="Hyperlink"/>
                <w:rFonts w:ascii="Calibri" w:hAnsi="Calibri"/>
                <w:noProof/>
                <w:sz w:val="18"/>
                <w:szCs w:val="20"/>
              </w:rPr>
              <w:t>Results Framework</w:t>
            </w:r>
            <w:r w:rsidRPr="001B005A">
              <w:rPr>
                <w:noProof/>
                <w:webHidden/>
                <w:sz w:val="18"/>
                <w:szCs w:val="20"/>
              </w:rPr>
              <w:tab/>
            </w:r>
            <w:r w:rsidRPr="001B005A">
              <w:rPr>
                <w:noProof/>
                <w:webHidden/>
                <w:sz w:val="18"/>
                <w:szCs w:val="20"/>
              </w:rPr>
              <w:fldChar w:fldCharType="begin"/>
            </w:r>
            <w:r w:rsidRPr="001B005A">
              <w:rPr>
                <w:noProof/>
                <w:webHidden/>
                <w:sz w:val="18"/>
                <w:szCs w:val="20"/>
              </w:rPr>
              <w:instrText xml:space="preserve"> PAGEREF _Toc201072340 \h </w:instrText>
            </w:r>
            <w:r w:rsidRPr="001B005A">
              <w:rPr>
                <w:noProof/>
                <w:webHidden/>
                <w:sz w:val="18"/>
                <w:szCs w:val="20"/>
              </w:rPr>
            </w:r>
            <w:r w:rsidRPr="001B005A">
              <w:rPr>
                <w:noProof/>
                <w:webHidden/>
                <w:sz w:val="18"/>
                <w:szCs w:val="20"/>
              </w:rPr>
              <w:fldChar w:fldCharType="separate"/>
            </w:r>
            <w:r w:rsidRPr="001B005A">
              <w:rPr>
                <w:noProof/>
                <w:webHidden/>
                <w:sz w:val="18"/>
                <w:szCs w:val="20"/>
              </w:rPr>
              <w:t>20</w:t>
            </w:r>
            <w:r w:rsidRPr="001B005A">
              <w:rPr>
                <w:noProof/>
                <w:webHidden/>
                <w:sz w:val="18"/>
                <w:szCs w:val="20"/>
              </w:rPr>
              <w:fldChar w:fldCharType="end"/>
            </w:r>
          </w:hyperlink>
        </w:p>
        <w:p w14:paraId="69FCACB3" w14:textId="44B15E63" w:rsidR="001B005A" w:rsidRPr="001B005A" w:rsidRDefault="001B005A" w:rsidP="001B005A">
          <w:pPr>
            <w:pStyle w:val="TOC1"/>
            <w:rPr>
              <w:rFonts w:asciiTheme="minorHAnsi" w:eastAsiaTheme="minorEastAsia" w:hAnsiTheme="minorHAnsi" w:cstheme="minorBidi"/>
              <w:noProof/>
              <w:kern w:val="2"/>
              <w:sz w:val="20"/>
              <w:szCs w:val="20"/>
              <w:lang w:val="en-US"/>
              <w14:ligatures w14:val="standardContextual"/>
            </w:rPr>
          </w:pPr>
          <w:hyperlink w:anchor="_Toc201072341" w:history="1">
            <w:r w:rsidRPr="001B005A">
              <w:rPr>
                <w:rStyle w:val="Hyperlink"/>
                <w:rFonts w:ascii="Calibri" w:hAnsi="Calibri"/>
                <w:noProof/>
                <w:sz w:val="18"/>
                <w:szCs w:val="20"/>
              </w:rPr>
              <w:t>VI.</w:t>
            </w:r>
            <w:r w:rsidRPr="001B005A">
              <w:rPr>
                <w:rFonts w:asciiTheme="minorHAnsi" w:eastAsiaTheme="minorEastAsia" w:hAnsiTheme="minorHAnsi" w:cstheme="minorBidi"/>
                <w:noProof/>
                <w:kern w:val="2"/>
                <w:sz w:val="20"/>
                <w:szCs w:val="20"/>
                <w:lang w:val="en-US"/>
                <w14:ligatures w14:val="standardContextual"/>
              </w:rPr>
              <w:tab/>
            </w:r>
            <w:r w:rsidRPr="001B005A">
              <w:rPr>
                <w:rStyle w:val="Hyperlink"/>
                <w:rFonts w:ascii="Calibri" w:hAnsi="Calibri"/>
                <w:noProof/>
                <w:sz w:val="18"/>
                <w:szCs w:val="20"/>
              </w:rPr>
              <w:t>Monitoring And Evaluation</w:t>
            </w:r>
            <w:r w:rsidRPr="001B005A">
              <w:rPr>
                <w:noProof/>
                <w:webHidden/>
                <w:sz w:val="18"/>
                <w:szCs w:val="20"/>
              </w:rPr>
              <w:tab/>
            </w:r>
            <w:r w:rsidRPr="001B005A">
              <w:rPr>
                <w:noProof/>
                <w:webHidden/>
                <w:sz w:val="18"/>
                <w:szCs w:val="20"/>
              </w:rPr>
              <w:fldChar w:fldCharType="begin"/>
            </w:r>
            <w:r w:rsidRPr="001B005A">
              <w:rPr>
                <w:noProof/>
                <w:webHidden/>
                <w:sz w:val="18"/>
                <w:szCs w:val="20"/>
              </w:rPr>
              <w:instrText xml:space="preserve"> PAGEREF _Toc201072341 \h </w:instrText>
            </w:r>
            <w:r w:rsidRPr="001B005A">
              <w:rPr>
                <w:noProof/>
                <w:webHidden/>
                <w:sz w:val="18"/>
                <w:szCs w:val="20"/>
              </w:rPr>
            </w:r>
            <w:r w:rsidRPr="001B005A">
              <w:rPr>
                <w:noProof/>
                <w:webHidden/>
                <w:sz w:val="18"/>
                <w:szCs w:val="20"/>
              </w:rPr>
              <w:fldChar w:fldCharType="separate"/>
            </w:r>
            <w:r w:rsidRPr="001B005A">
              <w:rPr>
                <w:noProof/>
                <w:webHidden/>
                <w:sz w:val="18"/>
                <w:szCs w:val="20"/>
              </w:rPr>
              <w:t>22</w:t>
            </w:r>
            <w:r w:rsidRPr="001B005A">
              <w:rPr>
                <w:noProof/>
                <w:webHidden/>
                <w:sz w:val="18"/>
                <w:szCs w:val="20"/>
              </w:rPr>
              <w:fldChar w:fldCharType="end"/>
            </w:r>
          </w:hyperlink>
        </w:p>
        <w:p w14:paraId="1D7A50BB" w14:textId="15F97933" w:rsidR="001B005A" w:rsidRPr="001B005A" w:rsidRDefault="001B005A" w:rsidP="001B005A">
          <w:pPr>
            <w:pStyle w:val="TOC2"/>
            <w:tabs>
              <w:tab w:val="right" w:leader="dot" w:pos="9592"/>
            </w:tabs>
            <w:spacing w:after="0"/>
            <w:rPr>
              <w:rFonts w:asciiTheme="minorHAnsi" w:eastAsiaTheme="minorEastAsia" w:hAnsiTheme="minorHAnsi" w:cstheme="minorBidi"/>
              <w:noProof/>
              <w:kern w:val="2"/>
              <w:sz w:val="20"/>
              <w:szCs w:val="20"/>
              <w:lang w:val="en-US"/>
              <w14:ligatures w14:val="standardContextual"/>
            </w:rPr>
          </w:pPr>
          <w:hyperlink w:anchor="_Toc201072342" w:history="1">
            <w:r w:rsidRPr="001B005A">
              <w:rPr>
                <w:rStyle w:val="Hyperlink"/>
                <w:rFonts w:ascii="Calibri" w:hAnsi="Calibri"/>
                <w:noProof/>
                <w:sz w:val="18"/>
                <w:szCs w:val="20"/>
              </w:rPr>
              <w:t>Monitoring Plan</w:t>
            </w:r>
            <w:r w:rsidRPr="001B005A">
              <w:rPr>
                <w:noProof/>
                <w:webHidden/>
                <w:sz w:val="18"/>
                <w:szCs w:val="20"/>
              </w:rPr>
              <w:tab/>
            </w:r>
            <w:r w:rsidRPr="001B005A">
              <w:rPr>
                <w:noProof/>
                <w:webHidden/>
                <w:sz w:val="18"/>
                <w:szCs w:val="20"/>
              </w:rPr>
              <w:fldChar w:fldCharType="begin"/>
            </w:r>
            <w:r w:rsidRPr="001B005A">
              <w:rPr>
                <w:noProof/>
                <w:webHidden/>
                <w:sz w:val="18"/>
                <w:szCs w:val="20"/>
              </w:rPr>
              <w:instrText xml:space="preserve"> PAGEREF _Toc201072342 \h </w:instrText>
            </w:r>
            <w:r w:rsidRPr="001B005A">
              <w:rPr>
                <w:noProof/>
                <w:webHidden/>
                <w:sz w:val="18"/>
                <w:szCs w:val="20"/>
              </w:rPr>
            </w:r>
            <w:r w:rsidRPr="001B005A">
              <w:rPr>
                <w:noProof/>
                <w:webHidden/>
                <w:sz w:val="18"/>
                <w:szCs w:val="20"/>
              </w:rPr>
              <w:fldChar w:fldCharType="separate"/>
            </w:r>
            <w:r w:rsidRPr="001B005A">
              <w:rPr>
                <w:noProof/>
                <w:webHidden/>
                <w:sz w:val="18"/>
                <w:szCs w:val="20"/>
              </w:rPr>
              <w:t>22</w:t>
            </w:r>
            <w:r w:rsidRPr="001B005A">
              <w:rPr>
                <w:noProof/>
                <w:webHidden/>
                <w:sz w:val="18"/>
                <w:szCs w:val="20"/>
              </w:rPr>
              <w:fldChar w:fldCharType="end"/>
            </w:r>
          </w:hyperlink>
        </w:p>
        <w:p w14:paraId="7877D984" w14:textId="2B853EBF" w:rsidR="001B005A" w:rsidRPr="001B005A" w:rsidRDefault="001B005A" w:rsidP="001B005A">
          <w:pPr>
            <w:pStyle w:val="TOC2"/>
            <w:tabs>
              <w:tab w:val="right" w:leader="dot" w:pos="9592"/>
            </w:tabs>
            <w:spacing w:after="0"/>
            <w:rPr>
              <w:rFonts w:asciiTheme="minorHAnsi" w:eastAsiaTheme="minorEastAsia" w:hAnsiTheme="minorHAnsi" w:cstheme="minorBidi"/>
              <w:noProof/>
              <w:kern w:val="2"/>
              <w:sz w:val="20"/>
              <w:szCs w:val="20"/>
              <w:lang w:val="en-US"/>
              <w14:ligatures w14:val="standardContextual"/>
            </w:rPr>
          </w:pPr>
          <w:hyperlink w:anchor="_Toc201072343" w:history="1">
            <w:r w:rsidRPr="001B005A">
              <w:rPr>
                <w:rStyle w:val="Hyperlink"/>
                <w:rFonts w:ascii="Calibri" w:hAnsi="Calibri"/>
                <w:noProof/>
                <w:sz w:val="18"/>
                <w:szCs w:val="20"/>
              </w:rPr>
              <w:t>Evaluation Plan</w:t>
            </w:r>
            <w:r w:rsidRPr="001B005A">
              <w:rPr>
                <w:noProof/>
                <w:webHidden/>
                <w:sz w:val="18"/>
                <w:szCs w:val="20"/>
              </w:rPr>
              <w:tab/>
            </w:r>
            <w:r w:rsidRPr="001B005A">
              <w:rPr>
                <w:noProof/>
                <w:webHidden/>
                <w:sz w:val="18"/>
                <w:szCs w:val="20"/>
              </w:rPr>
              <w:fldChar w:fldCharType="begin"/>
            </w:r>
            <w:r w:rsidRPr="001B005A">
              <w:rPr>
                <w:noProof/>
                <w:webHidden/>
                <w:sz w:val="18"/>
                <w:szCs w:val="20"/>
              </w:rPr>
              <w:instrText xml:space="preserve"> PAGEREF _Toc201072343 \h </w:instrText>
            </w:r>
            <w:r w:rsidRPr="001B005A">
              <w:rPr>
                <w:noProof/>
                <w:webHidden/>
                <w:sz w:val="18"/>
                <w:szCs w:val="20"/>
              </w:rPr>
            </w:r>
            <w:r w:rsidRPr="001B005A">
              <w:rPr>
                <w:noProof/>
                <w:webHidden/>
                <w:sz w:val="18"/>
                <w:szCs w:val="20"/>
              </w:rPr>
              <w:fldChar w:fldCharType="separate"/>
            </w:r>
            <w:r w:rsidRPr="001B005A">
              <w:rPr>
                <w:noProof/>
                <w:webHidden/>
                <w:sz w:val="18"/>
                <w:szCs w:val="20"/>
              </w:rPr>
              <w:t>23</w:t>
            </w:r>
            <w:r w:rsidRPr="001B005A">
              <w:rPr>
                <w:noProof/>
                <w:webHidden/>
                <w:sz w:val="18"/>
                <w:szCs w:val="20"/>
              </w:rPr>
              <w:fldChar w:fldCharType="end"/>
            </w:r>
          </w:hyperlink>
        </w:p>
        <w:p w14:paraId="28E09703" w14:textId="69E84F20" w:rsidR="001B005A" w:rsidRPr="001B005A" w:rsidRDefault="001B005A" w:rsidP="001B005A">
          <w:pPr>
            <w:pStyle w:val="TOC1"/>
            <w:tabs>
              <w:tab w:val="left" w:pos="720"/>
            </w:tabs>
            <w:rPr>
              <w:rFonts w:asciiTheme="minorHAnsi" w:eastAsiaTheme="minorEastAsia" w:hAnsiTheme="minorHAnsi" w:cstheme="minorBidi"/>
              <w:noProof/>
              <w:kern w:val="2"/>
              <w:sz w:val="20"/>
              <w:szCs w:val="20"/>
              <w:lang w:val="en-US"/>
              <w14:ligatures w14:val="standardContextual"/>
            </w:rPr>
          </w:pPr>
          <w:hyperlink w:anchor="_Toc201072344" w:history="1">
            <w:r w:rsidRPr="001B005A">
              <w:rPr>
                <w:rStyle w:val="Hyperlink"/>
                <w:rFonts w:ascii="Calibri" w:hAnsi="Calibri"/>
                <w:noProof/>
                <w:sz w:val="18"/>
                <w:szCs w:val="20"/>
              </w:rPr>
              <w:t>VII.</w:t>
            </w:r>
            <w:r w:rsidRPr="001B005A">
              <w:rPr>
                <w:rFonts w:asciiTheme="minorHAnsi" w:eastAsiaTheme="minorEastAsia" w:hAnsiTheme="minorHAnsi" w:cstheme="minorBidi"/>
                <w:noProof/>
                <w:kern w:val="2"/>
                <w:sz w:val="20"/>
                <w:szCs w:val="20"/>
                <w:lang w:val="en-US"/>
                <w14:ligatures w14:val="standardContextual"/>
              </w:rPr>
              <w:tab/>
            </w:r>
            <w:r w:rsidRPr="001B005A">
              <w:rPr>
                <w:rStyle w:val="Hyperlink"/>
                <w:rFonts w:ascii="Calibri" w:hAnsi="Calibri"/>
                <w:noProof/>
                <w:sz w:val="18"/>
                <w:szCs w:val="20"/>
              </w:rPr>
              <w:t>Multi-Year Work Plan</w:t>
            </w:r>
            <w:r w:rsidRPr="001B005A">
              <w:rPr>
                <w:noProof/>
                <w:webHidden/>
                <w:sz w:val="18"/>
                <w:szCs w:val="20"/>
              </w:rPr>
              <w:tab/>
            </w:r>
            <w:r w:rsidRPr="001B005A">
              <w:rPr>
                <w:noProof/>
                <w:webHidden/>
                <w:sz w:val="18"/>
                <w:szCs w:val="20"/>
              </w:rPr>
              <w:fldChar w:fldCharType="begin"/>
            </w:r>
            <w:r w:rsidRPr="001B005A">
              <w:rPr>
                <w:noProof/>
                <w:webHidden/>
                <w:sz w:val="18"/>
                <w:szCs w:val="20"/>
              </w:rPr>
              <w:instrText xml:space="preserve"> PAGEREF _Toc201072344 \h </w:instrText>
            </w:r>
            <w:r w:rsidRPr="001B005A">
              <w:rPr>
                <w:noProof/>
                <w:webHidden/>
                <w:sz w:val="18"/>
                <w:szCs w:val="20"/>
              </w:rPr>
            </w:r>
            <w:r w:rsidRPr="001B005A">
              <w:rPr>
                <w:noProof/>
                <w:webHidden/>
                <w:sz w:val="18"/>
                <w:szCs w:val="20"/>
              </w:rPr>
              <w:fldChar w:fldCharType="separate"/>
            </w:r>
            <w:r w:rsidRPr="001B005A">
              <w:rPr>
                <w:noProof/>
                <w:webHidden/>
                <w:sz w:val="18"/>
                <w:szCs w:val="20"/>
              </w:rPr>
              <w:t>24</w:t>
            </w:r>
            <w:r w:rsidRPr="001B005A">
              <w:rPr>
                <w:noProof/>
                <w:webHidden/>
                <w:sz w:val="18"/>
                <w:szCs w:val="20"/>
              </w:rPr>
              <w:fldChar w:fldCharType="end"/>
            </w:r>
          </w:hyperlink>
        </w:p>
        <w:p w14:paraId="4B0E23E2" w14:textId="2BD546D9" w:rsidR="001B005A" w:rsidRPr="001B005A" w:rsidRDefault="001B005A" w:rsidP="001B005A">
          <w:pPr>
            <w:pStyle w:val="TOC1"/>
            <w:tabs>
              <w:tab w:val="left" w:pos="720"/>
            </w:tabs>
            <w:rPr>
              <w:rFonts w:asciiTheme="minorHAnsi" w:eastAsiaTheme="minorEastAsia" w:hAnsiTheme="minorHAnsi" w:cstheme="minorBidi"/>
              <w:noProof/>
              <w:kern w:val="2"/>
              <w:sz w:val="20"/>
              <w:szCs w:val="20"/>
              <w:lang w:val="en-US"/>
              <w14:ligatures w14:val="standardContextual"/>
            </w:rPr>
          </w:pPr>
          <w:hyperlink w:anchor="_Toc201072345" w:history="1">
            <w:r w:rsidRPr="001B005A">
              <w:rPr>
                <w:rStyle w:val="Hyperlink"/>
                <w:rFonts w:ascii="Calibri" w:hAnsi="Calibri"/>
                <w:noProof/>
                <w:sz w:val="18"/>
                <w:szCs w:val="20"/>
              </w:rPr>
              <w:t>VIII.</w:t>
            </w:r>
            <w:r w:rsidRPr="001B005A">
              <w:rPr>
                <w:rFonts w:asciiTheme="minorHAnsi" w:eastAsiaTheme="minorEastAsia" w:hAnsiTheme="minorHAnsi" w:cstheme="minorBidi"/>
                <w:noProof/>
                <w:kern w:val="2"/>
                <w:sz w:val="20"/>
                <w:szCs w:val="20"/>
                <w:lang w:val="en-US"/>
                <w14:ligatures w14:val="standardContextual"/>
              </w:rPr>
              <w:tab/>
            </w:r>
            <w:r w:rsidRPr="001B005A">
              <w:rPr>
                <w:rStyle w:val="Hyperlink"/>
                <w:rFonts w:ascii="Calibri" w:hAnsi="Calibri"/>
                <w:noProof/>
                <w:sz w:val="18"/>
                <w:szCs w:val="20"/>
              </w:rPr>
              <w:t>Governance and Management Arrangements</w:t>
            </w:r>
            <w:r w:rsidRPr="001B005A">
              <w:rPr>
                <w:noProof/>
                <w:webHidden/>
                <w:sz w:val="18"/>
                <w:szCs w:val="20"/>
              </w:rPr>
              <w:tab/>
            </w:r>
            <w:r w:rsidRPr="001B005A">
              <w:rPr>
                <w:noProof/>
                <w:webHidden/>
                <w:sz w:val="18"/>
                <w:szCs w:val="20"/>
              </w:rPr>
              <w:fldChar w:fldCharType="begin"/>
            </w:r>
            <w:r w:rsidRPr="001B005A">
              <w:rPr>
                <w:noProof/>
                <w:webHidden/>
                <w:sz w:val="18"/>
                <w:szCs w:val="20"/>
              </w:rPr>
              <w:instrText xml:space="preserve"> PAGEREF _Toc201072345 \h </w:instrText>
            </w:r>
            <w:r w:rsidRPr="001B005A">
              <w:rPr>
                <w:noProof/>
                <w:webHidden/>
                <w:sz w:val="18"/>
                <w:szCs w:val="20"/>
              </w:rPr>
            </w:r>
            <w:r w:rsidRPr="001B005A">
              <w:rPr>
                <w:noProof/>
                <w:webHidden/>
                <w:sz w:val="18"/>
                <w:szCs w:val="20"/>
              </w:rPr>
              <w:fldChar w:fldCharType="separate"/>
            </w:r>
            <w:r w:rsidRPr="001B005A">
              <w:rPr>
                <w:noProof/>
                <w:webHidden/>
                <w:sz w:val="18"/>
                <w:szCs w:val="20"/>
              </w:rPr>
              <w:t>27</w:t>
            </w:r>
            <w:r w:rsidRPr="001B005A">
              <w:rPr>
                <w:noProof/>
                <w:webHidden/>
                <w:sz w:val="18"/>
                <w:szCs w:val="20"/>
              </w:rPr>
              <w:fldChar w:fldCharType="end"/>
            </w:r>
          </w:hyperlink>
        </w:p>
        <w:p w14:paraId="78836E1D" w14:textId="4FC333A3" w:rsidR="001B005A" w:rsidRPr="001B005A" w:rsidRDefault="001B005A" w:rsidP="001B005A">
          <w:pPr>
            <w:pStyle w:val="TOC1"/>
            <w:rPr>
              <w:rFonts w:asciiTheme="minorHAnsi" w:eastAsiaTheme="minorEastAsia" w:hAnsiTheme="minorHAnsi" w:cstheme="minorBidi"/>
              <w:noProof/>
              <w:kern w:val="2"/>
              <w:sz w:val="20"/>
              <w:szCs w:val="20"/>
              <w:lang w:val="en-US"/>
              <w14:ligatures w14:val="standardContextual"/>
            </w:rPr>
          </w:pPr>
          <w:hyperlink w:anchor="_Toc201072346" w:history="1">
            <w:r w:rsidRPr="001B005A">
              <w:rPr>
                <w:rStyle w:val="Hyperlink"/>
                <w:rFonts w:ascii="Calibri" w:hAnsi="Calibri"/>
                <w:noProof/>
                <w:sz w:val="18"/>
                <w:szCs w:val="20"/>
              </w:rPr>
              <w:t>IX.</w:t>
            </w:r>
            <w:r w:rsidRPr="001B005A">
              <w:rPr>
                <w:rFonts w:asciiTheme="minorHAnsi" w:eastAsiaTheme="minorEastAsia" w:hAnsiTheme="minorHAnsi" w:cstheme="minorBidi"/>
                <w:noProof/>
                <w:kern w:val="2"/>
                <w:sz w:val="20"/>
                <w:szCs w:val="20"/>
                <w:lang w:val="en-US"/>
                <w14:ligatures w14:val="standardContextual"/>
              </w:rPr>
              <w:tab/>
            </w:r>
            <w:r w:rsidRPr="001B005A">
              <w:rPr>
                <w:rStyle w:val="Hyperlink"/>
                <w:rFonts w:ascii="Calibri" w:hAnsi="Calibri"/>
                <w:noProof/>
                <w:sz w:val="18"/>
                <w:szCs w:val="20"/>
              </w:rPr>
              <w:t>Legal Context</w:t>
            </w:r>
            <w:r w:rsidRPr="001B005A">
              <w:rPr>
                <w:noProof/>
                <w:webHidden/>
                <w:sz w:val="18"/>
                <w:szCs w:val="20"/>
              </w:rPr>
              <w:tab/>
            </w:r>
            <w:r w:rsidRPr="001B005A">
              <w:rPr>
                <w:noProof/>
                <w:webHidden/>
                <w:sz w:val="18"/>
                <w:szCs w:val="20"/>
              </w:rPr>
              <w:fldChar w:fldCharType="begin"/>
            </w:r>
            <w:r w:rsidRPr="001B005A">
              <w:rPr>
                <w:noProof/>
                <w:webHidden/>
                <w:sz w:val="18"/>
                <w:szCs w:val="20"/>
              </w:rPr>
              <w:instrText xml:space="preserve"> PAGEREF _Toc201072346 \h </w:instrText>
            </w:r>
            <w:r w:rsidRPr="001B005A">
              <w:rPr>
                <w:noProof/>
                <w:webHidden/>
                <w:sz w:val="18"/>
                <w:szCs w:val="20"/>
              </w:rPr>
            </w:r>
            <w:r w:rsidRPr="001B005A">
              <w:rPr>
                <w:noProof/>
                <w:webHidden/>
                <w:sz w:val="18"/>
                <w:szCs w:val="20"/>
              </w:rPr>
              <w:fldChar w:fldCharType="separate"/>
            </w:r>
            <w:r w:rsidRPr="001B005A">
              <w:rPr>
                <w:noProof/>
                <w:webHidden/>
                <w:sz w:val="18"/>
                <w:szCs w:val="20"/>
              </w:rPr>
              <w:t>29</w:t>
            </w:r>
            <w:r w:rsidRPr="001B005A">
              <w:rPr>
                <w:noProof/>
                <w:webHidden/>
                <w:sz w:val="18"/>
                <w:szCs w:val="20"/>
              </w:rPr>
              <w:fldChar w:fldCharType="end"/>
            </w:r>
          </w:hyperlink>
        </w:p>
        <w:p w14:paraId="652446A5" w14:textId="4D43DBC5" w:rsidR="001B005A" w:rsidRPr="001B005A" w:rsidRDefault="001B005A" w:rsidP="001B005A">
          <w:pPr>
            <w:pStyle w:val="TOC1"/>
            <w:rPr>
              <w:rFonts w:asciiTheme="minorHAnsi" w:eastAsiaTheme="minorEastAsia" w:hAnsiTheme="minorHAnsi" w:cstheme="minorBidi"/>
              <w:noProof/>
              <w:kern w:val="2"/>
              <w:sz w:val="20"/>
              <w:szCs w:val="20"/>
              <w:lang w:val="en-US"/>
              <w14:ligatures w14:val="standardContextual"/>
            </w:rPr>
          </w:pPr>
          <w:hyperlink w:anchor="_Toc201072347" w:history="1">
            <w:r w:rsidRPr="001B005A">
              <w:rPr>
                <w:rStyle w:val="Hyperlink"/>
                <w:rFonts w:ascii="Calibri" w:hAnsi="Calibri"/>
                <w:noProof/>
                <w:sz w:val="18"/>
                <w:szCs w:val="20"/>
              </w:rPr>
              <w:t>X.</w:t>
            </w:r>
            <w:r w:rsidRPr="001B005A">
              <w:rPr>
                <w:rFonts w:asciiTheme="minorHAnsi" w:eastAsiaTheme="minorEastAsia" w:hAnsiTheme="minorHAnsi" w:cstheme="minorBidi"/>
                <w:noProof/>
                <w:kern w:val="2"/>
                <w:sz w:val="20"/>
                <w:szCs w:val="20"/>
                <w:lang w:val="en-US"/>
                <w14:ligatures w14:val="standardContextual"/>
              </w:rPr>
              <w:tab/>
            </w:r>
            <w:r w:rsidRPr="001B005A">
              <w:rPr>
                <w:rStyle w:val="Hyperlink"/>
                <w:rFonts w:ascii="Calibri" w:hAnsi="Calibri"/>
                <w:noProof/>
                <w:sz w:val="18"/>
                <w:szCs w:val="20"/>
              </w:rPr>
              <w:t>Risk Management</w:t>
            </w:r>
            <w:r w:rsidRPr="001B005A">
              <w:rPr>
                <w:noProof/>
                <w:webHidden/>
                <w:sz w:val="18"/>
                <w:szCs w:val="20"/>
              </w:rPr>
              <w:tab/>
            </w:r>
            <w:r w:rsidRPr="001B005A">
              <w:rPr>
                <w:noProof/>
                <w:webHidden/>
                <w:sz w:val="18"/>
                <w:szCs w:val="20"/>
              </w:rPr>
              <w:fldChar w:fldCharType="begin"/>
            </w:r>
            <w:r w:rsidRPr="001B005A">
              <w:rPr>
                <w:noProof/>
                <w:webHidden/>
                <w:sz w:val="18"/>
                <w:szCs w:val="20"/>
              </w:rPr>
              <w:instrText xml:space="preserve"> PAGEREF _Toc201072347 \h </w:instrText>
            </w:r>
            <w:r w:rsidRPr="001B005A">
              <w:rPr>
                <w:noProof/>
                <w:webHidden/>
                <w:sz w:val="18"/>
                <w:szCs w:val="20"/>
              </w:rPr>
            </w:r>
            <w:r w:rsidRPr="001B005A">
              <w:rPr>
                <w:noProof/>
                <w:webHidden/>
                <w:sz w:val="18"/>
                <w:szCs w:val="20"/>
              </w:rPr>
              <w:fldChar w:fldCharType="separate"/>
            </w:r>
            <w:r w:rsidRPr="001B005A">
              <w:rPr>
                <w:noProof/>
                <w:webHidden/>
                <w:sz w:val="18"/>
                <w:szCs w:val="20"/>
              </w:rPr>
              <w:t>29</w:t>
            </w:r>
            <w:r w:rsidRPr="001B005A">
              <w:rPr>
                <w:noProof/>
                <w:webHidden/>
                <w:sz w:val="18"/>
                <w:szCs w:val="20"/>
              </w:rPr>
              <w:fldChar w:fldCharType="end"/>
            </w:r>
          </w:hyperlink>
        </w:p>
        <w:p w14:paraId="3BB70860" w14:textId="6D17CBDD" w:rsidR="001B005A" w:rsidRPr="001B005A" w:rsidRDefault="001B005A" w:rsidP="001B005A">
          <w:pPr>
            <w:pStyle w:val="TOC1"/>
            <w:rPr>
              <w:rFonts w:asciiTheme="minorHAnsi" w:eastAsiaTheme="minorEastAsia" w:hAnsiTheme="minorHAnsi" w:cstheme="minorBidi"/>
              <w:noProof/>
              <w:kern w:val="2"/>
              <w:sz w:val="20"/>
              <w:szCs w:val="20"/>
              <w:lang w:val="en-US"/>
              <w14:ligatures w14:val="standardContextual"/>
            </w:rPr>
          </w:pPr>
          <w:hyperlink w:anchor="_Toc201072348" w:history="1">
            <w:r w:rsidRPr="001B005A">
              <w:rPr>
                <w:rStyle w:val="Hyperlink"/>
                <w:rFonts w:ascii="Calibri" w:hAnsi="Calibri"/>
                <w:noProof/>
                <w:sz w:val="18"/>
                <w:szCs w:val="20"/>
              </w:rPr>
              <w:t>XI.</w:t>
            </w:r>
            <w:r w:rsidRPr="001B005A">
              <w:rPr>
                <w:rFonts w:asciiTheme="minorHAnsi" w:eastAsiaTheme="minorEastAsia" w:hAnsiTheme="minorHAnsi" w:cstheme="minorBidi"/>
                <w:noProof/>
                <w:kern w:val="2"/>
                <w:sz w:val="20"/>
                <w:szCs w:val="20"/>
                <w:lang w:val="en-US"/>
                <w14:ligatures w14:val="standardContextual"/>
              </w:rPr>
              <w:tab/>
            </w:r>
            <w:r w:rsidRPr="001B005A">
              <w:rPr>
                <w:rStyle w:val="Hyperlink"/>
                <w:rFonts w:ascii="Calibri" w:hAnsi="Calibri"/>
                <w:noProof/>
                <w:sz w:val="18"/>
                <w:szCs w:val="20"/>
              </w:rPr>
              <w:t>ANNEXES</w:t>
            </w:r>
            <w:r w:rsidRPr="001B005A">
              <w:rPr>
                <w:noProof/>
                <w:webHidden/>
                <w:sz w:val="18"/>
                <w:szCs w:val="20"/>
              </w:rPr>
              <w:tab/>
            </w:r>
            <w:r w:rsidRPr="001B005A">
              <w:rPr>
                <w:noProof/>
                <w:webHidden/>
                <w:sz w:val="18"/>
                <w:szCs w:val="20"/>
              </w:rPr>
              <w:fldChar w:fldCharType="begin"/>
            </w:r>
            <w:r w:rsidRPr="001B005A">
              <w:rPr>
                <w:noProof/>
                <w:webHidden/>
                <w:sz w:val="18"/>
                <w:szCs w:val="20"/>
              </w:rPr>
              <w:instrText xml:space="preserve"> PAGEREF _Toc201072348 \h </w:instrText>
            </w:r>
            <w:r w:rsidRPr="001B005A">
              <w:rPr>
                <w:noProof/>
                <w:webHidden/>
                <w:sz w:val="18"/>
                <w:szCs w:val="20"/>
              </w:rPr>
            </w:r>
            <w:r w:rsidRPr="001B005A">
              <w:rPr>
                <w:noProof/>
                <w:webHidden/>
                <w:sz w:val="18"/>
                <w:szCs w:val="20"/>
              </w:rPr>
              <w:fldChar w:fldCharType="separate"/>
            </w:r>
            <w:r w:rsidRPr="001B005A">
              <w:rPr>
                <w:noProof/>
                <w:webHidden/>
                <w:sz w:val="18"/>
                <w:szCs w:val="20"/>
              </w:rPr>
              <w:t>32</w:t>
            </w:r>
            <w:r w:rsidRPr="001B005A">
              <w:rPr>
                <w:noProof/>
                <w:webHidden/>
                <w:sz w:val="18"/>
                <w:szCs w:val="20"/>
              </w:rPr>
              <w:fldChar w:fldCharType="end"/>
            </w:r>
          </w:hyperlink>
        </w:p>
        <w:p w14:paraId="77C91BF2" w14:textId="7D4FBF47" w:rsidR="001B005A" w:rsidRPr="001B005A" w:rsidRDefault="001B005A" w:rsidP="001B005A">
          <w:pPr>
            <w:pStyle w:val="TOC2"/>
            <w:tabs>
              <w:tab w:val="right" w:leader="dot" w:pos="9592"/>
            </w:tabs>
            <w:spacing w:after="0"/>
            <w:rPr>
              <w:rFonts w:asciiTheme="minorHAnsi" w:eastAsiaTheme="minorEastAsia" w:hAnsiTheme="minorHAnsi" w:cstheme="minorBidi"/>
              <w:noProof/>
              <w:kern w:val="2"/>
              <w:sz w:val="20"/>
              <w:szCs w:val="20"/>
              <w:lang w:val="en-US"/>
              <w14:ligatures w14:val="standardContextual"/>
            </w:rPr>
          </w:pPr>
          <w:hyperlink w:anchor="_Toc201072349" w:history="1">
            <w:r w:rsidRPr="001B005A">
              <w:rPr>
                <w:rStyle w:val="Hyperlink"/>
                <w:rFonts w:ascii="Calibri" w:hAnsi="Calibri" w:cs="Calibri"/>
                <w:noProof/>
                <w:sz w:val="18"/>
                <w:szCs w:val="20"/>
              </w:rPr>
              <w:t>ANNEX I: Project Quality Assurance Report</w:t>
            </w:r>
            <w:r w:rsidRPr="001B005A">
              <w:rPr>
                <w:noProof/>
                <w:webHidden/>
                <w:sz w:val="18"/>
                <w:szCs w:val="20"/>
              </w:rPr>
              <w:tab/>
            </w:r>
            <w:r w:rsidRPr="001B005A">
              <w:rPr>
                <w:noProof/>
                <w:webHidden/>
                <w:sz w:val="18"/>
                <w:szCs w:val="20"/>
              </w:rPr>
              <w:fldChar w:fldCharType="begin"/>
            </w:r>
            <w:r w:rsidRPr="001B005A">
              <w:rPr>
                <w:noProof/>
                <w:webHidden/>
                <w:sz w:val="18"/>
                <w:szCs w:val="20"/>
              </w:rPr>
              <w:instrText xml:space="preserve"> PAGEREF _Toc201072349 \h </w:instrText>
            </w:r>
            <w:r w:rsidRPr="001B005A">
              <w:rPr>
                <w:noProof/>
                <w:webHidden/>
                <w:sz w:val="18"/>
                <w:szCs w:val="20"/>
              </w:rPr>
            </w:r>
            <w:r w:rsidRPr="001B005A">
              <w:rPr>
                <w:noProof/>
                <w:webHidden/>
                <w:sz w:val="18"/>
                <w:szCs w:val="20"/>
              </w:rPr>
              <w:fldChar w:fldCharType="separate"/>
            </w:r>
            <w:r w:rsidRPr="001B005A">
              <w:rPr>
                <w:noProof/>
                <w:webHidden/>
                <w:sz w:val="18"/>
                <w:szCs w:val="20"/>
              </w:rPr>
              <w:t>33</w:t>
            </w:r>
            <w:r w:rsidRPr="001B005A">
              <w:rPr>
                <w:noProof/>
                <w:webHidden/>
                <w:sz w:val="18"/>
                <w:szCs w:val="20"/>
              </w:rPr>
              <w:fldChar w:fldCharType="end"/>
            </w:r>
          </w:hyperlink>
        </w:p>
        <w:p w14:paraId="79420148" w14:textId="3B810074" w:rsidR="001B005A" w:rsidRPr="001B005A" w:rsidRDefault="001B005A" w:rsidP="001B005A">
          <w:pPr>
            <w:pStyle w:val="TOC2"/>
            <w:tabs>
              <w:tab w:val="right" w:leader="dot" w:pos="9592"/>
            </w:tabs>
            <w:spacing w:after="0"/>
            <w:rPr>
              <w:rFonts w:asciiTheme="minorHAnsi" w:eastAsiaTheme="minorEastAsia" w:hAnsiTheme="minorHAnsi" w:cstheme="minorBidi"/>
              <w:noProof/>
              <w:kern w:val="2"/>
              <w:sz w:val="20"/>
              <w:szCs w:val="20"/>
              <w:lang w:val="en-US"/>
              <w14:ligatures w14:val="standardContextual"/>
            </w:rPr>
          </w:pPr>
          <w:hyperlink w:anchor="_Toc201072350" w:history="1">
            <w:r w:rsidRPr="001B005A">
              <w:rPr>
                <w:rStyle w:val="Hyperlink"/>
                <w:rFonts w:ascii="Calibri" w:hAnsi="Calibri" w:cs="Calibri"/>
                <w:noProof/>
                <w:sz w:val="18"/>
                <w:szCs w:val="20"/>
              </w:rPr>
              <w:t>ANNEX II: Social and Environmental Screening</w:t>
            </w:r>
            <w:r w:rsidRPr="001B005A">
              <w:rPr>
                <w:noProof/>
                <w:webHidden/>
                <w:sz w:val="18"/>
                <w:szCs w:val="20"/>
              </w:rPr>
              <w:tab/>
            </w:r>
            <w:r w:rsidRPr="001B005A">
              <w:rPr>
                <w:noProof/>
                <w:webHidden/>
                <w:sz w:val="18"/>
                <w:szCs w:val="20"/>
              </w:rPr>
              <w:fldChar w:fldCharType="begin"/>
            </w:r>
            <w:r w:rsidRPr="001B005A">
              <w:rPr>
                <w:noProof/>
                <w:webHidden/>
                <w:sz w:val="18"/>
                <w:szCs w:val="20"/>
              </w:rPr>
              <w:instrText xml:space="preserve"> PAGEREF _Toc201072350 \h </w:instrText>
            </w:r>
            <w:r w:rsidRPr="001B005A">
              <w:rPr>
                <w:noProof/>
                <w:webHidden/>
                <w:sz w:val="18"/>
                <w:szCs w:val="20"/>
              </w:rPr>
            </w:r>
            <w:r w:rsidRPr="001B005A">
              <w:rPr>
                <w:noProof/>
                <w:webHidden/>
                <w:sz w:val="18"/>
                <w:szCs w:val="20"/>
              </w:rPr>
              <w:fldChar w:fldCharType="separate"/>
            </w:r>
            <w:r w:rsidRPr="001B005A">
              <w:rPr>
                <w:noProof/>
                <w:webHidden/>
                <w:sz w:val="18"/>
                <w:szCs w:val="20"/>
              </w:rPr>
              <w:t>45</w:t>
            </w:r>
            <w:r w:rsidRPr="001B005A">
              <w:rPr>
                <w:noProof/>
                <w:webHidden/>
                <w:sz w:val="18"/>
                <w:szCs w:val="20"/>
              </w:rPr>
              <w:fldChar w:fldCharType="end"/>
            </w:r>
          </w:hyperlink>
        </w:p>
        <w:p w14:paraId="7438166C" w14:textId="664768B7" w:rsidR="001B005A" w:rsidRPr="001B005A" w:rsidRDefault="001B005A" w:rsidP="001B005A">
          <w:pPr>
            <w:pStyle w:val="TOC2"/>
            <w:tabs>
              <w:tab w:val="right" w:leader="dot" w:pos="9592"/>
            </w:tabs>
            <w:spacing w:after="0"/>
            <w:rPr>
              <w:rFonts w:asciiTheme="minorHAnsi" w:eastAsiaTheme="minorEastAsia" w:hAnsiTheme="minorHAnsi" w:cstheme="minorBidi"/>
              <w:noProof/>
              <w:kern w:val="2"/>
              <w:sz w:val="20"/>
              <w:szCs w:val="20"/>
              <w:lang w:val="en-US"/>
              <w14:ligatures w14:val="standardContextual"/>
            </w:rPr>
          </w:pPr>
          <w:hyperlink w:anchor="_Toc201072351" w:history="1">
            <w:r w:rsidRPr="001B005A">
              <w:rPr>
                <w:rStyle w:val="Hyperlink"/>
                <w:rFonts w:ascii="Calibri" w:hAnsi="Calibri" w:cs="Calibri"/>
                <w:noProof/>
                <w:sz w:val="18"/>
                <w:szCs w:val="20"/>
              </w:rPr>
              <w:t>ANNEX III: Risk Analysis</w:t>
            </w:r>
            <w:r w:rsidRPr="001B005A">
              <w:rPr>
                <w:noProof/>
                <w:webHidden/>
                <w:sz w:val="18"/>
                <w:szCs w:val="20"/>
              </w:rPr>
              <w:tab/>
            </w:r>
            <w:r w:rsidRPr="001B005A">
              <w:rPr>
                <w:noProof/>
                <w:webHidden/>
                <w:sz w:val="18"/>
                <w:szCs w:val="20"/>
              </w:rPr>
              <w:fldChar w:fldCharType="begin"/>
            </w:r>
            <w:r w:rsidRPr="001B005A">
              <w:rPr>
                <w:noProof/>
                <w:webHidden/>
                <w:sz w:val="18"/>
                <w:szCs w:val="20"/>
              </w:rPr>
              <w:instrText xml:space="preserve"> PAGEREF _Toc201072351 \h </w:instrText>
            </w:r>
            <w:r w:rsidRPr="001B005A">
              <w:rPr>
                <w:noProof/>
                <w:webHidden/>
                <w:sz w:val="18"/>
                <w:szCs w:val="20"/>
              </w:rPr>
            </w:r>
            <w:r w:rsidRPr="001B005A">
              <w:rPr>
                <w:noProof/>
                <w:webHidden/>
                <w:sz w:val="18"/>
                <w:szCs w:val="20"/>
              </w:rPr>
              <w:fldChar w:fldCharType="separate"/>
            </w:r>
            <w:r w:rsidRPr="001B005A">
              <w:rPr>
                <w:noProof/>
                <w:webHidden/>
                <w:sz w:val="18"/>
                <w:szCs w:val="20"/>
              </w:rPr>
              <w:t>54</w:t>
            </w:r>
            <w:r w:rsidRPr="001B005A">
              <w:rPr>
                <w:noProof/>
                <w:webHidden/>
                <w:sz w:val="18"/>
                <w:szCs w:val="20"/>
              </w:rPr>
              <w:fldChar w:fldCharType="end"/>
            </w:r>
          </w:hyperlink>
        </w:p>
        <w:p w14:paraId="26C12366" w14:textId="16C82E79" w:rsidR="001B005A" w:rsidRPr="001B005A" w:rsidRDefault="001B005A" w:rsidP="001B005A">
          <w:pPr>
            <w:pStyle w:val="TOC2"/>
            <w:tabs>
              <w:tab w:val="right" w:leader="dot" w:pos="9592"/>
            </w:tabs>
            <w:spacing w:after="0"/>
            <w:rPr>
              <w:rFonts w:asciiTheme="minorHAnsi" w:eastAsiaTheme="minorEastAsia" w:hAnsiTheme="minorHAnsi" w:cstheme="minorBidi"/>
              <w:noProof/>
              <w:kern w:val="2"/>
              <w:sz w:val="20"/>
              <w:szCs w:val="20"/>
              <w:lang w:val="en-US"/>
              <w14:ligatures w14:val="standardContextual"/>
            </w:rPr>
          </w:pPr>
          <w:hyperlink w:anchor="_Toc201072352" w:history="1">
            <w:r w:rsidRPr="001B005A">
              <w:rPr>
                <w:rStyle w:val="Hyperlink"/>
                <w:rFonts w:ascii="Calibri" w:hAnsi="Calibri" w:cs="Calibri"/>
                <w:noProof/>
                <w:sz w:val="18"/>
                <w:szCs w:val="20"/>
              </w:rPr>
              <w:t>ANNEX IV: Gender Analysis</w:t>
            </w:r>
            <w:r w:rsidRPr="001B005A">
              <w:rPr>
                <w:noProof/>
                <w:webHidden/>
                <w:sz w:val="18"/>
                <w:szCs w:val="20"/>
              </w:rPr>
              <w:tab/>
            </w:r>
            <w:r w:rsidRPr="001B005A">
              <w:rPr>
                <w:noProof/>
                <w:webHidden/>
                <w:sz w:val="18"/>
                <w:szCs w:val="20"/>
              </w:rPr>
              <w:fldChar w:fldCharType="begin"/>
            </w:r>
            <w:r w:rsidRPr="001B005A">
              <w:rPr>
                <w:noProof/>
                <w:webHidden/>
                <w:sz w:val="18"/>
                <w:szCs w:val="20"/>
              </w:rPr>
              <w:instrText xml:space="preserve"> PAGEREF _Toc201072352 \h </w:instrText>
            </w:r>
            <w:r w:rsidRPr="001B005A">
              <w:rPr>
                <w:noProof/>
                <w:webHidden/>
                <w:sz w:val="18"/>
                <w:szCs w:val="20"/>
              </w:rPr>
            </w:r>
            <w:r w:rsidRPr="001B005A">
              <w:rPr>
                <w:noProof/>
                <w:webHidden/>
                <w:sz w:val="18"/>
                <w:szCs w:val="20"/>
              </w:rPr>
              <w:fldChar w:fldCharType="separate"/>
            </w:r>
            <w:r w:rsidRPr="001B005A">
              <w:rPr>
                <w:noProof/>
                <w:webHidden/>
                <w:sz w:val="18"/>
                <w:szCs w:val="20"/>
              </w:rPr>
              <w:t>59</w:t>
            </w:r>
            <w:r w:rsidRPr="001B005A">
              <w:rPr>
                <w:noProof/>
                <w:webHidden/>
                <w:sz w:val="18"/>
                <w:szCs w:val="20"/>
              </w:rPr>
              <w:fldChar w:fldCharType="end"/>
            </w:r>
          </w:hyperlink>
        </w:p>
        <w:p w14:paraId="5A77C4C3" w14:textId="0A0ADC3D" w:rsidR="001B005A" w:rsidRPr="001B005A" w:rsidRDefault="001B005A" w:rsidP="001B005A">
          <w:pPr>
            <w:pStyle w:val="TOC2"/>
            <w:tabs>
              <w:tab w:val="right" w:leader="dot" w:pos="9592"/>
            </w:tabs>
            <w:spacing w:after="0"/>
            <w:rPr>
              <w:rFonts w:asciiTheme="minorHAnsi" w:eastAsiaTheme="minorEastAsia" w:hAnsiTheme="minorHAnsi" w:cstheme="minorBidi"/>
              <w:noProof/>
              <w:kern w:val="2"/>
              <w:sz w:val="20"/>
              <w:szCs w:val="20"/>
              <w:lang w:val="en-US"/>
              <w14:ligatures w14:val="standardContextual"/>
            </w:rPr>
          </w:pPr>
          <w:hyperlink w:anchor="_Toc201072353" w:history="1">
            <w:r w:rsidRPr="001B005A">
              <w:rPr>
                <w:rStyle w:val="Hyperlink"/>
                <w:rFonts w:ascii="Calibri" w:hAnsi="Calibri" w:cs="Calibri"/>
                <w:noProof/>
                <w:sz w:val="18"/>
                <w:szCs w:val="20"/>
              </w:rPr>
              <w:t>ANNEX V: Capacity Assessment of The Project Implementing Partner and Responsible Parties</w:t>
            </w:r>
            <w:r w:rsidRPr="001B005A">
              <w:rPr>
                <w:noProof/>
                <w:webHidden/>
                <w:sz w:val="18"/>
                <w:szCs w:val="20"/>
              </w:rPr>
              <w:tab/>
            </w:r>
            <w:r w:rsidRPr="001B005A">
              <w:rPr>
                <w:noProof/>
                <w:webHidden/>
                <w:sz w:val="18"/>
                <w:szCs w:val="20"/>
              </w:rPr>
              <w:fldChar w:fldCharType="begin"/>
            </w:r>
            <w:r w:rsidRPr="001B005A">
              <w:rPr>
                <w:noProof/>
                <w:webHidden/>
                <w:sz w:val="18"/>
                <w:szCs w:val="20"/>
              </w:rPr>
              <w:instrText xml:space="preserve"> PAGEREF _Toc201072353 \h </w:instrText>
            </w:r>
            <w:r w:rsidRPr="001B005A">
              <w:rPr>
                <w:noProof/>
                <w:webHidden/>
                <w:sz w:val="18"/>
                <w:szCs w:val="20"/>
              </w:rPr>
            </w:r>
            <w:r w:rsidRPr="001B005A">
              <w:rPr>
                <w:noProof/>
                <w:webHidden/>
                <w:sz w:val="18"/>
                <w:szCs w:val="20"/>
              </w:rPr>
              <w:fldChar w:fldCharType="separate"/>
            </w:r>
            <w:r w:rsidRPr="001B005A">
              <w:rPr>
                <w:noProof/>
                <w:webHidden/>
                <w:sz w:val="18"/>
                <w:szCs w:val="20"/>
              </w:rPr>
              <w:t>63</w:t>
            </w:r>
            <w:r w:rsidRPr="001B005A">
              <w:rPr>
                <w:noProof/>
                <w:webHidden/>
                <w:sz w:val="18"/>
                <w:szCs w:val="20"/>
              </w:rPr>
              <w:fldChar w:fldCharType="end"/>
            </w:r>
          </w:hyperlink>
        </w:p>
        <w:p w14:paraId="3FC45C55" w14:textId="3B69D075" w:rsidR="001B005A" w:rsidRPr="001B005A" w:rsidRDefault="001B005A" w:rsidP="001B005A">
          <w:pPr>
            <w:pStyle w:val="TOC2"/>
            <w:tabs>
              <w:tab w:val="right" w:leader="dot" w:pos="9592"/>
            </w:tabs>
            <w:spacing w:after="0"/>
            <w:rPr>
              <w:rFonts w:asciiTheme="minorHAnsi" w:eastAsiaTheme="minorEastAsia" w:hAnsiTheme="minorHAnsi" w:cstheme="minorBidi"/>
              <w:noProof/>
              <w:kern w:val="2"/>
              <w:sz w:val="20"/>
              <w:szCs w:val="20"/>
              <w:lang w:val="en-US"/>
              <w14:ligatures w14:val="standardContextual"/>
            </w:rPr>
          </w:pPr>
          <w:hyperlink w:anchor="_Toc201072354" w:history="1">
            <w:r w:rsidRPr="001B005A">
              <w:rPr>
                <w:rStyle w:val="Hyperlink"/>
                <w:rFonts w:ascii="Calibri" w:hAnsi="Calibri" w:cs="Calibri"/>
                <w:noProof/>
                <w:sz w:val="18"/>
                <w:szCs w:val="20"/>
              </w:rPr>
              <w:t>ANNEX VI: OPM Hierarchy</w:t>
            </w:r>
            <w:r w:rsidRPr="001B005A">
              <w:rPr>
                <w:noProof/>
                <w:webHidden/>
                <w:sz w:val="18"/>
                <w:szCs w:val="20"/>
              </w:rPr>
              <w:tab/>
            </w:r>
            <w:r w:rsidRPr="001B005A">
              <w:rPr>
                <w:noProof/>
                <w:webHidden/>
                <w:sz w:val="18"/>
                <w:szCs w:val="20"/>
              </w:rPr>
              <w:fldChar w:fldCharType="begin"/>
            </w:r>
            <w:r w:rsidRPr="001B005A">
              <w:rPr>
                <w:noProof/>
                <w:webHidden/>
                <w:sz w:val="18"/>
                <w:szCs w:val="20"/>
              </w:rPr>
              <w:instrText xml:space="preserve"> PAGEREF _Toc201072354 \h </w:instrText>
            </w:r>
            <w:r w:rsidRPr="001B005A">
              <w:rPr>
                <w:noProof/>
                <w:webHidden/>
                <w:sz w:val="18"/>
                <w:szCs w:val="20"/>
              </w:rPr>
            </w:r>
            <w:r w:rsidRPr="001B005A">
              <w:rPr>
                <w:noProof/>
                <w:webHidden/>
                <w:sz w:val="18"/>
                <w:szCs w:val="20"/>
              </w:rPr>
              <w:fldChar w:fldCharType="separate"/>
            </w:r>
            <w:r w:rsidRPr="001B005A">
              <w:rPr>
                <w:noProof/>
                <w:webHidden/>
                <w:sz w:val="18"/>
                <w:szCs w:val="20"/>
              </w:rPr>
              <w:t>63</w:t>
            </w:r>
            <w:r w:rsidRPr="001B005A">
              <w:rPr>
                <w:noProof/>
                <w:webHidden/>
                <w:sz w:val="18"/>
                <w:szCs w:val="20"/>
              </w:rPr>
              <w:fldChar w:fldCharType="end"/>
            </w:r>
          </w:hyperlink>
        </w:p>
        <w:p w14:paraId="6B170D81" w14:textId="69518E4C" w:rsidR="001B005A" w:rsidRPr="001B005A" w:rsidRDefault="001B005A" w:rsidP="001B005A">
          <w:pPr>
            <w:pStyle w:val="TOC2"/>
            <w:tabs>
              <w:tab w:val="right" w:leader="dot" w:pos="9592"/>
            </w:tabs>
            <w:spacing w:after="0"/>
            <w:rPr>
              <w:rFonts w:asciiTheme="minorHAnsi" w:eastAsiaTheme="minorEastAsia" w:hAnsiTheme="minorHAnsi" w:cstheme="minorBidi"/>
              <w:noProof/>
              <w:kern w:val="2"/>
              <w:sz w:val="20"/>
              <w:szCs w:val="20"/>
              <w:lang w:val="en-US"/>
              <w14:ligatures w14:val="standardContextual"/>
            </w:rPr>
          </w:pPr>
          <w:hyperlink w:anchor="_Toc201072355" w:history="1">
            <w:r w:rsidRPr="001B005A">
              <w:rPr>
                <w:rStyle w:val="Hyperlink"/>
                <w:rFonts w:ascii="Calibri" w:hAnsi="Calibri" w:cs="Calibri"/>
                <w:noProof/>
                <w:sz w:val="18"/>
                <w:szCs w:val="20"/>
              </w:rPr>
              <w:t>ANNEX VII: Theory of Change Diagram</w:t>
            </w:r>
            <w:r w:rsidRPr="001B005A">
              <w:rPr>
                <w:noProof/>
                <w:webHidden/>
                <w:sz w:val="18"/>
                <w:szCs w:val="20"/>
              </w:rPr>
              <w:tab/>
            </w:r>
            <w:r w:rsidRPr="001B005A">
              <w:rPr>
                <w:noProof/>
                <w:webHidden/>
                <w:sz w:val="18"/>
                <w:szCs w:val="20"/>
              </w:rPr>
              <w:fldChar w:fldCharType="begin"/>
            </w:r>
            <w:r w:rsidRPr="001B005A">
              <w:rPr>
                <w:noProof/>
                <w:webHidden/>
                <w:sz w:val="18"/>
                <w:szCs w:val="20"/>
              </w:rPr>
              <w:instrText xml:space="preserve"> PAGEREF _Toc201072355 \h </w:instrText>
            </w:r>
            <w:r w:rsidRPr="001B005A">
              <w:rPr>
                <w:noProof/>
                <w:webHidden/>
                <w:sz w:val="18"/>
                <w:szCs w:val="20"/>
              </w:rPr>
            </w:r>
            <w:r w:rsidRPr="001B005A">
              <w:rPr>
                <w:noProof/>
                <w:webHidden/>
                <w:sz w:val="18"/>
                <w:szCs w:val="20"/>
              </w:rPr>
              <w:fldChar w:fldCharType="separate"/>
            </w:r>
            <w:r w:rsidRPr="001B005A">
              <w:rPr>
                <w:noProof/>
                <w:webHidden/>
                <w:sz w:val="18"/>
                <w:szCs w:val="20"/>
              </w:rPr>
              <w:t>64</w:t>
            </w:r>
            <w:r w:rsidRPr="001B005A">
              <w:rPr>
                <w:noProof/>
                <w:webHidden/>
                <w:sz w:val="18"/>
                <w:szCs w:val="20"/>
              </w:rPr>
              <w:fldChar w:fldCharType="end"/>
            </w:r>
          </w:hyperlink>
        </w:p>
        <w:p w14:paraId="6E6E0BE4" w14:textId="6950C0FA" w:rsidR="001B005A" w:rsidRPr="001B005A" w:rsidRDefault="001B005A" w:rsidP="001B005A">
          <w:pPr>
            <w:pStyle w:val="TOC2"/>
            <w:tabs>
              <w:tab w:val="right" w:leader="dot" w:pos="9592"/>
            </w:tabs>
            <w:spacing w:after="0"/>
            <w:rPr>
              <w:rFonts w:asciiTheme="minorHAnsi" w:eastAsiaTheme="minorEastAsia" w:hAnsiTheme="minorHAnsi" w:cstheme="minorBidi"/>
              <w:noProof/>
              <w:kern w:val="2"/>
              <w:sz w:val="20"/>
              <w:szCs w:val="20"/>
              <w:lang w:val="en-US"/>
              <w14:ligatures w14:val="standardContextual"/>
            </w:rPr>
          </w:pPr>
          <w:hyperlink w:anchor="_Toc201072356" w:history="1">
            <w:r w:rsidRPr="001B005A">
              <w:rPr>
                <w:rStyle w:val="Hyperlink"/>
                <w:rFonts w:ascii="Calibri" w:hAnsi="Calibri" w:cs="Calibri"/>
                <w:noProof/>
                <w:sz w:val="18"/>
                <w:szCs w:val="20"/>
              </w:rPr>
              <w:t>ANNEX VIII: Project Procurement Guidelines</w:t>
            </w:r>
            <w:r w:rsidRPr="001B005A">
              <w:rPr>
                <w:noProof/>
                <w:webHidden/>
                <w:sz w:val="18"/>
                <w:szCs w:val="20"/>
              </w:rPr>
              <w:tab/>
            </w:r>
            <w:r w:rsidRPr="001B005A">
              <w:rPr>
                <w:noProof/>
                <w:webHidden/>
                <w:sz w:val="18"/>
                <w:szCs w:val="20"/>
              </w:rPr>
              <w:fldChar w:fldCharType="begin"/>
            </w:r>
            <w:r w:rsidRPr="001B005A">
              <w:rPr>
                <w:noProof/>
                <w:webHidden/>
                <w:sz w:val="18"/>
                <w:szCs w:val="20"/>
              </w:rPr>
              <w:instrText xml:space="preserve"> PAGEREF _Toc201072356 \h </w:instrText>
            </w:r>
            <w:r w:rsidRPr="001B005A">
              <w:rPr>
                <w:noProof/>
                <w:webHidden/>
                <w:sz w:val="18"/>
                <w:szCs w:val="20"/>
              </w:rPr>
            </w:r>
            <w:r w:rsidRPr="001B005A">
              <w:rPr>
                <w:noProof/>
                <w:webHidden/>
                <w:sz w:val="18"/>
                <w:szCs w:val="20"/>
              </w:rPr>
              <w:fldChar w:fldCharType="separate"/>
            </w:r>
            <w:r w:rsidRPr="001B005A">
              <w:rPr>
                <w:noProof/>
                <w:webHidden/>
                <w:sz w:val="18"/>
                <w:szCs w:val="20"/>
              </w:rPr>
              <w:t>64</w:t>
            </w:r>
            <w:r w:rsidRPr="001B005A">
              <w:rPr>
                <w:noProof/>
                <w:webHidden/>
                <w:sz w:val="18"/>
                <w:szCs w:val="20"/>
              </w:rPr>
              <w:fldChar w:fldCharType="end"/>
            </w:r>
          </w:hyperlink>
        </w:p>
        <w:p w14:paraId="0ECB17C0" w14:textId="03CCE58D" w:rsidR="001B005A" w:rsidRPr="001B005A" w:rsidRDefault="001B005A" w:rsidP="001B005A">
          <w:pPr>
            <w:pStyle w:val="TOC2"/>
            <w:tabs>
              <w:tab w:val="right" w:leader="dot" w:pos="9592"/>
            </w:tabs>
            <w:spacing w:after="0"/>
            <w:rPr>
              <w:rFonts w:asciiTheme="minorHAnsi" w:eastAsiaTheme="minorEastAsia" w:hAnsiTheme="minorHAnsi" w:cstheme="minorBidi"/>
              <w:noProof/>
              <w:kern w:val="2"/>
              <w:sz w:val="20"/>
              <w:szCs w:val="20"/>
              <w:lang w:val="en-US"/>
              <w14:ligatures w14:val="standardContextual"/>
            </w:rPr>
          </w:pPr>
          <w:hyperlink w:anchor="_Toc201072357" w:history="1">
            <w:r w:rsidRPr="001B005A">
              <w:rPr>
                <w:rStyle w:val="Hyperlink"/>
                <w:rFonts w:ascii="Calibri" w:hAnsi="Calibri" w:cs="Calibri"/>
                <w:noProof/>
                <w:sz w:val="18"/>
                <w:szCs w:val="20"/>
              </w:rPr>
              <w:t>ANNEX IX: LOA Draft</w:t>
            </w:r>
            <w:r w:rsidRPr="001B005A">
              <w:rPr>
                <w:noProof/>
                <w:webHidden/>
                <w:sz w:val="18"/>
                <w:szCs w:val="20"/>
              </w:rPr>
              <w:tab/>
            </w:r>
            <w:r w:rsidRPr="001B005A">
              <w:rPr>
                <w:noProof/>
                <w:webHidden/>
                <w:sz w:val="18"/>
                <w:szCs w:val="20"/>
              </w:rPr>
              <w:fldChar w:fldCharType="begin"/>
            </w:r>
            <w:r w:rsidRPr="001B005A">
              <w:rPr>
                <w:noProof/>
                <w:webHidden/>
                <w:sz w:val="18"/>
                <w:szCs w:val="20"/>
              </w:rPr>
              <w:instrText xml:space="preserve"> PAGEREF _Toc201072357 \h </w:instrText>
            </w:r>
            <w:r w:rsidRPr="001B005A">
              <w:rPr>
                <w:noProof/>
                <w:webHidden/>
                <w:sz w:val="18"/>
                <w:szCs w:val="20"/>
              </w:rPr>
            </w:r>
            <w:r w:rsidRPr="001B005A">
              <w:rPr>
                <w:noProof/>
                <w:webHidden/>
                <w:sz w:val="18"/>
                <w:szCs w:val="20"/>
              </w:rPr>
              <w:fldChar w:fldCharType="separate"/>
            </w:r>
            <w:r w:rsidRPr="001B005A">
              <w:rPr>
                <w:noProof/>
                <w:webHidden/>
                <w:sz w:val="18"/>
                <w:szCs w:val="20"/>
              </w:rPr>
              <w:t>66</w:t>
            </w:r>
            <w:r w:rsidRPr="001B005A">
              <w:rPr>
                <w:noProof/>
                <w:webHidden/>
                <w:sz w:val="18"/>
                <w:szCs w:val="20"/>
              </w:rPr>
              <w:fldChar w:fldCharType="end"/>
            </w:r>
          </w:hyperlink>
        </w:p>
        <w:p w14:paraId="37823249" w14:textId="205AE636" w:rsidR="00860CCF" w:rsidRDefault="00860CCF" w:rsidP="00860CCF">
          <w:pPr>
            <w:spacing w:after="0"/>
          </w:pPr>
          <w:r w:rsidRPr="00860CCF">
            <w:rPr>
              <w:b/>
              <w:bCs/>
              <w:noProof/>
              <w:sz w:val="20"/>
              <w:szCs w:val="22"/>
            </w:rPr>
            <w:fldChar w:fldCharType="end"/>
          </w:r>
        </w:p>
      </w:sdtContent>
    </w:sdt>
    <w:p w14:paraId="74C1FAD5" w14:textId="77777777" w:rsidR="0066025F" w:rsidRPr="0066025F" w:rsidRDefault="0066025F" w:rsidP="0066025F"/>
    <w:p w14:paraId="74D9EE18" w14:textId="77777777" w:rsidR="00B533A3" w:rsidRDefault="00B533A3" w:rsidP="00B533A3">
      <w:pPr>
        <w:rPr>
          <w:rFonts w:ascii="Calibri" w:hAnsi="Calibri"/>
          <w:color w:val="156082" w:themeColor="accent1"/>
          <w:szCs w:val="28"/>
        </w:rPr>
      </w:pPr>
    </w:p>
    <w:p w14:paraId="3C3D6BA2" w14:textId="77777777" w:rsidR="0011460C" w:rsidRDefault="0011460C" w:rsidP="00B533A3">
      <w:pPr>
        <w:rPr>
          <w:rFonts w:ascii="Calibri" w:hAnsi="Calibri"/>
          <w:color w:val="156082" w:themeColor="accent1"/>
          <w:szCs w:val="28"/>
        </w:rPr>
      </w:pPr>
    </w:p>
    <w:p w14:paraId="701E0331" w14:textId="77777777" w:rsidR="0011460C" w:rsidRPr="00E21C35" w:rsidRDefault="0011460C" w:rsidP="00B533A3">
      <w:pPr>
        <w:rPr>
          <w:rFonts w:ascii="Calibri" w:hAnsi="Calibri"/>
          <w:color w:val="156082" w:themeColor="accent1"/>
          <w:szCs w:val="28"/>
        </w:rPr>
      </w:pPr>
    </w:p>
    <w:p w14:paraId="4436DAC7" w14:textId="1A367103" w:rsidR="00B533A3" w:rsidRPr="00E21C35" w:rsidRDefault="00B533A3" w:rsidP="00B533A3">
      <w:pPr>
        <w:rPr>
          <w:rFonts w:ascii="Calibri" w:hAnsi="Calibri"/>
          <w:b/>
          <w:color w:val="156082" w:themeColor="accent1"/>
          <w:sz w:val="24"/>
          <w:szCs w:val="32"/>
        </w:rPr>
      </w:pPr>
      <w:r w:rsidRPr="00E21C35">
        <w:rPr>
          <w:rFonts w:ascii="Calibri" w:hAnsi="Calibri"/>
          <w:b/>
          <w:color w:val="156082" w:themeColor="accent1"/>
          <w:sz w:val="24"/>
          <w:szCs w:val="32"/>
        </w:rPr>
        <w:t xml:space="preserve">Acronyms </w:t>
      </w:r>
    </w:p>
    <w:p w14:paraId="6829C303" w14:textId="77777777" w:rsidR="003A202E" w:rsidRDefault="003A202E" w:rsidP="003A202E">
      <w:pPr>
        <w:rPr>
          <w:rFonts w:ascii="Calibri" w:hAnsi="Calibri"/>
          <w:szCs w:val="28"/>
        </w:rPr>
      </w:pPr>
      <w:r w:rsidRPr="003A5325">
        <w:rPr>
          <w:rFonts w:ascii="Calibri" w:hAnsi="Calibri"/>
          <w:b/>
          <w:bCs/>
          <w:szCs w:val="28"/>
        </w:rPr>
        <w:t>SIDA</w:t>
      </w:r>
      <w:r>
        <w:rPr>
          <w:rFonts w:ascii="Calibri" w:hAnsi="Calibri"/>
          <w:szCs w:val="28"/>
        </w:rPr>
        <w:t xml:space="preserve">: </w:t>
      </w:r>
      <w:r>
        <w:rPr>
          <w:rFonts w:ascii="Calibri" w:hAnsi="Calibri"/>
          <w:szCs w:val="28"/>
        </w:rPr>
        <w:tab/>
      </w:r>
      <w:r>
        <w:rPr>
          <w:rFonts w:ascii="Calibri" w:hAnsi="Calibri"/>
          <w:szCs w:val="28"/>
        </w:rPr>
        <w:tab/>
        <w:t>Swedish International Development Agency</w:t>
      </w:r>
    </w:p>
    <w:p w14:paraId="297A548E" w14:textId="3B3AD94C" w:rsidR="00C65956" w:rsidRDefault="00C65956" w:rsidP="00B533A3">
      <w:pPr>
        <w:rPr>
          <w:rFonts w:ascii="Calibri" w:hAnsi="Calibri"/>
          <w:szCs w:val="28"/>
        </w:rPr>
      </w:pPr>
      <w:r w:rsidRPr="00FB261B">
        <w:rPr>
          <w:rFonts w:ascii="Calibri" w:hAnsi="Calibri"/>
          <w:b/>
          <w:bCs/>
          <w:szCs w:val="28"/>
        </w:rPr>
        <w:t>TGP</w:t>
      </w:r>
      <w:r w:rsidR="00E21C35">
        <w:rPr>
          <w:rFonts w:ascii="Calibri" w:hAnsi="Calibri"/>
          <w:szCs w:val="28"/>
        </w:rPr>
        <w:t xml:space="preserve">: </w:t>
      </w:r>
      <w:r w:rsidR="00AF5BEF">
        <w:rPr>
          <w:rFonts w:ascii="Calibri" w:hAnsi="Calibri"/>
          <w:szCs w:val="28"/>
        </w:rPr>
        <w:tab/>
      </w:r>
      <w:r w:rsidR="00AF5BEF">
        <w:rPr>
          <w:rFonts w:ascii="Calibri" w:hAnsi="Calibri"/>
          <w:szCs w:val="28"/>
        </w:rPr>
        <w:tab/>
      </w:r>
      <w:r w:rsidR="009A4F49">
        <w:rPr>
          <w:rFonts w:ascii="Calibri" w:hAnsi="Calibri"/>
          <w:szCs w:val="28"/>
        </w:rPr>
        <w:t>Transformational Governance Program</w:t>
      </w:r>
    </w:p>
    <w:p w14:paraId="67A2C887" w14:textId="7DE312EF" w:rsidR="000E24EC" w:rsidRDefault="000E24EC" w:rsidP="00B533A3">
      <w:pPr>
        <w:rPr>
          <w:rFonts w:ascii="Calibri" w:hAnsi="Calibri"/>
          <w:szCs w:val="28"/>
        </w:rPr>
      </w:pPr>
      <w:r w:rsidRPr="00FB261B">
        <w:rPr>
          <w:rFonts w:ascii="Calibri" w:hAnsi="Calibri"/>
          <w:b/>
          <w:bCs/>
          <w:szCs w:val="28"/>
        </w:rPr>
        <w:t>NTP</w:t>
      </w:r>
      <w:r w:rsidR="00094FEC" w:rsidRPr="00FB261B">
        <w:rPr>
          <w:rFonts w:ascii="Calibri" w:hAnsi="Calibri"/>
          <w:b/>
          <w:bCs/>
          <w:szCs w:val="28"/>
        </w:rPr>
        <w:t>:</w:t>
      </w:r>
      <w:r w:rsidR="00094FEC">
        <w:rPr>
          <w:rFonts w:ascii="Calibri" w:hAnsi="Calibri"/>
          <w:szCs w:val="28"/>
        </w:rPr>
        <w:t xml:space="preserve"> </w:t>
      </w:r>
      <w:r w:rsidR="00AF5BEF">
        <w:rPr>
          <w:rFonts w:ascii="Calibri" w:hAnsi="Calibri"/>
          <w:szCs w:val="28"/>
        </w:rPr>
        <w:tab/>
      </w:r>
      <w:r w:rsidR="00AF5BEF">
        <w:rPr>
          <w:rFonts w:ascii="Calibri" w:hAnsi="Calibri"/>
          <w:szCs w:val="28"/>
        </w:rPr>
        <w:tab/>
      </w:r>
      <w:r w:rsidR="00094FEC">
        <w:rPr>
          <w:rFonts w:ascii="Calibri" w:hAnsi="Calibri"/>
          <w:szCs w:val="28"/>
        </w:rPr>
        <w:t>National Transformation Plan</w:t>
      </w:r>
    </w:p>
    <w:p w14:paraId="18076EFB" w14:textId="0B5A43E1" w:rsidR="006C504A" w:rsidRDefault="0050747B" w:rsidP="00A275DC">
      <w:pPr>
        <w:rPr>
          <w:rFonts w:ascii="Calibri" w:hAnsi="Calibri"/>
          <w:szCs w:val="28"/>
        </w:rPr>
      </w:pPr>
      <w:r w:rsidRPr="00FB261B">
        <w:rPr>
          <w:rFonts w:ascii="Calibri" w:hAnsi="Calibri"/>
          <w:b/>
          <w:bCs/>
          <w:szCs w:val="28"/>
        </w:rPr>
        <w:t>OPM</w:t>
      </w:r>
      <w:r w:rsidR="00094FEC" w:rsidRPr="00FB261B">
        <w:rPr>
          <w:rFonts w:ascii="Calibri" w:hAnsi="Calibri"/>
          <w:b/>
          <w:bCs/>
          <w:szCs w:val="28"/>
        </w:rPr>
        <w:t>:</w:t>
      </w:r>
      <w:r w:rsidR="00094FEC">
        <w:rPr>
          <w:rFonts w:ascii="Calibri" w:hAnsi="Calibri"/>
          <w:szCs w:val="28"/>
        </w:rPr>
        <w:t xml:space="preserve"> </w:t>
      </w:r>
      <w:r w:rsidR="00AF5BEF">
        <w:rPr>
          <w:rFonts w:ascii="Calibri" w:hAnsi="Calibri"/>
          <w:szCs w:val="28"/>
        </w:rPr>
        <w:tab/>
      </w:r>
      <w:r w:rsidR="00AF5BEF">
        <w:rPr>
          <w:rFonts w:ascii="Calibri" w:hAnsi="Calibri"/>
          <w:szCs w:val="28"/>
        </w:rPr>
        <w:tab/>
        <w:t>T</w:t>
      </w:r>
      <w:r w:rsidR="00A275DC" w:rsidRPr="00A275DC">
        <w:rPr>
          <w:rFonts w:ascii="Calibri" w:hAnsi="Calibri"/>
          <w:szCs w:val="28"/>
        </w:rPr>
        <w:t>he Office of the Prime Minister</w:t>
      </w:r>
    </w:p>
    <w:p w14:paraId="0E381591" w14:textId="20EAB554" w:rsidR="0050747B" w:rsidRDefault="0050747B" w:rsidP="00B533A3">
      <w:pPr>
        <w:rPr>
          <w:rFonts w:ascii="Calibri" w:hAnsi="Calibri"/>
          <w:szCs w:val="28"/>
        </w:rPr>
      </w:pPr>
      <w:r w:rsidRPr="00A57E85">
        <w:rPr>
          <w:rFonts w:ascii="Calibri" w:hAnsi="Calibri"/>
          <w:b/>
          <w:bCs/>
          <w:szCs w:val="28"/>
        </w:rPr>
        <w:t>UNDP</w:t>
      </w:r>
      <w:r w:rsidR="00A275DC" w:rsidRPr="00A57E85">
        <w:rPr>
          <w:rFonts w:ascii="Calibri" w:hAnsi="Calibri"/>
          <w:b/>
          <w:bCs/>
          <w:szCs w:val="28"/>
        </w:rPr>
        <w:t>:</w:t>
      </w:r>
      <w:r w:rsidR="00A275DC">
        <w:rPr>
          <w:rFonts w:ascii="Calibri" w:hAnsi="Calibri"/>
          <w:szCs w:val="28"/>
        </w:rPr>
        <w:t xml:space="preserve"> </w:t>
      </w:r>
      <w:r w:rsidR="00AF5BEF">
        <w:rPr>
          <w:rFonts w:ascii="Calibri" w:hAnsi="Calibri"/>
          <w:szCs w:val="28"/>
        </w:rPr>
        <w:tab/>
      </w:r>
      <w:r w:rsidR="00AF5BEF">
        <w:rPr>
          <w:rFonts w:ascii="Calibri" w:hAnsi="Calibri"/>
          <w:szCs w:val="28"/>
        </w:rPr>
        <w:tab/>
      </w:r>
      <w:r w:rsidR="00A275DC" w:rsidRPr="00A275DC">
        <w:rPr>
          <w:rFonts w:ascii="Calibri" w:hAnsi="Calibri"/>
          <w:szCs w:val="28"/>
        </w:rPr>
        <w:t>United Nations Development Programme</w:t>
      </w:r>
    </w:p>
    <w:p w14:paraId="4343BF11" w14:textId="673B1FE5" w:rsidR="0050747B" w:rsidRDefault="0050747B" w:rsidP="00B533A3">
      <w:pPr>
        <w:rPr>
          <w:rFonts w:ascii="Calibri" w:hAnsi="Calibri"/>
          <w:szCs w:val="28"/>
        </w:rPr>
      </w:pPr>
      <w:r w:rsidRPr="00A57E85">
        <w:rPr>
          <w:rFonts w:ascii="Calibri" w:hAnsi="Calibri"/>
          <w:b/>
          <w:bCs/>
          <w:szCs w:val="28"/>
        </w:rPr>
        <w:t>MOPIED</w:t>
      </w:r>
      <w:r w:rsidR="00A275DC">
        <w:rPr>
          <w:rFonts w:ascii="Calibri" w:hAnsi="Calibri"/>
          <w:szCs w:val="28"/>
        </w:rPr>
        <w:t xml:space="preserve">: </w:t>
      </w:r>
      <w:r w:rsidR="00AF5BEF">
        <w:rPr>
          <w:rFonts w:ascii="Calibri" w:hAnsi="Calibri"/>
          <w:szCs w:val="28"/>
        </w:rPr>
        <w:tab/>
      </w:r>
      <w:r w:rsidR="0016592D">
        <w:rPr>
          <w:rFonts w:ascii="Calibri" w:hAnsi="Calibri"/>
          <w:szCs w:val="28"/>
        </w:rPr>
        <w:t xml:space="preserve">The </w:t>
      </w:r>
      <w:r w:rsidR="0016592D" w:rsidRPr="00AF5BEF">
        <w:rPr>
          <w:rFonts w:ascii="Calibri" w:hAnsi="Calibri"/>
          <w:szCs w:val="28"/>
        </w:rPr>
        <w:t xml:space="preserve">Ministry of Planning, Investment and Economic Development  </w:t>
      </w:r>
    </w:p>
    <w:p w14:paraId="3B2E67F6" w14:textId="056612F3" w:rsidR="0050747B" w:rsidRDefault="0050747B" w:rsidP="00B533A3">
      <w:pPr>
        <w:rPr>
          <w:rFonts w:ascii="Calibri" w:hAnsi="Calibri"/>
          <w:szCs w:val="28"/>
        </w:rPr>
      </w:pPr>
      <w:r w:rsidRPr="00A57E85">
        <w:rPr>
          <w:rFonts w:ascii="Calibri" w:hAnsi="Calibri"/>
          <w:b/>
          <w:bCs/>
          <w:szCs w:val="28"/>
        </w:rPr>
        <w:t>MOLSA</w:t>
      </w:r>
      <w:r w:rsidR="00A436AE" w:rsidRPr="00A57E85">
        <w:rPr>
          <w:rFonts w:ascii="Calibri" w:hAnsi="Calibri"/>
          <w:b/>
          <w:bCs/>
          <w:szCs w:val="28"/>
        </w:rPr>
        <w:t>:</w:t>
      </w:r>
      <w:r w:rsidR="0016592D">
        <w:rPr>
          <w:rFonts w:ascii="Calibri" w:hAnsi="Calibri"/>
          <w:szCs w:val="28"/>
        </w:rPr>
        <w:t xml:space="preserve"> </w:t>
      </w:r>
      <w:r w:rsidR="00FB261B">
        <w:rPr>
          <w:rFonts w:ascii="Calibri" w:hAnsi="Calibri"/>
          <w:szCs w:val="28"/>
        </w:rPr>
        <w:tab/>
      </w:r>
      <w:r w:rsidR="0016592D" w:rsidRPr="00AF5BEF">
        <w:rPr>
          <w:rFonts w:ascii="Calibri" w:hAnsi="Calibri"/>
          <w:szCs w:val="28"/>
        </w:rPr>
        <w:t>The Ministry of Labour and Social Affairs</w:t>
      </w:r>
    </w:p>
    <w:p w14:paraId="01FB7CE4" w14:textId="4B6D17EA" w:rsidR="00A436AE" w:rsidRDefault="00A436AE" w:rsidP="00A436AE">
      <w:pPr>
        <w:rPr>
          <w:rFonts w:ascii="Calibri" w:hAnsi="Calibri"/>
          <w:szCs w:val="28"/>
        </w:rPr>
      </w:pPr>
      <w:r w:rsidRPr="00A57E85">
        <w:rPr>
          <w:rFonts w:ascii="Calibri" w:hAnsi="Calibri"/>
          <w:b/>
          <w:bCs/>
          <w:szCs w:val="28"/>
        </w:rPr>
        <w:t>CDU:</w:t>
      </w:r>
      <w:r>
        <w:rPr>
          <w:rFonts w:ascii="Calibri" w:hAnsi="Calibri"/>
          <w:szCs w:val="28"/>
        </w:rPr>
        <w:t xml:space="preserve"> </w:t>
      </w:r>
      <w:r w:rsidR="00FB261B">
        <w:rPr>
          <w:rFonts w:ascii="Calibri" w:hAnsi="Calibri"/>
          <w:szCs w:val="28"/>
        </w:rPr>
        <w:tab/>
      </w:r>
      <w:r w:rsidR="00FB261B">
        <w:rPr>
          <w:rFonts w:ascii="Calibri" w:hAnsi="Calibri"/>
          <w:szCs w:val="28"/>
        </w:rPr>
        <w:tab/>
      </w:r>
      <w:r w:rsidRPr="00872E36">
        <w:rPr>
          <w:rFonts w:ascii="Calibri" w:hAnsi="Calibri"/>
          <w:szCs w:val="28"/>
        </w:rPr>
        <w:t xml:space="preserve">OPM’s Central Delivery Unit </w:t>
      </w:r>
    </w:p>
    <w:p w14:paraId="21433CD0" w14:textId="0726A2A6" w:rsidR="00761D59" w:rsidRDefault="00761D59" w:rsidP="00761D59">
      <w:pPr>
        <w:rPr>
          <w:rFonts w:ascii="Calibri" w:hAnsi="Calibri"/>
          <w:szCs w:val="28"/>
        </w:rPr>
      </w:pPr>
      <w:r w:rsidRPr="00A57E85">
        <w:rPr>
          <w:rFonts w:ascii="Calibri" w:hAnsi="Calibri"/>
          <w:b/>
          <w:bCs/>
          <w:szCs w:val="28"/>
        </w:rPr>
        <w:t>PSPU</w:t>
      </w:r>
      <w:r>
        <w:rPr>
          <w:rFonts w:ascii="Calibri" w:hAnsi="Calibri"/>
          <w:szCs w:val="28"/>
        </w:rPr>
        <w:t xml:space="preserve">: </w:t>
      </w:r>
      <w:r w:rsidR="00FB261B">
        <w:rPr>
          <w:rFonts w:ascii="Calibri" w:hAnsi="Calibri"/>
          <w:szCs w:val="28"/>
        </w:rPr>
        <w:tab/>
      </w:r>
      <w:r w:rsidR="00FB261B">
        <w:rPr>
          <w:rFonts w:ascii="Calibri" w:hAnsi="Calibri"/>
          <w:szCs w:val="28"/>
        </w:rPr>
        <w:tab/>
      </w:r>
      <w:r w:rsidRPr="00761D59">
        <w:rPr>
          <w:rFonts w:ascii="Calibri" w:hAnsi="Calibri"/>
          <w:szCs w:val="28"/>
        </w:rPr>
        <w:t xml:space="preserve">Policy and Strategic Programming Unit </w:t>
      </w:r>
    </w:p>
    <w:p w14:paraId="0E68251B" w14:textId="0EB76AA1" w:rsidR="0050747B" w:rsidRDefault="0050747B" w:rsidP="00B533A3">
      <w:pPr>
        <w:rPr>
          <w:rFonts w:ascii="Calibri" w:hAnsi="Calibri"/>
          <w:szCs w:val="28"/>
        </w:rPr>
      </w:pPr>
      <w:r w:rsidRPr="00A57E85">
        <w:rPr>
          <w:rFonts w:ascii="Calibri" w:hAnsi="Calibri"/>
          <w:b/>
          <w:bCs/>
          <w:szCs w:val="28"/>
        </w:rPr>
        <w:t>NLA</w:t>
      </w:r>
      <w:r w:rsidR="00761D59" w:rsidRPr="00A57E85">
        <w:rPr>
          <w:rFonts w:ascii="Calibri" w:hAnsi="Calibri"/>
          <w:b/>
          <w:bCs/>
          <w:szCs w:val="28"/>
        </w:rPr>
        <w:t>:</w:t>
      </w:r>
      <w:r w:rsidR="00761D59">
        <w:rPr>
          <w:rFonts w:ascii="Calibri" w:hAnsi="Calibri"/>
          <w:szCs w:val="28"/>
        </w:rPr>
        <w:t xml:space="preserve"> </w:t>
      </w:r>
      <w:r w:rsidR="00FB261B">
        <w:rPr>
          <w:rFonts w:ascii="Calibri" w:hAnsi="Calibri"/>
          <w:szCs w:val="28"/>
        </w:rPr>
        <w:tab/>
      </w:r>
      <w:r w:rsidR="00FB261B">
        <w:rPr>
          <w:rFonts w:ascii="Calibri" w:hAnsi="Calibri"/>
          <w:szCs w:val="28"/>
        </w:rPr>
        <w:tab/>
      </w:r>
      <w:r w:rsidR="00761D59">
        <w:rPr>
          <w:rFonts w:ascii="Calibri" w:hAnsi="Calibri"/>
          <w:szCs w:val="28"/>
        </w:rPr>
        <w:t>National Leadership Academy</w:t>
      </w:r>
    </w:p>
    <w:p w14:paraId="3EFDBCCF" w14:textId="7AA1300F" w:rsidR="0050747B" w:rsidRDefault="00FB261B" w:rsidP="00B533A3">
      <w:pPr>
        <w:rPr>
          <w:rFonts w:ascii="Calibri" w:hAnsi="Calibri"/>
          <w:szCs w:val="28"/>
        </w:rPr>
      </w:pPr>
      <w:r w:rsidRPr="00D8426F">
        <w:rPr>
          <w:rFonts w:ascii="Calibri" w:hAnsi="Calibri"/>
          <w:b/>
          <w:bCs/>
          <w:szCs w:val="28"/>
        </w:rPr>
        <w:t>POPP:</w:t>
      </w:r>
      <w:r>
        <w:rPr>
          <w:rFonts w:ascii="Calibri" w:hAnsi="Calibri"/>
          <w:szCs w:val="28"/>
        </w:rPr>
        <w:tab/>
      </w:r>
      <w:r>
        <w:rPr>
          <w:rFonts w:ascii="Calibri" w:hAnsi="Calibri"/>
          <w:szCs w:val="28"/>
        </w:rPr>
        <w:tab/>
      </w:r>
      <w:r w:rsidR="00C65956" w:rsidRPr="00C65956">
        <w:rPr>
          <w:rFonts w:ascii="Calibri" w:hAnsi="Calibri"/>
          <w:szCs w:val="28"/>
        </w:rPr>
        <w:t>UNDPs Policy of Operations and Programme and Procedures</w:t>
      </w:r>
    </w:p>
    <w:p w14:paraId="63AF5B57" w14:textId="4B1F95F7" w:rsidR="00C65956" w:rsidRDefault="00C65956" w:rsidP="00B533A3">
      <w:pPr>
        <w:rPr>
          <w:rFonts w:ascii="Calibri" w:hAnsi="Calibri"/>
          <w:szCs w:val="28"/>
        </w:rPr>
      </w:pPr>
      <w:r w:rsidRPr="00D8426F">
        <w:rPr>
          <w:rFonts w:ascii="Calibri" w:hAnsi="Calibri"/>
          <w:b/>
          <w:bCs/>
          <w:szCs w:val="28"/>
        </w:rPr>
        <w:t>FGS</w:t>
      </w:r>
      <w:r w:rsidR="00761D59" w:rsidRPr="00D8426F">
        <w:rPr>
          <w:rFonts w:ascii="Calibri" w:hAnsi="Calibri"/>
          <w:b/>
          <w:bCs/>
          <w:szCs w:val="28"/>
        </w:rPr>
        <w:t>:</w:t>
      </w:r>
      <w:r w:rsidR="00761D59">
        <w:rPr>
          <w:rFonts w:ascii="Calibri" w:hAnsi="Calibri"/>
          <w:szCs w:val="28"/>
        </w:rPr>
        <w:t xml:space="preserve"> </w:t>
      </w:r>
      <w:r w:rsidR="00FB261B">
        <w:rPr>
          <w:rFonts w:ascii="Calibri" w:hAnsi="Calibri"/>
          <w:szCs w:val="28"/>
        </w:rPr>
        <w:tab/>
      </w:r>
      <w:r w:rsidR="00FB261B">
        <w:rPr>
          <w:rFonts w:ascii="Calibri" w:hAnsi="Calibri"/>
          <w:szCs w:val="28"/>
        </w:rPr>
        <w:tab/>
      </w:r>
      <w:r w:rsidR="0016592D" w:rsidRPr="00F764CF">
        <w:rPr>
          <w:rFonts w:ascii="Calibri" w:hAnsi="Calibri"/>
          <w:szCs w:val="28"/>
        </w:rPr>
        <w:t>The Federal Government of Somalia</w:t>
      </w:r>
    </w:p>
    <w:p w14:paraId="3215AB65" w14:textId="5B289538" w:rsidR="00C65956" w:rsidRDefault="00C65956" w:rsidP="00B533A3">
      <w:pPr>
        <w:rPr>
          <w:rFonts w:ascii="Calibri" w:hAnsi="Calibri"/>
          <w:szCs w:val="28"/>
        </w:rPr>
      </w:pPr>
      <w:r w:rsidRPr="00D8426F">
        <w:rPr>
          <w:rFonts w:ascii="Calibri" w:hAnsi="Calibri"/>
          <w:b/>
          <w:bCs/>
          <w:szCs w:val="28"/>
        </w:rPr>
        <w:t>FMS</w:t>
      </w:r>
      <w:r w:rsidR="00761D59">
        <w:rPr>
          <w:rFonts w:ascii="Calibri" w:hAnsi="Calibri"/>
          <w:szCs w:val="28"/>
        </w:rPr>
        <w:t xml:space="preserve">: </w:t>
      </w:r>
      <w:r w:rsidR="00FB261B">
        <w:rPr>
          <w:rFonts w:ascii="Calibri" w:hAnsi="Calibri"/>
          <w:szCs w:val="28"/>
        </w:rPr>
        <w:tab/>
      </w:r>
      <w:r w:rsidR="00FB261B">
        <w:rPr>
          <w:rFonts w:ascii="Calibri" w:hAnsi="Calibri"/>
          <w:szCs w:val="28"/>
        </w:rPr>
        <w:tab/>
      </w:r>
      <w:r w:rsidR="0016592D">
        <w:rPr>
          <w:rFonts w:ascii="Calibri" w:hAnsi="Calibri"/>
          <w:szCs w:val="28"/>
        </w:rPr>
        <w:t>Federal Member States of Somalia</w:t>
      </w:r>
    </w:p>
    <w:p w14:paraId="7755C817" w14:textId="460F98DB" w:rsidR="00C65956" w:rsidRDefault="00FB261B" w:rsidP="00B533A3">
      <w:pPr>
        <w:rPr>
          <w:rFonts w:ascii="Calibri" w:hAnsi="Calibri"/>
          <w:szCs w:val="28"/>
        </w:rPr>
      </w:pPr>
      <w:r w:rsidRPr="00D8426F">
        <w:rPr>
          <w:rFonts w:ascii="Calibri" w:hAnsi="Calibri"/>
          <w:b/>
          <w:bCs/>
          <w:szCs w:val="28"/>
        </w:rPr>
        <w:t>P</w:t>
      </w:r>
      <w:r w:rsidR="00C65956" w:rsidRPr="00D8426F">
        <w:rPr>
          <w:rFonts w:ascii="Calibri" w:hAnsi="Calibri"/>
          <w:b/>
          <w:bCs/>
          <w:szCs w:val="28"/>
        </w:rPr>
        <w:t>S</w:t>
      </w:r>
      <w:r w:rsidR="00385AFB" w:rsidRPr="00D8426F">
        <w:rPr>
          <w:rFonts w:ascii="Calibri" w:hAnsi="Calibri"/>
          <w:b/>
          <w:bCs/>
          <w:szCs w:val="28"/>
        </w:rPr>
        <w:t>C</w:t>
      </w:r>
      <w:r w:rsidR="00761D59" w:rsidRPr="00D8426F">
        <w:rPr>
          <w:rFonts w:ascii="Calibri" w:hAnsi="Calibri"/>
          <w:b/>
          <w:bCs/>
          <w:szCs w:val="28"/>
        </w:rPr>
        <w:t>:</w:t>
      </w:r>
      <w:r w:rsidR="00761D59">
        <w:rPr>
          <w:rFonts w:ascii="Calibri" w:hAnsi="Calibri"/>
          <w:szCs w:val="28"/>
        </w:rPr>
        <w:t xml:space="preserve"> </w:t>
      </w:r>
      <w:r>
        <w:rPr>
          <w:rFonts w:ascii="Calibri" w:hAnsi="Calibri"/>
          <w:szCs w:val="28"/>
        </w:rPr>
        <w:tab/>
      </w:r>
      <w:r>
        <w:rPr>
          <w:rFonts w:ascii="Calibri" w:hAnsi="Calibri"/>
          <w:szCs w:val="28"/>
        </w:rPr>
        <w:tab/>
      </w:r>
      <w:r w:rsidR="00761D59">
        <w:rPr>
          <w:rFonts w:ascii="Calibri" w:hAnsi="Calibri"/>
          <w:szCs w:val="28"/>
        </w:rPr>
        <w:t xml:space="preserve">Project Steering Committee </w:t>
      </w:r>
    </w:p>
    <w:p w14:paraId="5B8D5AA8" w14:textId="3054C8AD" w:rsidR="0016592D" w:rsidRDefault="0016592D" w:rsidP="00B533A3">
      <w:pPr>
        <w:rPr>
          <w:rFonts w:ascii="Calibri" w:hAnsi="Calibri"/>
          <w:szCs w:val="28"/>
        </w:rPr>
      </w:pPr>
      <w:r w:rsidRPr="00D8426F">
        <w:rPr>
          <w:rFonts w:ascii="Calibri" w:hAnsi="Calibri"/>
          <w:b/>
          <w:bCs/>
          <w:szCs w:val="28"/>
        </w:rPr>
        <w:t xml:space="preserve">PMU: </w:t>
      </w:r>
      <w:r w:rsidR="00FB261B" w:rsidRPr="00D8426F">
        <w:rPr>
          <w:rFonts w:ascii="Calibri" w:hAnsi="Calibri"/>
          <w:b/>
          <w:bCs/>
          <w:szCs w:val="28"/>
        </w:rPr>
        <w:tab/>
      </w:r>
      <w:r w:rsidR="00FB261B">
        <w:rPr>
          <w:rFonts w:ascii="Calibri" w:hAnsi="Calibri"/>
          <w:szCs w:val="28"/>
        </w:rPr>
        <w:tab/>
      </w:r>
      <w:r>
        <w:rPr>
          <w:rFonts w:ascii="Calibri" w:hAnsi="Calibri"/>
          <w:szCs w:val="28"/>
        </w:rPr>
        <w:t>Project Management Unit</w:t>
      </w:r>
    </w:p>
    <w:p w14:paraId="28E8AA05" w14:textId="302E0969" w:rsidR="002E3481" w:rsidRDefault="002E3481" w:rsidP="00B533A3">
      <w:pPr>
        <w:rPr>
          <w:rFonts w:ascii="Calibri" w:hAnsi="Calibri"/>
          <w:szCs w:val="28"/>
        </w:rPr>
      </w:pPr>
      <w:r w:rsidRPr="00D8426F">
        <w:rPr>
          <w:rFonts w:ascii="Calibri" w:eastAsia="Calibri" w:hAnsi="Calibri"/>
          <w:b/>
          <w:szCs w:val="28"/>
        </w:rPr>
        <w:t>TA</w:t>
      </w:r>
      <w:r w:rsidR="0016592D" w:rsidRPr="00D8426F">
        <w:rPr>
          <w:rFonts w:ascii="Calibri" w:eastAsia="Calibri" w:hAnsi="Calibri"/>
          <w:b/>
          <w:szCs w:val="28"/>
        </w:rPr>
        <w:t>C</w:t>
      </w:r>
      <w:r w:rsidR="00761D59" w:rsidRPr="00FB261B">
        <w:rPr>
          <w:rFonts w:ascii="Calibri" w:eastAsia="Calibri" w:hAnsi="Calibri"/>
          <w:szCs w:val="28"/>
        </w:rPr>
        <w:t xml:space="preserve">: </w:t>
      </w:r>
      <w:r w:rsidR="00FB261B">
        <w:rPr>
          <w:rFonts w:ascii="Calibri" w:hAnsi="Calibri"/>
          <w:szCs w:val="28"/>
        </w:rPr>
        <w:tab/>
      </w:r>
      <w:r w:rsidR="00FB261B">
        <w:rPr>
          <w:rFonts w:ascii="Calibri" w:hAnsi="Calibri"/>
          <w:szCs w:val="28"/>
        </w:rPr>
        <w:tab/>
      </w:r>
      <w:r w:rsidR="00761D59" w:rsidRPr="00FB261B">
        <w:rPr>
          <w:rFonts w:ascii="Calibri" w:eastAsia="Calibri" w:hAnsi="Calibri"/>
          <w:szCs w:val="28"/>
        </w:rPr>
        <w:t>Project Technical Advisory</w:t>
      </w:r>
      <w:r w:rsidR="00460F9E" w:rsidRPr="00FB261B">
        <w:rPr>
          <w:rFonts w:ascii="Calibri" w:eastAsia="Calibri" w:hAnsi="Calibri"/>
          <w:szCs w:val="28"/>
        </w:rPr>
        <w:t xml:space="preserve"> </w:t>
      </w:r>
      <w:r w:rsidR="0016592D">
        <w:rPr>
          <w:rFonts w:ascii="Calibri" w:hAnsi="Calibri"/>
          <w:szCs w:val="28"/>
        </w:rPr>
        <w:t>Committee</w:t>
      </w:r>
    </w:p>
    <w:p w14:paraId="7632BC48" w14:textId="39D04EFB" w:rsidR="00872E36" w:rsidRDefault="00A436AE" w:rsidP="00B533A3">
      <w:pPr>
        <w:rPr>
          <w:rFonts w:ascii="Calibri" w:hAnsi="Calibri"/>
          <w:szCs w:val="28"/>
        </w:rPr>
      </w:pPr>
      <w:r w:rsidRPr="00D8426F">
        <w:rPr>
          <w:rFonts w:ascii="Calibri" w:hAnsi="Calibri"/>
          <w:b/>
          <w:bCs/>
          <w:szCs w:val="28"/>
        </w:rPr>
        <w:t>SSC:</w:t>
      </w:r>
      <w:r>
        <w:rPr>
          <w:rFonts w:ascii="Calibri" w:hAnsi="Calibri"/>
          <w:szCs w:val="28"/>
        </w:rPr>
        <w:t xml:space="preserve"> </w:t>
      </w:r>
      <w:r w:rsidR="00FB261B">
        <w:rPr>
          <w:rFonts w:ascii="Calibri" w:hAnsi="Calibri"/>
          <w:szCs w:val="28"/>
        </w:rPr>
        <w:tab/>
      </w:r>
      <w:r w:rsidR="00FB261B">
        <w:rPr>
          <w:rFonts w:ascii="Calibri" w:hAnsi="Calibri"/>
          <w:szCs w:val="28"/>
        </w:rPr>
        <w:tab/>
      </w:r>
      <w:r w:rsidR="00D67F18" w:rsidRPr="00D67F18">
        <w:rPr>
          <w:rFonts w:ascii="Calibri" w:hAnsi="Calibri"/>
          <w:szCs w:val="28"/>
        </w:rPr>
        <w:t>South-South Cooperation</w:t>
      </w:r>
    </w:p>
    <w:p w14:paraId="0601F1ED" w14:textId="1D80E4E5" w:rsidR="00927DFC" w:rsidRPr="0067018D" w:rsidRDefault="00D727AB" w:rsidP="0011460C">
      <w:pPr>
        <w:pStyle w:val="Heading1"/>
        <w:numPr>
          <w:ilvl w:val="0"/>
          <w:numId w:val="2"/>
        </w:numPr>
        <w:pBdr>
          <w:top w:val="single" w:sz="4" w:space="20" w:color="auto"/>
        </w:pBdr>
        <w:tabs>
          <w:tab w:val="clear" w:pos="720"/>
          <w:tab w:val="num" w:pos="180"/>
        </w:tabs>
        <w:spacing w:before="0"/>
        <w:contextualSpacing/>
        <w:rPr>
          <w:rFonts w:ascii="Calibri" w:hAnsi="Calibri"/>
          <w:sz w:val="20"/>
        </w:rPr>
      </w:pPr>
      <w:r w:rsidRPr="00B533A3">
        <w:br w:type="page"/>
      </w:r>
      <w:bookmarkStart w:id="0" w:name="_Toc201072304"/>
      <w:r w:rsidRPr="00E976B8">
        <w:rPr>
          <w:rFonts w:ascii="Calibri" w:hAnsi="Calibri"/>
          <w:sz w:val="20"/>
        </w:rPr>
        <w:lastRenderedPageBreak/>
        <w:t>Development Challenge</w:t>
      </w:r>
      <w:bookmarkEnd w:id="0"/>
      <w:r w:rsidRPr="00E976B8">
        <w:rPr>
          <w:rFonts w:ascii="Calibri" w:hAnsi="Calibri"/>
          <w:sz w:val="20"/>
        </w:rPr>
        <w:t xml:space="preserve"> </w:t>
      </w:r>
    </w:p>
    <w:p w14:paraId="4790D268" w14:textId="017C1B3E" w:rsidR="00927DFC" w:rsidRPr="00927DFC" w:rsidRDefault="00927DFC" w:rsidP="00927DFC">
      <w:pPr>
        <w:spacing w:after="0"/>
        <w:contextualSpacing/>
        <w:rPr>
          <w:rFonts w:ascii="Calibri" w:hAnsi="Calibri"/>
          <w:iCs/>
          <w:sz w:val="20"/>
          <w:lang w:val="en-US"/>
        </w:rPr>
      </w:pPr>
      <w:r w:rsidRPr="00927DFC">
        <w:rPr>
          <w:rFonts w:ascii="Calibri" w:hAnsi="Calibri"/>
          <w:iCs/>
          <w:sz w:val="20"/>
          <w:lang w:val="en-US"/>
        </w:rPr>
        <w:t xml:space="preserve">Somalia faces a multidimensional crisis rooted in decades of conflict, institutional collapse, and climate vulnerability, which has entrenched poverty, inequality, and exclusion. The Federal Government of Somalia (FGS) struggles with weak governance systems, including fragmented inter-ministerial coordination, outdated administrative processes, and non-meritocratic human resource practices. These challenges are exacerbated by systemic gender and clan-based discrimination, leaving marginalized groups—women, youth, internally displaced persons (IDPs), and minority clans—disproportionately affected. For instance, only 24% of parliamentary seats are held by women, and 80% of female-headed IDP households survive on less than $1/day (Somali Women’s Development Center, 2023; UNOCHA, 2023). The Office of the Prime Minister (OPM), tasked with leading the National Transformation Plan (NTP), is structurally overloaded, with 12 departments and 5 pillars reporting directly to the Permanent Secretary, causing decision-making delays and redundancy (Functional Review of OPM, p. 14, 23–25). These institutional weaknesses directly hinder progress toward </w:t>
      </w:r>
      <w:r w:rsidR="00E81041">
        <w:rPr>
          <w:rFonts w:ascii="Calibri" w:hAnsi="Calibri"/>
          <w:iCs/>
          <w:sz w:val="20"/>
          <w:lang w:val="en-US"/>
        </w:rPr>
        <w:t xml:space="preserve">achieving </w:t>
      </w:r>
      <w:r w:rsidRPr="00927DFC">
        <w:rPr>
          <w:rFonts w:ascii="Calibri" w:hAnsi="Calibri"/>
          <w:iCs/>
          <w:sz w:val="20"/>
          <w:lang w:val="en-US"/>
        </w:rPr>
        <w:t>Somalia’s NTP and global agendas like the Sustainable Development Goals (SDGs).</w:t>
      </w:r>
    </w:p>
    <w:p w14:paraId="737EB1EA" w14:textId="77777777" w:rsidR="005A5886" w:rsidRDefault="005A5886" w:rsidP="00927DFC">
      <w:pPr>
        <w:spacing w:after="0"/>
        <w:contextualSpacing/>
        <w:rPr>
          <w:rFonts w:ascii="Calibri" w:hAnsi="Calibri"/>
          <w:iCs/>
          <w:sz w:val="20"/>
          <w:lang w:val="en-US"/>
        </w:rPr>
      </w:pPr>
    </w:p>
    <w:p w14:paraId="4D0606BE" w14:textId="367DE82E" w:rsidR="005A5886" w:rsidRPr="005A5886" w:rsidRDefault="005A5886" w:rsidP="000D57E7">
      <w:pPr>
        <w:pStyle w:val="Heading2"/>
        <w:ind w:left="0"/>
        <w:rPr>
          <w:rFonts w:ascii="Calibri" w:hAnsi="Calibri"/>
          <w:iCs/>
          <w:sz w:val="20"/>
          <w:lang w:val="en-US"/>
        </w:rPr>
      </w:pPr>
      <w:bookmarkStart w:id="1" w:name="_Toc201072305"/>
      <w:r w:rsidRPr="005A5886">
        <w:rPr>
          <w:rFonts w:ascii="Calibri" w:hAnsi="Calibri"/>
          <w:sz w:val="20"/>
          <w:lang w:val="en-US"/>
        </w:rPr>
        <w:t xml:space="preserve">Somalia’s Federal Government and Governance </w:t>
      </w:r>
      <w:r w:rsidR="009262E5">
        <w:rPr>
          <w:rFonts w:ascii="Calibri" w:hAnsi="Calibri"/>
          <w:sz w:val="20"/>
          <w:lang w:val="en-US"/>
        </w:rPr>
        <w:t>Overview</w:t>
      </w:r>
      <w:bookmarkEnd w:id="1"/>
    </w:p>
    <w:p w14:paraId="010EEFDD" w14:textId="77777777" w:rsidR="008D4BF8" w:rsidRDefault="008D4BF8" w:rsidP="008D4BF8">
      <w:pPr>
        <w:spacing w:after="0"/>
        <w:contextualSpacing/>
        <w:rPr>
          <w:rFonts w:ascii="Calibri" w:hAnsi="Calibri"/>
          <w:iCs/>
          <w:sz w:val="20"/>
          <w:lang w:val="en-US"/>
        </w:rPr>
      </w:pPr>
      <w:r w:rsidRPr="005A5886">
        <w:rPr>
          <w:rFonts w:ascii="Calibri" w:hAnsi="Calibri"/>
          <w:iCs/>
          <w:sz w:val="20"/>
          <w:lang w:val="en-US"/>
        </w:rPr>
        <w:t xml:space="preserve">The Somalia </w:t>
      </w:r>
      <w:r>
        <w:rPr>
          <w:rFonts w:ascii="Calibri" w:hAnsi="Calibri"/>
          <w:iCs/>
          <w:sz w:val="20"/>
          <w:lang w:val="en-US"/>
        </w:rPr>
        <w:t xml:space="preserve">Government </w:t>
      </w:r>
      <w:r w:rsidRPr="005A5886">
        <w:rPr>
          <w:rFonts w:ascii="Calibri" w:hAnsi="Calibri"/>
          <w:iCs/>
          <w:sz w:val="20"/>
          <w:lang w:val="en-US"/>
        </w:rPr>
        <w:t>operates under a federal system, established following the collapse of the Somali Democratic Republic in 1991 and the subsequent formation of the Federal Government of Somalia (FGS) in 2012. The FGS</w:t>
      </w:r>
      <w:r>
        <w:rPr>
          <w:rFonts w:ascii="Calibri" w:hAnsi="Calibri"/>
          <w:iCs/>
          <w:sz w:val="20"/>
          <w:lang w:val="en-US"/>
        </w:rPr>
        <w:t xml:space="preserve">, which replaced the </w:t>
      </w:r>
      <w:r w:rsidRPr="005A5886">
        <w:rPr>
          <w:rFonts w:ascii="Calibri" w:hAnsi="Calibri"/>
          <w:iCs/>
          <w:sz w:val="20"/>
          <w:lang w:val="en-US"/>
        </w:rPr>
        <w:t>Transitional Federal Government</w:t>
      </w:r>
      <w:r>
        <w:rPr>
          <w:rFonts w:ascii="Calibri" w:hAnsi="Calibri"/>
          <w:iCs/>
          <w:sz w:val="20"/>
          <w:lang w:val="en-US"/>
        </w:rPr>
        <w:t xml:space="preserve">, </w:t>
      </w:r>
      <w:r w:rsidRPr="005A5886">
        <w:rPr>
          <w:rFonts w:ascii="Calibri" w:hAnsi="Calibri"/>
          <w:iCs/>
          <w:sz w:val="20"/>
          <w:lang w:val="en-US"/>
        </w:rPr>
        <w:t>is the internationally recognized central authority.</w:t>
      </w:r>
    </w:p>
    <w:p w14:paraId="3514B266" w14:textId="77777777" w:rsidR="008D4BF8" w:rsidRPr="005A5886" w:rsidRDefault="008D4BF8" w:rsidP="008D4BF8">
      <w:pPr>
        <w:spacing w:after="0"/>
        <w:contextualSpacing/>
        <w:rPr>
          <w:rFonts w:ascii="Calibri" w:hAnsi="Calibri"/>
          <w:iCs/>
          <w:sz w:val="20"/>
          <w:lang w:val="en-US"/>
        </w:rPr>
      </w:pPr>
    </w:p>
    <w:p w14:paraId="760CC6F9" w14:textId="77777777" w:rsidR="008D4BF8" w:rsidRPr="005A5886" w:rsidRDefault="008D4BF8" w:rsidP="008D4BF8">
      <w:pPr>
        <w:spacing w:after="0"/>
        <w:contextualSpacing/>
        <w:rPr>
          <w:rFonts w:ascii="Calibri" w:hAnsi="Calibri"/>
          <w:iCs/>
          <w:sz w:val="20"/>
          <w:lang w:val="en-US"/>
        </w:rPr>
      </w:pPr>
      <w:r w:rsidRPr="005A5886">
        <w:rPr>
          <w:rFonts w:ascii="Calibri" w:hAnsi="Calibri"/>
          <w:iCs/>
          <w:sz w:val="20"/>
          <w:lang w:val="en-US"/>
        </w:rPr>
        <w:t>The President of Somalia</w:t>
      </w:r>
      <w:r>
        <w:rPr>
          <w:rFonts w:ascii="Calibri" w:hAnsi="Calibri"/>
          <w:iCs/>
          <w:sz w:val="20"/>
          <w:lang w:val="en-US"/>
        </w:rPr>
        <w:t xml:space="preserve"> </w:t>
      </w:r>
      <w:r w:rsidRPr="005A5886">
        <w:rPr>
          <w:rFonts w:ascii="Calibri" w:hAnsi="Calibri"/>
          <w:iCs/>
          <w:sz w:val="20"/>
          <w:lang w:val="en-US"/>
        </w:rPr>
        <w:t>serves as the head of state</w:t>
      </w:r>
      <w:r>
        <w:rPr>
          <w:rFonts w:ascii="Calibri" w:hAnsi="Calibri"/>
          <w:iCs/>
          <w:sz w:val="20"/>
          <w:lang w:val="en-US"/>
        </w:rPr>
        <w:t xml:space="preserve"> and </w:t>
      </w:r>
      <w:r w:rsidRPr="005A5886">
        <w:rPr>
          <w:rFonts w:ascii="Calibri" w:hAnsi="Calibri"/>
          <w:iCs/>
          <w:sz w:val="20"/>
          <w:lang w:val="en-US"/>
        </w:rPr>
        <w:t xml:space="preserve">is indirectly elected by the Federal Parliament for </w:t>
      </w:r>
      <w:r>
        <w:rPr>
          <w:rFonts w:ascii="Calibri" w:hAnsi="Calibri"/>
          <w:iCs/>
          <w:sz w:val="20"/>
          <w:lang w:val="en-US"/>
        </w:rPr>
        <w:t xml:space="preserve">a </w:t>
      </w:r>
      <w:r w:rsidRPr="005A5886">
        <w:rPr>
          <w:rFonts w:ascii="Calibri" w:hAnsi="Calibri"/>
          <w:iCs/>
          <w:sz w:val="20"/>
          <w:lang w:val="en-US"/>
        </w:rPr>
        <w:t>four-year term. The Prime Minister</w:t>
      </w:r>
      <w:r>
        <w:rPr>
          <w:rFonts w:ascii="Calibri" w:hAnsi="Calibri"/>
          <w:iCs/>
          <w:sz w:val="20"/>
          <w:lang w:val="en-US"/>
        </w:rPr>
        <w:t xml:space="preserve">, </w:t>
      </w:r>
      <w:r w:rsidRPr="005A5886">
        <w:rPr>
          <w:rFonts w:ascii="Calibri" w:hAnsi="Calibri"/>
          <w:iCs/>
          <w:sz w:val="20"/>
          <w:lang w:val="en-US"/>
        </w:rPr>
        <w:t>appointed by the president and approved by the House of the People</w:t>
      </w:r>
      <w:r>
        <w:rPr>
          <w:rFonts w:ascii="Calibri" w:hAnsi="Calibri"/>
          <w:iCs/>
          <w:sz w:val="20"/>
          <w:lang w:val="en-US"/>
        </w:rPr>
        <w:t xml:space="preserve">, </w:t>
      </w:r>
      <w:r w:rsidRPr="005A5886">
        <w:rPr>
          <w:rFonts w:ascii="Calibri" w:hAnsi="Calibri"/>
          <w:iCs/>
          <w:sz w:val="20"/>
          <w:lang w:val="en-US"/>
        </w:rPr>
        <w:t xml:space="preserve">leads the Council of Ministers, which </w:t>
      </w:r>
      <w:r>
        <w:rPr>
          <w:rFonts w:ascii="Calibri" w:hAnsi="Calibri"/>
          <w:iCs/>
          <w:sz w:val="20"/>
          <w:lang w:val="en-US"/>
        </w:rPr>
        <w:t xml:space="preserve">oversees country’s </w:t>
      </w:r>
      <w:r w:rsidRPr="005A5886">
        <w:rPr>
          <w:rFonts w:ascii="Calibri" w:hAnsi="Calibri"/>
          <w:iCs/>
          <w:sz w:val="20"/>
          <w:lang w:val="en-US"/>
        </w:rPr>
        <w:t>day-to-day governance.</w:t>
      </w:r>
      <w:r>
        <w:rPr>
          <w:rFonts w:ascii="Calibri" w:hAnsi="Calibri"/>
          <w:iCs/>
          <w:sz w:val="20"/>
          <w:lang w:val="en-US"/>
        </w:rPr>
        <w:t xml:space="preserve"> </w:t>
      </w:r>
      <w:r w:rsidRPr="00AF7E73">
        <w:rPr>
          <w:rFonts w:ascii="Calibri" w:hAnsi="Calibri"/>
          <w:iCs/>
          <w:sz w:val="20"/>
          <w:lang w:val="en-US"/>
        </w:rPr>
        <w:t xml:space="preserve">The Council of Ministers, </w:t>
      </w:r>
      <w:r>
        <w:rPr>
          <w:rFonts w:ascii="Calibri" w:hAnsi="Calibri"/>
          <w:iCs/>
          <w:sz w:val="20"/>
          <w:lang w:val="en-US"/>
        </w:rPr>
        <w:t>along with</w:t>
      </w:r>
      <w:r w:rsidRPr="00AF7E73">
        <w:rPr>
          <w:rFonts w:ascii="Calibri" w:hAnsi="Calibri"/>
          <w:iCs/>
          <w:sz w:val="20"/>
          <w:lang w:val="en-US"/>
        </w:rPr>
        <w:t xml:space="preserve"> other governmental agencies and departments, convene on a regular basis to discuss, deliberate, and </w:t>
      </w:r>
      <w:r>
        <w:rPr>
          <w:rFonts w:ascii="Calibri" w:hAnsi="Calibri"/>
          <w:iCs/>
          <w:sz w:val="20"/>
          <w:lang w:val="en-US"/>
        </w:rPr>
        <w:t xml:space="preserve">make </w:t>
      </w:r>
      <w:r w:rsidRPr="00AF7E73">
        <w:rPr>
          <w:rFonts w:ascii="Calibri" w:hAnsi="Calibri"/>
          <w:iCs/>
          <w:sz w:val="20"/>
          <w:lang w:val="en-US"/>
        </w:rPr>
        <w:t>deci</w:t>
      </w:r>
      <w:r>
        <w:rPr>
          <w:rFonts w:ascii="Calibri" w:hAnsi="Calibri"/>
          <w:iCs/>
          <w:sz w:val="20"/>
          <w:lang w:val="en-US"/>
        </w:rPr>
        <w:t>sions</w:t>
      </w:r>
      <w:r w:rsidRPr="00AF7E73">
        <w:rPr>
          <w:rFonts w:ascii="Calibri" w:hAnsi="Calibri"/>
          <w:iCs/>
          <w:sz w:val="20"/>
          <w:lang w:val="en-US"/>
        </w:rPr>
        <w:t xml:space="preserve"> on national issues across all sectors of development. One of </w:t>
      </w:r>
      <w:r>
        <w:rPr>
          <w:rFonts w:ascii="Calibri" w:hAnsi="Calibri"/>
          <w:iCs/>
          <w:sz w:val="20"/>
          <w:lang w:val="en-US"/>
        </w:rPr>
        <w:t xml:space="preserve">its most recent initiatives is the </w:t>
      </w:r>
      <w:r w:rsidRPr="00AF7E73">
        <w:rPr>
          <w:rFonts w:ascii="Calibri" w:hAnsi="Calibri"/>
          <w:iCs/>
          <w:sz w:val="20"/>
          <w:lang w:val="en-US"/>
        </w:rPr>
        <w:t>National Transformation Plan, 2025-20</w:t>
      </w:r>
      <w:r>
        <w:rPr>
          <w:rFonts w:ascii="Calibri" w:hAnsi="Calibri"/>
          <w:iCs/>
          <w:sz w:val="20"/>
          <w:lang w:val="en-US"/>
        </w:rPr>
        <w:t>29</w:t>
      </w:r>
      <w:r w:rsidRPr="00AF7E73">
        <w:rPr>
          <w:rFonts w:ascii="Calibri" w:hAnsi="Calibri"/>
          <w:iCs/>
          <w:sz w:val="20"/>
          <w:lang w:val="en-US"/>
        </w:rPr>
        <w:t>.</w:t>
      </w:r>
    </w:p>
    <w:p w14:paraId="633A3494" w14:textId="77777777" w:rsidR="008D4BF8" w:rsidRDefault="008D4BF8" w:rsidP="008D4BF8">
      <w:pPr>
        <w:spacing w:after="0"/>
        <w:contextualSpacing/>
        <w:rPr>
          <w:rFonts w:ascii="Calibri" w:hAnsi="Calibri"/>
          <w:iCs/>
          <w:sz w:val="20"/>
          <w:lang w:val="en-US"/>
        </w:rPr>
      </w:pPr>
    </w:p>
    <w:p w14:paraId="4B000C93" w14:textId="77777777" w:rsidR="008D4BF8" w:rsidRPr="005A5886" w:rsidRDefault="008D4BF8" w:rsidP="008D4BF8">
      <w:pPr>
        <w:spacing w:after="0"/>
        <w:contextualSpacing/>
        <w:rPr>
          <w:rFonts w:ascii="Calibri" w:hAnsi="Calibri"/>
          <w:iCs/>
          <w:sz w:val="20"/>
          <w:lang w:val="en-US"/>
        </w:rPr>
      </w:pPr>
      <w:r w:rsidRPr="005A5886">
        <w:rPr>
          <w:rFonts w:ascii="Calibri" w:hAnsi="Calibri"/>
          <w:iCs/>
          <w:sz w:val="20"/>
          <w:lang w:val="en-US"/>
        </w:rPr>
        <w:t>Somalia’s bicameral Federal Parliament consists of:</w:t>
      </w:r>
    </w:p>
    <w:p w14:paraId="5BEF3213" w14:textId="77777777" w:rsidR="008D4BF8" w:rsidRPr="005A5886" w:rsidRDefault="008D4BF8" w:rsidP="008D4BF8">
      <w:pPr>
        <w:numPr>
          <w:ilvl w:val="0"/>
          <w:numId w:val="20"/>
        </w:numPr>
        <w:spacing w:after="0"/>
        <w:contextualSpacing/>
        <w:rPr>
          <w:rFonts w:ascii="Calibri" w:hAnsi="Calibri"/>
          <w:iCs/>
          <w:sz w:val="20"/>
          <w:lang w:val="en-US"/>
        </w:rPr>
      </w:pPr>
      <w:r w:rsidRPr="005A5886">
        <w:rPr>
          <w:rFonts w:ascii="Calibri" w:hAnsi="Calibri"/>
          <w:iCs/>
          <w:sz w:val="20"/>
          <w:lang w:val="en-US"/>
        </w:rPr>
        <w:t>The House of the People (lower house)</w:t>
      </w:r>
    </w:p>
    <w:p w14:paraId="0260F878" w14:textId="77777777" w:rsidR="008D4BF8" w:rsidRPr="005A5886" w:rsidRDefault="008D4BF8" w:rsidP="008D4BF8">
      <w:pPr>
        <w:numPr>
          <w:ilvl w:val="0"/>
          <w:numId w:val="20"/>
        </w:numPr>
        <w:spacing w:after="0"/>
        <w:contextualSpacing/>
        <w:rPr>
          <w:rFonts w:ascii="Calibri" w:hAnsi="Calibri"/>
          <w:iCs/>
          <w:sz w:val="20"/>
          <w:lang w:val="en-US"/>
        </w:rPr>
      </w:pPr>
      <w:r w:rsidRPr="005A5886">
        <w:rPr>
          <w:rFonts w:ascii="Calibri" w:hAnsi="Calibri"/>
          <w:iCs/>
          <w:sz w:val="20"/>
          <w:lang w:val="en-US"/>
        </w:rPr>
        <w:t>The Senate (upper house)</w:t>
      </w:r>
    </w:p>
    <w:p w14:paraId="5D28C6D8" w14:textId="77777777" w:rsidR="008D4BF8" w:rsidRDefault="008D4BF8" w:rsidP="008D4BF8">
      <w:pPr>
        <w:spacing w:after="0"/>
        <w:contextualSpacing/>
        <w:rPr>
          <w:rFonts w:ascii="Calibri" w:hAnsi="Calibri"/>
          <w:iCs/>
          <w:sz w:val="20"/>
          <w:lang w:val="en-US"/>
        </w:rPr>
      </w:pPr>
      <w:r w:rsidRPr="005A5886">
        <w:rPr>
          <w:rFonts w:ascii="Calibri" w:hAnsi="Calibri"/>
          <w:iCs/>
          <w:sz w:val="20"/>
          <w:lang w:val="en-US"/>
        </w:rPr>
        <w:t xml:space="preserve">Members of both houses are selected through clan-based power-sharing system, which allocates representation among Somalia’s major clans and minority groups. </w:t>
      </w:r>
      <w:r>
        <w:rPr>
          <w:rFonts w:ascii="Calibri" w:hAnsi="Calibri"/>
          <w:iCs/>
          <w:sz w:val="20"/>
          <w:lang w:val="en-US"/>
        </w:rPr>
        <w:t xml:space="preserve">The Federal </w:t>
      </w:r>
      <w:r w:rsidRPr="005A5886">
        <w:rPr>
          <w:rFonts w:ascii="Calibri" w:hAnsi="Calibri"/>
          <w:iCs/>
          <w:sz w:val="20"/>
          <w:lang w:val="en-US"/>
        </w:rPr>
        <w:t>Parliament is responsible for enacting laws, approving the budget, and overseeing the executive branch.</w:t>
      </w:r>
    </w:p>
    <w:p w14:paraId="00612F9B" w14:textId="77777777" w:rsidR="008D4BF8" w:rsidRPr="005A5886" w:rsidRDefault="008D4BF8" w:rsidP="008D4BF8">
      <w:pPr>
        <w:spacing w:after="0"/>
        <w:contextualSpacing/>
        <w:rPr>
          <w:rFonts w:ascii="Calibri" w:hAnsi="Calibri"/>
          <w:iCs/>
          <w:sz w:val="20"/>
          <w:lang w:val="en-US"/>
        </w:rPr>
      </w:pPr>
    </w:p>
    <w:p w14:paraId="2B6BFD57" w14:textId="77777777" w:rsidR="008D4BF8" w:rsidRDefault="008D4BF8" w:rsidP="008D4BF8">
      <w:pPr>
        <w:spacing w:after="0"/>
        <w:contextualSpacing/>
        <w:rPr>
          <w:rFonts w:ascii="Calibri" w:hAnsi="Calibri"/>
          <w:iCs/>
          <w:sz w:val="20"/>
          <w:lang w:val="en-US"/>
        </w:rPr>
      </w:pPr>
      <w:r w:rsidRPr="005A5886">
        <w:rPr>
          <w:rFonts w:ascii="Calibri" w:hAnsi="Calibri"/>
          <w:iCs/>
          <w:sz w:val="20"/>
          <w:lang w:val="en-US"/>
        </w:rPr>
        <w:t>The judiciary is constitutionally independent, though it remains underdeveloped due to decades of conflict. The Constitutional Court, Federal High Court, and Appeals Courts form the core of the judicial system. Sharia law plays a significant role in legal proceedings, especially in civil and family matters.</w:t>
      </w:r>
    </w:p>
    <w:p w14:paraId="68E2B6A4" w14:textId="77777777" w:rsidR="008D4BF8" w:rsidRPr="005A5886" w:rsidRDefault="008D4BF8" w:rsidP="008D4BF8">
      <w:pPr>
        <w:spacing w:after="0"/>
        <w:contextualSpacing/>
        <w:rPr>
          <w:rFonts w:ascii="Calibri" w:hAnsi="Calibri"/>
          <w:iCs/>
          <w:sz w:val="20"/>
          <w:lang w:val="en-US"/>
        </w:rPr>
      </w:pPr>
    </w:p>
    <w:p w14:paraId="5C85971B" w14:textId="77777777" w:rsidR="008D4BF8" w:rsidRDefault="008D4BF8" w:rsidP="008D4BF8">
      <w:pPr>
        <w:spacing w:after="0"/>
        <w:contextualSpacing/>
        <w:rPr>
          <w:rFonts w:ascii="Calibri" w:hAnsi="Calibri"/>
          <w:iCs/>
          <w:sz w:val="20"/>
          <w:lang w:val="en-US"/>
        </w:rPr>
      </w:pPr>
      <w:r w:rsidRPr="005A5886">
        <w:rPr>
          <w:rFonts w:ascii="Calibri" w:hAnsi="Calibri"/>
          <w:iCs/>
          <w:sz w:val="20"/>
          <w:lang w:val="en-US"/>
        </w:rPr>
        <w:t xml:space="preserve">Somalia </w:t>
      </w:r>
      <w:r>
        <w:rPr>
          <w:rFonts w:ascii="Calibri" w:hAnsi="Calibri"/>
          <w:iCs/>
          <w:sz w:val="20"/>
          <w:lang w:val="en-US"/>
        </w:rPr>
        <w:t xml:space="preserve">consists of </w:t>
      </w:r>
      <w:r w:rsidRPr="005A5886">
        <w:rPr>
          <w:rFonts w:ascii="Calibri" w:hAnsi="Calibri"/>
          <w:iCs/>
          <w:sz w:val="20"/>
          <w:lang w:val="en-US"/>
        </w:rPr>
        <w:t xml:space="preserve">federal member states, including Puntland, Galmudug, </w:t>
      </w:r>
      <w:proofErr w:type="spellStart"/>
      <w:r w:rsidRPr="005A5886">
        <w:rPr>
          <w:rFonts w:ascii="Calibri" w:hAnsi="Calibri"/>
          <w:iCs/>
          <w:sz w:val="20"/>
          <w:lang w:val="en-US"/>
        </w:rPr>
        <w:t>Hirshabelle</w:t>
      </w:r>
      <w:proofErr w:type="spellEnd"/>
      <w:r w:rsidRPr="005A5886">
        <w:rPr>
          <w:rFonts w:ascii="Calibri" w:hAnsi="Calibri"/>
          <w:iCs/>
          <w:sz w:val="20"/>
          <w:lang w:val="en-US"/>
        </w:rPr>
        <w:t xml:space="preserve">, Southwest, and </w:t>
      </w:r>
      <w:proofErr w:type="spellStart"/>
      <w:r w:rsidRPr="005A5886">
        <w:rPr>
          <w:rFonts w:ascii="Calibri" w:hAnsi="Calibri"/>
          <w:iCs/>
          <w:sz w:val="20"/>
          <w:lang w:val="en-US"/>
        </w:rPr>
        <w:t>Jubaland</w:t>
      </w:r>
      <w:proofErr w:type="spellEnd"/>
      <w:r w:rsidRPr="005A5886">
        <w:rPr>
          <w:rFonts w:ascii="Calibri" w:hAnsi="Calibri"/>
          <w:iCs/>
          <w:sz w:val="20"/>
          <w:lang w:val="en-US"/>
        </w:rPr>
        <w:t xml:space="preserve">. </w:t>
      </w:r>
      <w:r>
        <w:rPr>
          <w:rFonts w:ascii="Calibri" w:hAnsi="Calibri"/>
          <w:iCs/>
          <w:sz w:val="20"/>
          <w:lang w:val="en-US"/>
        </w:rPr>
        <w:t>While t</w:t>
      </w:r>
      <w:r w:rsidRPr="005A5886">
        <w:rPr>
          <w:rFonts w:ascii="Calibri" w:hAnsi="Calibri"/>
          <w:iCs/>
          <w:sz w:val="20"/>
          <w:lang w:val="en-US"/>
        </w:rPr>
        <w:t>hese states have their own constitutions and regional governments</w:t>
      </w:r>
      <w:r>
        <w:rPr>
          <w:rFonts w:ascii="Calibri" w:hAnsi="Calibri"/>
          <w:iCs/>
          <w:sz w:val="20"/>
          <w:lang w:val="en-US"/>
        </w:rPr>
        <w:t xml:space="preserve">, they </w:t>
      </w:r>
      <w:r w:rsidRPr="005A5886">
        <w:rPr>
          <w:rFonts w:ascii="Calibri" w:hAnsi="Calibri"/>
          <w:iCs/>
          <w:sz w:val="20"/>
          <w:lang w:val="en-US"/>
        </w:rPr>
        <w:t xml:space="preserve">operate </w:t>
      </w:r>
      <w:r>
        <w:rPr>
          <w:rFonts w:ascii="Calibri" w:hAnsi="Calibri"/>
          <w:iCs/>
          <w:sz w:val="20"/>
          <w:lang w:val="en-US"/>
        </w:rPr>
        <w:t xml:space="preserve">within </w:t>
      </w:r>
      <w:r w:rsidRPr="005A5886">
        <w:rPr>
          <w:rFonts w:ascii="Calibri" w:hAnsi="Calibri"/>
          <w:iCs/>
          <w:sz w:val="20"/>
          <w:lang w:val="en-US"/>
        </w:rPr>
        <w:t>the framework of the federal constitution. The relationship between the federal government and member states is often tense, with ongoing negotiations over power and resource sharing</w:t>
      </w:r>
      <w:r w:rsidRPr="00EA08EB">
        <w:rPr>
          <w:rFonts w:ascii="Calibri" w:hAnsi="Calibri"/>
          <w:iCs/>
          <w:sz w:val="20"/>
          <w:lang w:val="en-US"/>
        </w:rPr>
        <w:t>.</w:t>
      </w:r>
      <w:r w:rsidRPr="005A5886">
        <w:rPr>
          <w:rFonts w:ascii="Calibri" w:hAnsi="Calibri"/>
          <w:iCs/>
          <w:sz w:val="20"/>
          <w:lang w:val="en-US"/>
        </w:rPr>
        <w:t xml:space="preserve"> The Provisional Constitution, adopted in 2012 and amended in 2024, </w:t>
      </w:r>
      <w:r>
        <w:rPr>
          <w:rFonts w:ascii="Calibri" w:hAnsi="Calibri"/>
          <w:iCs/>
          <w:sz w:val="20"/>
          <w:lang w:val="en-US"/>
        </w:rPr>
        <w:t>defines</w:t>
      </w:r>
      <w:r w:rsidRPr="005A5886">
        <w:rPr>
          <w:rFonts w:ascii="Calibri" w:hAnsi="Calibri"/>
          <w:iCs/>
          <w:sz w:val="20"/>
          <w:lang w:val="en-US"/>
        </w:rPr>
        <w:t xml:space="preserve"> the federal structure, Islamic principles, human rights, and governance mechanisms. Amendments require a two-thirds majority in both houses of Parliament and a public referendum</w:t>
      </w:r>
      <w:r w:rsidRPr="00EA08EB">
        <w:rPr>
          <w:rFonts w:ascii="Calibri" w:hAnsi="Calibri"/>
          <w:iCs/>
          <w:sz w:val="20"/>
          <w:lang w:val="en-US"/>
        </w:rPr>
        <w:t xml:space="preserve">. </w:t>
      </w:r>
    </w:p>
    <w:p w14:paraId="0C02C55F" w14:textId="77777777" w:rsidR="008D4BF8" w:rsidRPr="005A5886" w:rsidRDefault="008D4BF8" w:rsidP="008D4BF8">
      <w:pPr>
        <w:spacing w:after="0"/>
        <w:contextualSpacing/>
        <w:rPr>
          <w:rFonts w:ascii="Calibri" w:hAnsi="Calibri"/>
          <w:iCs/>
          <w:sz w:val="20"/>
          <w:lang w:val="en-US"/>
        </w:rPr>
      </w:pPr>
    </w:p>
    <w:p w14:paraId="615A89D4" w14:textId="77777777" w:rsidR="008D4BF8" w:rsidRPr="009C2F1E" w:rsidRDefault="008D4BF8" w:rsidP="008D4BF8">
      <w:pPr>
        <w:spacing w:after="0"/>
        <w:contextualSpacing/>
        <w:rPr>
          <w:rFonts w:ascii="Calibri" w:hAnsi="Calibri"/>
          <w:sz w:val="20"/>
          <w:lang w:val="en-US"/>
        </w:rPr>
      </w:pPr>
      <w:r w:rsidRPr="005A5886">
        <w:rPr>
          <w:rFonts w:ascii="Calibri" w:hAnsi="Calibri"/>
          <w:iCs/>
          <w:sz w:val="20"/>
          <w:lang w:val="en-US"/>
        </w:rPr>
        <w:t xml:space="preserve">Somalia continues to face challenges </w:t>
      </w:r>
      <w:r>
        <w:rPr>
          <w:rFonts w:ascii="Calibri" w:hAnsi="Calibri"/>
          <w:iCs/>
          <w:sz w:val="20"/>
          <w:lang w:val="en-US"/>
        </w:rPr>
        <w:t>such as</w:t>
      </w:r>
      <w:r w:rsidRPr="005A5886">
        <w:rPr>
          <w:rFonts w:ascii="Calibri" w:hAnsi="Calibri"/>
          <w:iCs/>
          <w:sz w:val="20"/>
          <w:lang w:val="en-US"/>
        </w:rPr>
        <w:t xml:space="preserve"> insecurity, political fragmentation, and limited institutional capacity. However, recent reforms supported by international partners like the World Bank and IMF aim to </w:t>
      </w:r>
      <w:r>
        <w:rPr>
          <w:rFonts w:ascii="Calibri" w:hAnsi="Calibri"/>
          <w:iCs/>
          <w:sz w:val="20"/>
          <w:lang w:val="en-US"/>
        </w:rPr>
        <w:t xml:space="preserve">enhance governance, strengthen </w:t>
      </w:r>
      <w:r w:rsidRPr="005A5886">
        <w:rPr>
          <w:rFonts w:ascii="Calibri" w:hAnsi="Calibri"/>
          <w:iCs/>
          <w:sz w:val="20"/>
          <w:lang w:val="en-US"/>
        </w:rPr>
        <w:t xml:space="preserve">fiscal management, and </w:t>
      </w:r>
      <w:r>
        <w:rPr>
          <w:rFonts w:ascii="Calibri" w:hAnsi="Calibri"/>
          <w:iCs/>
          <w:sz w:val="20"/>
          <w:lang w:val="en-US"/>
        </w:rPr>
        <w:t xml:space="preserve">improve </w:t>
      </w:r>
      <w:r w:rsidRPr="005A5886">
        <w:rPr>
          <w:rFonts w:ascii="Calibri" w:hAnsi="Calibri"/>
          <w:iCs/>
          <w:sz w:val="20"/>
          <w:lang w:val="en-US"/>
        </w:rPr>
        <w:t>public service delivery.</w:t>
      </w:r>
    </w:p>
    <w:p w14:paraId="6DE30E76" w14:textId="77777777" w:rsidR="008D4BF8" w:rsidRDefault="008D4BF8" w:rsidP="00FB6ACF">
      <w:pPr>
        <w:spacing w:after="0" w:line="360" w:lineRule="auto"/>
        <w:contextualSpacing/>
        <w:rPr>
          <w:rFonts w:ascii="Calibri" w:hAnsi="Calibri"/>
          <w:b/>
          <w:sz w:val="20"/>
          <w:lang w:val="en-US"/>
        </w:rPr>
      </w:pPr>
    </w:p>
    <w:p w14:paraId="3DBC1425" w14:textId="2BA4D744" w:rsidR="002F27FF" w:rsidRPr="009C2F1E" w:rsidRDefault="002F27FF" w:rsidP="00FB6ACF">
      <w:pPr>
        <w:spacing w:after="0" w:line="360" w:lineRule="auto"/>
        <w:contextualSpacing/>
        <w:rPr>
          <w:rFonts w:ascii="Calibri" w:hAnsi="Calibri"/>
          <w:sz w:val="20"/>
          <w:lang w:val="en-US"/>
        </w:rPr>
      </w:pPr>
      <w:r w:rsidRPr="009C2F1E">
        <w:rPr>
          <w:rFonts w:ascii="Calibri" w:hAnsi="Calibri"/>
          <w:b/>
          <w:sz w:val="20"/>
          <w:lang w:val="en-US"/>
        </w:rPr>
        <w:t>References</w:t>
      </w:r>
    </w:p>
    <w:p w14:paraId="5FDEA156" w14:textId="5395E5CD" w:rsidR="005A5886" w:rsidRPr="009C2F1E" w:rsidRDefault="002F27FF" w:rsidP="004B78E8">
      <w:pPr>
        <w:numPr>
          <w:ilvl w:val="0"/>
          <w:numId w:val="8"/>
        </w:numPr>
        <w:contextualSpacing/>
        <w:rPr>
          <w:rFonts w:ascii="Calibri" w:hAnsi="Calibri"/>
          <w:sz w:val="20"/>
          <w:lang w:val="en-US"/>
        </w:rPr>
      </w:pPr>
      <w:r w:rsidRPr="009C2F1E">
        <w:rPr>
          <w:rFonts w:ascii="Calibri" w:hAnsi="Calibri"/>
          <w:sz w:val="20"/>
          <w:lang w:val="en-US"/>
        </w:rPr>
        <w:t>World Bank</w:t>
      </w:r>
      <w:r w:rsidR="009A5475" w:rsidRPr="009C2F1E">
        <w:rPr>
          <w:rFonts w:ascii="Calibri" w:hAnsi="Calibri"/>
          <w:sz w:val="20"/>
          <w:lang w:val="en-US"/>
        </w:rPr>
        <w:t xml:space="preserve">: </w:t>
      </w:r>
      <w:hyperlink r:id="rId14" w:history="1">
        <w:r w:rsidR="00FB6ACF" w:rsidRPr="009C2F1E">
          <w:rPr>
            <w:rStyle w:val="Hyperlink"/>
            <w:rFonts w:ascii="Calibri" w:hAnsi="Calibri"/>
            <w:color w:val="auto"/>
            <w:sz w:val="20"/>
            <w:lang w:val="en-US"/>
          </w:rPr>
          <w:t>https://www.worldbank.org/en/country/somalia/overview</w:t>
        </w:r>
      </w:hyperlink>
      <w:r w:rsidRPr="009C2F1E">
        <w:rPr>
          <w:rFonts w:ascii="Calibri" w:hAnsi="Calibri"/>
          <w:sz w:val="20"/>
          <w:lang w:val="en-US"/>
        </w:rPr>
        <w:t>.</w:t>
      </w:r>
    </w:p>
    <w:p w14:paraId="60B5CD95" w14:textId="72492AA0" w:rsidR="00FB6ACF" w:rsidRPr="009C2F1E" w:rsidRDefault="00FB6ACF" w:rsidP="004B78E8">
      <w:pPr>
        <w:numPr>
          <w:ilvl w:val="0"/>
          <w:numId w:val="8"/>
        </w:numPr>
        <w:contextualSpacing/>
        <w:rPr>
          <w:rFonts w:ascii="Calibri" w:hAnsi="Calibri"/>
          <w:sz w:val="20"/>
          <w:lang w:val="en-US"/>
        </w:rPr>
      </w:pPr>
      <w:hyperlink r:id="rId15" w:history="1">
        <w:r w:rsidRPr="009C2F1E">
          <w:rPr>
            <w:rStyle w:val="Hyperlink"/>
            <w:rFonts w:ascii="Calibri" w:hAnsi="Calibri"/>
            <w:color w:val="auto"/>
            <w:sz w:val="20"/>
            <w:lang w:val="en-US"/>
          </w:rPr>
          <w:t>https://www.countryreports.org/country/Somalia/government.htm</w:t>
        </w:r>
      </w:hyperlink>
      <w:r w:rsidRPr="009C2F1E">
        <w:rPr>
          <w:rFonts w:ascii="Calibri" w:hAnsi="Calibri"/>
          <w:sz w:val="20"/>
          <w:lang w:val="en-US"/>
        </w:rPr>
        <w:t xml:space="preserve"> </w:t>
      </w:r>
    </w:p>
    <w:p w14:paraId="19E4C3BD" w14:textId="77777777" w:rsidR="00927DFC" w:rsidRPr="00927DFC" w:rsidRDefault="00B96E69" w:rsidP="00927DFC">
      <w:pPr>
        <w:spacing w:after="0"/>
        <w:contextualSpacing/>
        <w:rPr>
          <w:rFonts w:ascii="Calibri" w:hAnsi="Calibri"/>
          <w:iCs/>
          <w:sz w:val="20"/>
          <w:lang w:val="en-US"/>
        </w:rPr>
      </w:pPr>
      <w:r>
        <w:rPr>
          <w:rFonts w:ascii="Calibri" w:hAnsi="Calibri"/>
          <w:iCs/>
          <w:sz w:val="20"/>
          <w:lang w:val="en-US"/>
        </w:rPr>
        <w:pict w14:anchorId="29BF3E47">
          <v:rect id="_x0000_i1025" style="width:0;height:.75pt" o:hralign="center" o:hrstd="t" o:hrnoshade="t" o:hr="t" fillcolor="#f8faff" stroked="f"/>
        </w:pict>
      </w:r>
    </w:p>
    <w:p w14:paraId="7835E8F9" w14:textId="77777777" w:rsidR="00927DFC" w:rsidRPr="00176ED9" w:rsidRDefault="00927DFC" w:rsidP="000D57E7">
      <w:pPr>
        <w:pStyle w:val="Heading2"/>
        <w:ind w:left="0"/>
        <w:rPr>
          <w:rFonts w:ascii="Calibri" w:hAnsi="Calibri"/>
          <w:iCs/>
          <w:sz w:val="20"/>
          <w:lang w:val="en-US"/>
        </w:rPr>
      </w:pPr>
      <w:bookmarkStart w:id="2" w:name="_Toc201072306"/>
      <w:r w:rsidRPr="00176ED9">
        <w:rPr>
          <w:rFonts w:ascii="Calibri" w:hAnsi="Calibri"/>
          <w:sz w:val="20"/>
          <w:lang w:val="en-US"/>
        </w:rPr>
        <w:lastRenderedPageBreak/>
        <w:t>Relevance to National, Regional, and Global Priorities</w:t>
      </w:r>
      <w:bookmarkEnd w:id="2"/>
    </w:p>
    <w:p w14:paraId="473784F4" w14:textId="18EAF54C" w:rsidR="00927DFC" w:rsidRPr="00176ED9" w:rsidRDefault="00927DFC" w:rsidP="00927DFC">
      <w:pPr>
        <w:spacing w:after="0"/>
        <w:contextualSpacing/>
        <w:rPr>
          <w:rFonts w:ascii="Calibri" w:hAnsi="Calibri"/>
          <w:iCs/>
          <w:sz w:val="20"/>
          <w:lang w:val="en-US"/>
        </w:rPr>
      </w:pPr>
      <w:r w:rsidRPr="00176ED9">
        <w:rPr>
          <w:rFonts w:ascii="Calibri" w:hAnsi="Calibri"/>
          <w:iCs/>
          <w:sz w:val="20"/>
          <w:lang w:val="en-US"/>
        </w:rPr>
        <w:t>The project aligns with Somalia’s NTP Pillar 1 (Transformational Governance) and Pillar 2 (Sustainable Economic Transformation), which prioritize institutional reform, digital governance, and inclusive economic growth. Nationally, it supports the operationalization of the National Leadership Academy (NLA) to build public sector capacity and harmonize e-government frameworks</w:t>
      </w:r>
      <w:r w:rsidRPr="00176ED9">
        <w:rPr>
          <w:rFonts w:ascii="Calibri" w:hAnsi="Calibri"/>
          <w:sz w:val="20"/>
          <w:lang w:val="en-US"/>
        </w:rPr>
        <w:t>.</w:t>
      </w:r>
      <w:r w:rsidRPr="00176ED9">
        <w:rPr>
          <w:rFonts w:ascii="Calibri" w:hAnsi="Calibri"/>
          <w:iCs/>
          <w:sz w:val="20"/>
          <w:lang w:val="en-US"/>
        </w:rPr>
        <w:t xml:space="preserve"> Regionally and globally, it contributes to UNSDCF Outcome 1.2 (inclusive democratic systems) and Outcome 3.1, as well as SDGs 5 (gender equality), 8 (decent work), and 16 (strong institutions). For example, digital transformation activities, such as developing a national e-government framework and NLA digital training portals</w:t>
      </w:r>
      <w:r w:rsidRPr="00176ED9">
        <w:rPr>
          <w:rFonts w:ascii="Calibri" w:hAnsi="Calibri"/>
          <w:sz w:val="20"/>
          <w:lang w:val="en-US"/>
        </w:rPr>
        <w:t>,</w:t>
      </w:r>
      <w:r w:rsidRPr="00176ED9">
        <w:rPr>
          <w:rFonts w:ascii="Calibri" w:hAnsi="Calibri"/>
          <w:iCs/>
          <w:sz w:val="20"/>
          <w:lang w:val="en-US"/>
        </w:rPr>
        <w:t xml:space="preserve"> aim to reduce bureaucratic hurdles and improve service delivery, directly addressing Somalia’s ranking of 180th on Transparency International’s Corruption Perceptions Index (2023).</w:t>
      </w:r>
    </w:p>
    <w:p w14:paraId="37F45F14" w14:textId="0B7FA1A7" w:rsidR="00927DFC" w:rsidRPr="00176ED9" w:rsidRDefault="00927DFC" w:rsidP="00927DFC">
      <w:pPr>
        <w:spacing w:after="0"/>
        <w:contextualSpacing/>
        <w:rPr>
          <w:rFonts w:ascii="Calibri" w:hAnsi="Calibri"/>
          <w:iCs/>
          <w:sz w:val="20"/>
          <w:lang w:val="en-US"/>
        </w:rPr>
      </w:pPr>
    </w:p>
    <w:p w14:paraId="73B7351C" w14:textId="1AE01BC5" w:rsidR="007F13A0" w:rsidRPr="00176ED9" w:rsidRDefault="007F13A0" w:rsidP="00104D1F">
      <w:pPr>
        <w:pStyle w:val="Heading2"/>
        <w:ind w:left="0"/>
        <w:rPr>
          <w:rFonts w:ascii="Calibri" w:hAnsi="Calibri"/>
          <w:iCs/>
          <w:sz w:val="20"/>
          <w:lang w:val="en-US"/>
        </w:rPr>
      </w:pPr>
      <w:bookmarkStart w:id="3" w:name="_Toc201072307"/>
      <w:r w:rsidRPr="00176ED9">
        <w:rPr>
          <w:rFonts w:ascii="Calibri" w:hAnsi="Calibri"/>
          <w:iCs/>
          <w:sz w:val="20"/>
          <w:lang w:val="en-US"/>
        </w:rPr>
        <w:t>Linkage to</w:t>
      </w:r>
      <w:r w:rsidR="00806525" w:rsidRPr="00176ED9">
        <w:rPr>
          <w:rFonts w:ascii="Calibri" w:hAnsi="Calibri"/>
          <w:iCs/>
          <w:sz w:val="20"/>
          <w:lang w:val="en-US"/>
        </w:rPr>
        <w:t xml:space="preserve"> the National Transformation Plan 2025-2029</w:t>
      </w:r>
      <w:bookmarkEnd w:id="3"/>
    </w:p>
    <w:p w14:paraId="3C613D53" w14:textId="1629F03B" w:rsidR="00806525" w:rsidRPr="00176ED9" w:rsidRDefault="00806525" w:rsidP="00C2427D">
      <w:pPr>
        <w:spacing w:after="120"/>
        <w:rPr>
          <w:rFonts w:ascii="Calibri" w:hAnsi="Calibri"/>
          <w:iCs/>
          <w:sz w:val="20"/>
          <w:lang w:val="en-US"/>
        </w:rPr>
      </w:pPr>
      <w:r w:rsidRPr="00176ED9">
        <w:rPr>
          <w:rFonts w:ascii="Calibri" w:hAnsi="Calibri"/>
          <w:iCs/>
          <w:sz w:val="20"/>
          <w:lang w:val="en-US"/>
        </w:rPr>
        <w:t>In Somalia’s recent history, successive National Transformation Plans (NTPs) have failed to achieve their full potential due to limited continuity, weak institutional ownership, and political transitions that often</w:t>
      </w:r>
      <w:r w:rsidR="00330388" w:rsidRPr="00176ED9">
        <w:rPr>
          <w:rFonts w:ascii="Calibri" w:hAnsi="Calibri"/>
          <w:iCs/>
          <w:sz w:val="20"/>
          <w:lang w:val="en-US"/>
        </w:rPr>
        <w:t>-</w:t>
      </w:r>
      <w:r w:rsidRPr="00176ED9">
        <w:rPr>
          <w:rFonts w:ascii="Calibri" w:hAnsi="Calibri"/>
          <w:iCs/>
          <w:sz w:val="20"/>
          <w:lang w:val="en-US"/>
        </w:rPr>
        <w:t>reset reform momentum. To break this cycle, Transformational Governance (TG) must be the organizing principle that not only launches the NTP but also safeguards its implementation and durability across political transitions and administrations. Rather than viewing the NTP as a standalone plan, the Transformational Governance Project (TGP) reframes it as a government-wide commitment anchored in institutional resilience, performance, and accountability—starting from the Office of the Prime Minister (OPM) and extending across all levels of government.</w:t>
      </w:r>
    </w:p>
    <w:p w14:paraId="797A6D12" w14:textId="77777777" w:rsidR="00806525" w:rsidRPr="00176ED9" w:rsidRDefault="00806525" w:rsidP="00C2427D">
      <w:pPr>
        <w:spacing w:after="120"/>
        <w:ind w:left="270"/>
        <w:rPr>
          <w:rFonts w:ascii="Calibri" w:hAnsi="Calibri"/>
          <w:iCs/>
          <w:sz w:val="20"/>
          <w:lang w:val="en-US"/>
        </w:rPr>
      </w:pPr>
      <w:r w:rsidRPr="00176ED9">
        <w:rPr>
          <w:rFonts w:ascii="Calibri" w:hAnsi="Calibri"/>
          <w:b/>
          <w:bCs/>
          <w:iCs/>
          <w:sz w:val="20"/>
          <w:lang w:val="en-US"/>
        </w:rPr>
        <w:t>1. Anchoring the project and NTP through institutional ownership and whole-of-government coordination</w:t>
      </w:r>
      <w:r w:rsidRPr="00176ED9">
        <w:rPr>
          <w:rFonts w:ascii="Calibri" w:hAnsi="Calibri"/>
          <w:iCs/>
          <w:sz w:val="20"/>
          <w:lang w:val="en-US"/>
        </w:rPr>
        <w:t xml:space="preserve"> — The TGP aims to position the NTP as a national framework embedded in reformed and empowered institutions, not merely an initiative of the current administration. By strengthening the strategic and operational capacity of the OPM and its coordination mechanisms — such as the Central Delivery Unit (CDU), the Cabinet Secretariat, and cross-pillar working groups — the plan gains protection from political turnover and becomes an instrument of durable, state-led transformation. In short, Transformational Governance ensures the NTP is not politically transactional, but institutionally embedded, driven by systems, not personalities.</w:t>
      </w:r>
    </w:p>
    <w:p w14:paraId="68B74D2A" w14:textId="1F683B85" w:rsidR="00806525" w:rsidRPr="00176ED9" w:rsidRDefault="00806525" w:rsidP="00C2427D">
      <w:pPr>
        <w:spacing w:after="120"/>
        <w:ind w:left="270"/>
        <w:rPr>
          <w:rFonts w:ascii="Calibri" w:hAnsi="Calibri"/>
          <w:iCs/>
          <w:sz w:val="20"/>
          <w:lang w:val="en-US"/>
        </w:rPr>
      </w:pPr>
      <w:r w:rsidRPr="00176ED9">
        <w:rPr>
          <w:rFonts w:ascii="Calibri" w:hAnsi="Calibri"/>
          <w:b/>
          <w:bCs/>
          <w:iCs/>
          <w:sz w:val="20"/>
          <w:lang w:val="en-US"/>
        </w:rPr>
        <w:t>2. Operationalizing the NTP through legal and policy frameworks</w:t>
      </w:r>
      <w:r w:rsidRPr="00176ED9">
        <w:rPr>
          <w:rFonts w:ascii="Calibri" w:hAnsi="Calibri"/>
          <w:iCs/>
          <w:sz w:val="20"/>
          <w:lang w:val="en-US"/>
        </w:rPr>
        <w:t xml:space="preserve"> — For the NTP to move from aspiration to action, it must be backed by a coherent legal and regulatory environment</w:t>
      </w:r>
      <w:proofErr w:type="gramStart"/>
      <w:r w:rsidRPr="00176ED9">
        <w:rPr>
          <w:rFonts w:ascii="Calibri" w:hAnsi="Calibri"/>
          <w:iCs/>
          <w:sz w:val="20"/>
          <w:lang w:val="en-US"/>
        </w:rPr>
        <w:t>, hence</w:t>
      </w:r>
      <w:proofErr w:type="gramEnd"/>
      <w:r w:rsidRPr="00176ED9">
        <w:rPr>
          <w:rFonts w:ascii="Calibri" w:hAnsi="Calibri"/>
          <w:iCs/>
          <w:sz w:val="20"/>
          <w:lang w:val="en-US"/>
        </w:rPr>
        <w:t xml:space="preserve"> the emphasis on </w:t>
      </w:r>
      <w:r w:rsidR="00C2427D" w:rsidRPr="00176ED9">
        <w:rPr>
          <w:rFonts w:ascii="Calibri" w:hAnsi="Calibri"/>
          <w:iCs/>
          <w:sz w:val="20"/>
          <w:lang w:val="en-US"/>
        </w:rPr>
        <w:t>strengthening</w:t>
      </w:r>
      <w:r w:rsidRPr="00176ED9">
        <w:rPr>
          <w:rFonts w:ascii="Calibri" w:hAnsi="Calibri"/>
          <w:iCs/>
          <w:sz w:val="20"/>
          <w:lang w:val="en-US"/>
        </w:rPr>
        <w:t xml:space="preserve"> legal and regulatory frameworks throughout the project. State-building and institutionalization of functions is not possible in the absence of effective laws and weak legal compliance. The project supports the strengthening of the Legal Unit, ensuring all NTP-related actions comply with constitutional mandates, legal standards, and human rights principles. Cabinet decisions, sectoral policies, and reform initiatives will undergo preemptive legal reviews, making the NTP not only actionable but enforceable, and making decisions produced by the Cabinet more durable in the medium to long-term. Through cabinet endorsement, legislation, and inter-ministerial consultation mechanisms, the project will protect the NTP from abrupt policy reversals.</w:t>
      </w:r>
    </w:p>
    <w:p w14:paraId="5B182763" w14:textId="77777777" w:rsidR="00806525" w:rsidRPr="00176ED9" w:rsidRDefault="00806525" w:rsidP="00C2427D">
      <w:pPr>
        <w:spacing w:after="120"/>
        <w:ind w:left="270"/>
        <w:rPr>
          <w:rFonts w:ascii="Calibri" w:hAnsi="Calibri"/>
          <w:iCs/>
          <w:sz w:val="20"/>
          <w:lang w:val="en-US"/>
        </w:rPr>
      </w:pPr>
      <w:r w:rsidRPr="00176ED9">
        <w:rPr>
          <w:rFonts w:ascii="Calibri" w:hAnsi="Calibri"/>
          <w:b/>
          <w:bCs/>
          <w:iCs/>
          <w:sz w:val="20"/>
          <w:lang w:val="en-US"/>
        </w:rPr>
        <w:t>3. Strengthening performance monitoring and delivery systems</w:t>
      </w:r>
      <w:r w:rsidRPr="00176ED9">
        <w:rPr>
          <w:rFonts w:ascii="Calibri" w:hAnsi="Calibri"/>
          <w:iCs/>
          <w:sz w:val="20"/>
          <w:lang w:val="en-US"/>
        </w:rPr>
        <w:t xml:space="preserve"> — Historically, poor monitoring and fragmented coordination have undermined national plans. The TGP reorients NTP implementation around results-based governance, leveraging digital</w:t>
      </w:r>
    </w:p>
    <w:p w14:paraId="48ABE6B8" w14:textId="77777777" w:rsidR="00806525" w:rsidRPr="00176ED9" w:rsidRDefault="00806525" w:rsidP="00C2427D">
      <w:pPr>
        <w:spacing w:after="120"/>
        <w:ind w:left="270"/>
        <w:rPr>
          <w:rFonts w:ascii="Calibri" w:hAnsi="Calibri"/>
          <w:iCs/>
          <w:sz w:val="20"/>
          <w:lang w:val="en-US"/>
        </w:rPr>
      </w:pPr>
      <w:r w:rsidRPr="00176ED9">
        <w:rPr>
          <w:rFonts w:ascii="Calibri" w:hAnsi="Calibri"/>
          <w:iCs/>
          <w:sz w:val="20"/>
          <w:lang w:val="en-US"/>
        </w:rPr>
        <w:t>dashboards, Ministry Delivery Units, and public scorecards (where politically viable). The CDU, supported by the Policy and Strategic Programming Unit, will oversee government-wide progress, ensuring that delivery bottlenecks are resolved and performance is continuously tracked against national targets. These tools create a culture of data-driven decision-making, transparency, and accountability — key ingredients for lasting reform.</w:t>
      </w:r>
    </w:p>
    <w:p w14:paraId="05BEEDF3" w14:textId="5E098929" w:rsidR="00806525" w:rsidRPr="00176ED9" w:rsidRDefault="00806525" w:rsidP="00C2427D">
      <w:pPr>
        <w:spacing w:after="120"/>
        <w:ind w:left="270"/>
        <w:rPr>
          <w:rFonts w:ascii="Calibri" w:hAnsi="Calibri"/>
          <w:iCs/>
          <w:sz w:val="20"/>
          <w:lang w:val="en-US"/>
        </w:rPr>
      </w:pPr>
      <w:r w:rsidRPr="00176ED9">
        <w:rPr>
          <w:rFonts w:ascii="Calibri" w:hAnsi="Calibri"/>
          <w:b/>
          <w:bCs/>
          <w:iCs/>
          <w:sz w:val="20"/>
          <w:lang w:val="en-US"/>
        </w:rPr>
        <w:t>4. Advancing digital transformation as a delivery accelerator</w:t>
      </w:r>
      <w:r w:rsidRPr="00176ED9">
        <w:rPr>
          <w:rFonts w:ascii="Calibri" w:hAnsi="Calibri"/>
          <w:iCs/>
          <w:sz w:val="20"/>
          <w:lang w:val="en-US"/>
        </w:rPr>
        <w:t xml:space="preserve"> – A modern, digital public administration is central to transformational governance. The project will operationalize the Digital Coordination Framework, support digital workflows in the Cabinet Secretariat, and digitize key governance systems. This builds an agile and anticipatory government, able to respond to citizen needs with speed, precision, and transparency. By digitizing core state functions, the project ensures that NTP reforms are not only scalable but sustainable.</w:t>
      </w:r>
    </w:p>
    <w:p w14:paraId="70A2A0F5" w14:textId="77777777" w:rsidR="00806525" w:rsidRPr="00176ED9" w:rsidRDefault="00806525" w:rsidP="00927DFC">
      <w:pPr>
        <w:spacing w:after="0"/>
        <w:contextualSpacing/>
        <w:rPr>
          <w:rFonts w:ascii="Calibri" w:hAnsi="Calibri"/>
          <w:iCs/>
          <w:sz w:val="20"/>
          <w:lang w:val="en-US"/>
        </w:rPr>
      </w:pPr>
    </w:p>
    <w:p w14:paraId="34F06552" w14:textId="77777777" w:rsidR="00927DFC" w:rsidRPr="00176ED9" w:rsidRDefault="00927DFC" w:rsidP="000D57E7">
      <w:pPr>
        <w:pStyle w:val="Heading2"/>
        <w:ind w:left="0"/>
        <w:rPr>
          <w:rFonts w:ascii="Calibri" w:hAnsi="Calibri"/>
          <w:iCs/>
          <w:sz w:val="20"/>
          <w:lang w:val="en-US"/>
        </w:rPr>
      </w:pPr>
      <w:bookmarkStart w:id="4" w:name="_Toc201072308"/>
      <w:r w:rsidRPr="00176ED9">
        <w:rPr>
          <w:rFonts w:ascii="Calibri" w:hAnsi="Calibri"/>
          <w:sz w:val="20"/>
          <w:lang w:val="en-US"/>
        </w:rPr>
        <w:t>Evidence of the Problem’s Magnitude and Impact</w:t>
      </w:r>
      <w:bookmarkEnd w:id="4"/>
    </w:p>
    <w:p w14:paraId="056BD994" w14:textId="77777777" w:rsidR="00927DFC" w:rsidRPr="00176ED9" w:rsidRDefault="00927DFC" w:rsidP="00927DFC">
      <w:pPr>
        <w:spacing w:after="0"/>
        <w:contextualSpacing/>
        <w:rPr>
          <w:rFonts w:ascii="Calibri" w:hAnsi="Calibri"/>
          <w:iCs/>
          <w:sz w:val="20"/>
          <w:lang w:val="en-US"/>
        </w:rPr>
      </w:pPr>
      <w:r w:rsidRPr="00176ED9">
        <w:rPr>
          <w:rFonts w:ascii="Calibri" w:hAnsi="Calibri"/>
          <w:b/>
          <w:bCs/>
          <w:iCs/>
          <w:sz w:val="20"/>
          <w:lang w:val="en-US"/>
        </w:rPr>
        <w:t>Governance and Service Delivery</w:t>
      </w:r>
    </w:p>
    <w:p w14:paraId="7B5322D2" w14:textId="7D143562" w:rsidR="00476091" w:rsidRPr="00176ED9" w:rsidRDefault="00927DFC" w:rsidP="000D57E7">
      <w:pPr>
        <w:spacing w:after="120"/>
        <w:rPr>
          <w:rFonts w:ascii="Calibri" w:hAnsi="Calibri"/>
          <w:iCs/>
          <w:sz w:val="20"/>
        </w:rPr>
      </w:pPr>
      <w:r w:rsidRPr="00176ED9">
        <w:rPr>
          <w:rFonts w:ascii="Calibri" w:hAnsi="Calibri"/>
          <w:iCs/>
          <w:sz w:val="20"/>
        </w:rPr>
        <w:t xml:space="preserve">Somalia’s governance systems are plagued by institutional inefficiencies and systemic corruption, severely undermining public service delivery. Only 26% of households have access to clean water, while 35% lack basic healthcare, a consequence of fragmented governance structures and misaligned responsibilities (Somali High-Frequency Survey, 2020). </w:t>
      </w:r>
      <w:r w:rsidRPr="00176ED9">
        <w:rPr>
          <w:rFonts w:ascii="Calibri" w:hAnsi="Calibri"/>
          <w:b/>
          <w:sz w:val="20"/>
        </w:rPr>
        <w:t xml:space="preserve">For instance, the Office of the Prime Minister’s (OPM) Cabinet Secretariat erroneously handles performance </w:t>
      </w:r>
      <w:r w:rsidRPr="00176ED9">
        <w:rPr>
          <w:rFonts w:ascii="Calibri" w:hAnsi="Calibri"/>
          <w:b/>
          <w:sz w:val="20"/>
        </w:rPr>
        <w:lastRenderedPageBreak/>
        <w:t>tracking—a role meant for the Public Service Management Department—resulting in untracked progress under the National Transformation Plan (NTP) (Functional Review of OPM, p. 16–17).</w:t>
      </w:r>
      <w:r w:rsidRPr="00176ED9">
        <w:rPr>
          <w:rFonts w:ascii="Calibri" w:hAnsi="Calibri"/>
          <w:iCs/>
          <w:sz w:val="20"/>
        </w:rPr>
        <w:t xml:space="preserve"> Compounding these challenges, corruption permeates daily life, with over 60% of citizens reporting bribes as a prerequisite to access basic services, reflecting a crisis of accountability (Transparency International Somalia, 2023).</w:t>
      </w:r>
    </w:p>
    <w:p w14:paraId="55C5D820" w14:textId="64126B8D" w:rsidR="00927DFC" w:rsidRPr="00176ED9" w:rsidRDefault="00927DFC" w:rsidP="00927DFC">
      <w:pPr>
        <w:spacing w:after="0"/>
        <w:contextualSpacing/>
        <w:rPr>
          <w:rFonts w:ascii="Calibri" w:hAnsi="Calibri"/>
          <w:iCs/>
          <w:sz w:val="20"/>
          <w:lang w:val="en-US"/>
        </w:rPr>
      </w:pPr>
      <w:r w:rsidRPr="00176ED9">
        <w:rPr>
          <w:rFonts w:ascii="Calibri" w:hAnsi="Calibri"/>
          <w:b/>
          <w:bCs/>
          <w:iCs/>
          <w:sz w:val="20"/>
          <w:lang w:val="en-US"/>
        </w:rPr>
        <w:t>Economic and Social Exclusion</w:t>
      </w:r>
    </w:p>
    <w:p w14:paraId="27EF8CA8" w14:textId="3C6F6490" w:rsidR="00476091" w:rsidRPr="00176ED9" w:rsidRDefault="00927DFC" w:rsidP="000D57E7">
      <w:pPr>
        <w:spacing w:after="120"/>
        <w:rPr>
          <w:rFonts w:ascii="Calibri" w:hAnsi="Calibri"/>
          <w:sz w:val="20"/>
        </w:rPr>
      </w:pPr>
      <w:r w:rsidRPr="00176ED9">
        <w:rPr>
          <w:rFonts w:ascii="Calibri" w:hAnsi="Calibri"/>
          <w:iCs/>
          <w:sz w:val="20"/>
        </w:rPr>
        <w:t xml:space="preserve">Marginalized groups face acute economic and social exclusion, perpetuating cycles of poverty and inequality. Youth unemployment stands at 75%, exacerbated by limited access to vocational training and livelihood programs, with only 15% of IDPs benefiting from such initiatives (UNDP, 2023; OCHA, 2023). Women bear a disproportionate burden, constituting just 24% of the formal workforce and facing a 32% gender gap in secondary education </w:t>
      </w:r>
      <w:proofErr w:type="spellStart"/>
      <w:r w:rsidRPr="00176ED9">
        <w:rPr>
          <w:rFonts w:ascii="Calibri" w:hAnsi="Calibri"/>
          <w:iCs/>
          <w:sz w:val="20"/>
        </w:rPr>
        <w:t>enrollment</w:t>
      </w:r>
      <w:proofErr w:type="spellEnd"/>
      <w:r w:rsidRPr="00176ED9">
        <w:rPr>
          <w:rFonts w:ascii="Calibri" w:hAnsi="Calibri"/>
          <w:iCs/>
          <w:sz w:val="20"/>
        </w:rPr>
        <w:t>, which restricts their economic mobility and reinforces systemic disparities (UNICEF, 2023). These inequities are further entrenched by clan-based exclusion and underrepresentation in decision-making, leaving minority groups and IDPs with minimal pathways to economic stability.</w:t>
      </w:r>
    </w:p>
    <w:p w14:paraId="4F1C2629" w14:textId="064039E5" w:rsidR="00927DFC" w:rsidRPr="00176ED9" w:rsidRDefault="00927DFC" w:rsidP="00927DFC">
      <w:pPr>
        <w:spacing w:after="0"/>
        <w:contextualSpacing/>
        <w:rPr>
          <w:rFonts w:ascii="Calibri" w:hAnsi="Calibri"/>
          <w:iCs/>
          <w:sz w:val="20"/>
          <w:lang w:val="en-US"/>
        </w:rPr>
      </w:pPr>
      <w:r w:rsidRPr="00176ED9">
        <w:rPr>
          <w:rFonts w:ascii="Calibri" w:hAnsi="Calibri"/>
          <w:b/>
          <w:bCs/>
          <w:iCs/>
          <w:sz w:val="20"/>
          <w:lang w:val="en-US"/>
        </w:rPr>
        <w:t>Climate Vulnerability</w:t>
      </w:r>
    </w:p>
    <w:p w14:paraId="052F9457" w14:textId="15871EF1" w:rsidR="00927DFC" w:rsidRPr="00176ED9" w:rsidRDefault="00927DFC" w:rsidP="00927DFC">
      <w:pPr>
        <w:spacing w:after="0"/>
        <w:contextualSpacing/>
        <w:rPr>
          <w:rFonts w:ascii="Calibri" w:hAnsi="Calibri"/>
          <w:iCs/>
          <w:sz w:val="20"/>
        </w:rPr>
      </w:pPr>
      <w:r w:rsidRPr="00176ED9">
        <w:rPr>
          <w:rFonts w:ascii="Calibri" w:hAnsi="Calibri"/>
          <w:iCs/>
          <w:sz w:val="20"/>
        </w:rPr>
        <w:t xml:space="preserve">Somalia’s climate vulnerability has reached catastrophic levels, with five consecutive failed rainy seasons (2020–2023) triggering widespread food insecurity and displacement. Over 6.7 million people are food-insecure, including 1.8 million acutely malnourished children, while climate shocks displaced 1.2 million people in 2022 alone (FAO, 2023; Norwegian Refugee Council, 2023). The collapse of rain-fed agriculture—a lifeline for 80% of the population—has devastated rural livelihoods, forcing mass migration to urban </w:t>
      </w:r>
      <w:proofErr w:type="spellStart"/>
      <w:r w:rsidRPr="00176ED9">
        <w:rPr>
          <w:rFonts w:ascii="Calibri" w:hAnsi="Calibri"/>
          <w:iCs/>
          <w:sz w:val="20"/>
        </w:rPr>
        <w:t>centers</w:t>
      </w:r>
      <w:proofErr w:type="spellEnd"/>
      <w:r w:rsidRPr="00176ED9">
        <w:rPr>
          <w:rFonts w:ascii="Calibri" w:hAnsi="Calibri"/>
          <w:iCs/>
          <w:sz w:val="20"/>
        </w:rPr>
        <w:t xml:space="preserve"> like Mogadishu, where overcrowded informal settlements lack basic infrastructure. These climate-driven crises compound existing governance and economic challenges, pushing vulnerable populations deeper into poverty.</w:t>
      </w:r>
    </w:p>
    <w:p w14:paraId="47C3F9EB" w14:textId="77777777" w:rsidR="00927DFC" w:rsidRPr="00176ED9" w:rsidRDefault="00927DFC" w:rsidP="00927DFC">
      <w:pPr>
        <w:spacing w:after="0"/>
        <w:contextualSpacing/>
        <w:rPr>
          <w:rFonts w:ascii="Calibri" w:hAnsi="Calibri"/>
          <w:iCs/>
          <w:sz w:val="20"/>
          <w:lang w:val="en-US"/>
        </w:rPr>
      </w:pPr>
    </w:p>
    <w:p w14:paraId="0D5A76AB" w14:textId="77777777" w:rsidR="00927DFC" w:rsidRPr="00176ED9" w:rsidRDefault="00927DFC" w:rsidP="000D57E7">
      <w:pPr>
        <w:pStyle w:val="Heading2"/>
        <w:ind w:left="0"/>
        <w:rPr>
          <w:rFonts w:ascii="Calibri" w:hAnsi="Calibri"/>
          <w:iCs/>
          <w:sz w:val="20"/>
          <w:lang w:val="en-US"/>
        </w:rPr>
      </w:pPr>
      <w:bookmarkStart w:id="5" w:name="_Toc201072309"/>
      <w:r w:rsidRPr="00176ED9">
        <w:rPr>
          <w:rFonts w:ascii="Calibri" w:hAnsi="Calibri"/>
          <w:sz w:val="20"/>
          <w:lang w:val="en-US"/>
        </w:rPr>
        <w:t>Problem Tree Analysis: Root, Underlying, and Immediate Causes</w:t>
      </w:r>
      <w:bookmarkEnd w:id="5"/>
    </w:p>
    <w:tbl>
      <w:tblPr>
        <w:tblW w:w="0" w:type="auto"/>
        <w:tblCellMar>
          <w:top w:w="15" w:type="dxa"/>
          <w:left w:w="15" w:type="dxa"/>
          <w:bottom w:w="15" w:type="dxa"/>
          <w:right w:w="15" w:type="dxa"/>
        </w:tblCellMar>
        <w:tblLook w:val="04A0" w:firstRow="1" w:lastRow="0" w:firstColumn="1" w:lastColumn="0" w:noHBand="0" w:noVBand="1"/>
      </w:tblPr>
      <w:tblGrid>
        <w:gridCol w:w="2375"/>
        <w:gridCol w:w="3755"/>
        <w:gridCol w:w="3472"/>
      </w:tblGrid>
      <w:tr w:rsidR="00927DFC" w:rsidRPr="00176ED9" w14:paraId="7CF233A0" w14:textId="77777777" w:rsidTr="00927DFC">
        <w:trPr>
          <w:tblHeader/>
        </w:trPr>
        <w:tc>
          <w:tcPr>
            <w:tcW w:w="0" w:type="auto"/>
            <w:tcBorders>
              <w:top w:val="nil"/>
              <w:left w:val="nil"/>
              <w:bottom w:val="single" w:sz="6" w:space="0" w:color="8B8B8B"/>
              <w:right w:val="nil"/>
            </w:tcBorders>
            <w:tcMar>
              <w:top w:w="150" w:type="dxa"/>
              <w:left w:w="0" w:type="dxa"/>
              <w:bottom w:w="150" w:type="dxa"/>
              <w:right w:w="150" w:type="dxa"/>
            </w:tcMar>
            <w:vAlign w:val="center"/>
            <w:hideMark/>
          </w:tcPr>
          <w:p w14:paraId="62874646" w14:textId="77777777" w:rsidR="00927DFC" w:rsidRPr="00176ED9" w:rsidRDefault="00927DFC" w:rsidP="00927DFC">
            <w:pPr>
              <w:spacing w:after="0"/>
              <w:contextualSpacing/>
              <w:rPr>
                <w:rFonts w:ascii="Calibri" w:hAnsi="Calibri"/>
                <w:b/>
                <w:bCs/>
                <w:iCs/>
                <w:sz w:val="20"/>
                <w:lang w:val="en-US"/>
              </w:rPr>
            </w:pPr>
            <w:r w:rsidRPr="00176ED9">
              <w:rPr>
                <w:rFonts w:ascii="Calibri" w:hAnsi="Calibri"/>
                <w:b/>
                <w:bCs/>
                <w:iCs/>
                <w:sz w:val="20"/>
                <w:lang w:val="en-US"/>
              </w:rPr>
              <w:t>Root Causes</w:t>
            </w:r>
          </w:p>
        </w:tc>
        <w:tc>
          <w:tcPr>
            <w:tcW w:w="0" w:type="auto"/>
            <w:tcBorders>
              <w:top w:val="nil"/>
              <w:left w:val="nil"/>
              <w:bottom w:val="single" w:sz="6" w:space="0" w:color="8B8B8B"/>
              <w:right w:val="nil"/>
            </w:tcBorders>
            <w:tcMar>
              <w:top w:w="150" w:type="dxa"/>
              <w:left w:w="150" w:type="dxa"/>
              <w:bottom w:w="150" w:type="dxa"/>
              <w:right w:w="150" w:type="dxa"/>
            </w:tcMar>
            <w:vAlign w:val="center"/>
            <w:hideMark/>
          </w:tcPr>
          <w:p w14:paraId="7A9FE88F" w14:textId="77777777" w:rsidR="00927DFC" w:rsidRPr="00176ED9" w:rsidRDefault="00927DFC" w:rsidP="00927DFC">
            <w:pPr>
              <w:spacing w:after="0"/>
              <w:contextualSpacing/>
              <w:rPr>
                <w:rFonts w:ascii="Calibri" w:hAnsi="Calibri"/>
                <w:b/>
                <w:bCs/>
                <w:iCs/>
                <w:sz w:val="20"/>
                <w:lang w:val="en-US"/>
              </w:rPr>
            </w:pPr>
            <w:r w:rsidRPr="00176ED9">
              <w:rPr>
                <w:rFonts w:ascii="Calibri" w:hAnsi="Calibri"/>
                <w:b/>
                <w:bCs/>
                <w:iCs/>
                <w:sz w:val="20"/>
                <w:lang w:val="en-US"/>
              </w:rPr>
              <w:t>Underlying Causes</w:t>
            </w:r>
          </w:p>
        </w:tc>
        <w:tc>
          <w:tcPr>
            <w:tcW w:w="0" w:type="auto"/>
            <w:tcBorders>
              <w:top w:val="nil"/>
              <w:left w:val="nil"/>
              <w:bottom w:val="single" w:sz="6" w:space="0" w:color="8B8B8B"/>
              <w:right w:val="nil"/>
            </w:tcBorders>
            <w:tcMar>
              <w:top w:w="150" w:type="dxa"/>
              <w:left w:w="150" w:type="dxa"/>
              <w:bottom w:w="150" w:type="dxa"/>
              <w:right w:w="150" w:type="dxa"/>
            </w:tcMar>
            <w:vAlign w:val="center"/>
            <w:hideMark/>
          </w:tcPr>
          <w:p w14:paraId="63A99CD3" w14:textId="77777777" w:rsidR="00927DFC" w:rsidRPr="00176ED9" w:rsidRDefault="00927DFC" w:rsidP="00927DFC">
            <w:pPr>
              <w:spacing w:after="0"/>
              <w:contextualSpacing/>
              <w:rPr>
                <w:rFonts w:ascii="Calibri" w:hAnsi="Calibri"/>
                <w:b/>
                <w:bCs/>
                <w:iCs/>
                <w:sz w:val="20"/>
                <w:lang w:val="en-US"/>
              </w:rPr>
            </w:pPr>
            <w:r w:rsidRPr="00176ED9">
              <w:rPr>
                <w:rFonts w:ascii="Calibri" w:hAnsi="Calibri"/>
                <w:b/>
                <w:bCs/>
                <w:iCs/>
                <w:sz w:val="20"/>
                <w:lang w:val="en-US"/>
              </w:rPr>
              <w:t>Immediate Causes</w:t>
            </w:r>
          </w:p>
        </w:tc>
      </w:tr>
      <w:tr w:rsidR="00927DFC" w:rsidRPr="00176ED9" w14:paraId="685F9BF8" w14:textId="77777777" w:rsidTr="00927DFC">
        <w:tc>
          <w:tcPr>
            <w:tcW w:w="0" w:type="auto"/>
            <w:tcBorders>
              <w:top w:val="nil"/>
              <w:left w:val="nil"/>
              <w:bottom w:val="single" w:sz="6" w:space="0" w:color="525252"/>
              <w:right w:val="nil"/>
            </w:tcBorders>
            <w:tcMar>
              <w:top w:w="150" w:type="dxa"/>
              <w:left w:w="0" w:type="dxa"/>
              <w:bottom w:w="150" w:type="dxa"/>
              <w:right w:w="150" w:type="dxa"/>
            </w:tcMar>
            <w:vAlign w:val="center"/>
            <w:hideMark/>
          </w:tcPr>
          <w:p w14:paraId="72B36D52" w14:textId="77777777" w:rsidR="00927DFC" w:rsidRPr="00176ED9" w:rsidRDefault="00927DFC" w:rsidP="00927DFC">
            <w:pPr>
              <w:spacing w:after="0"/>
              <w:contextualSpacing/>
              <w:rPr>
                <w:rFonts w:ascii="Calibri" w:hAnsi="Calibri"/>
                <w:iCs/>
                <w:sz w:val="20"/>
                <w:lang w:val="en-US"/>
              </w:rPr>
            </w:pPr>
            <w:r w:rsidRPr="00176ED9">
              <w:rPr>
                <w:rFonts w:ascii="Calibri" w:hAnsi="Calibri"/>
                <w:iCs/>
                <w:sz w:val="20"/>
                <w:lang w:val="en-US"/>
              </w:rPr>
              <w:t>Decades of conflict and state collapse (UCDP, 2023).</w:t>
            </w:r>
          </w:p>
        </w:tc>
        <w:tc>
          <w:tcPr>
            <w:tcW w:w="0" w:type="auto"/>
            <w:tcBorders>
              <w:top w:val="nil"/>
              <w:left w:val="nil"/>
              <w:bottom w:val="single" w:sz="6" w:space="0" w:color="525252"/>
              <w:right w:val="nil"/>
            </w:tcBorders>
            <w:tcMar>
              <w:top w:w="150" w:type="dxa"/>
              <w:left w:w="150" w:type="dxa"/>
              <w:bottom w:w="150" w:type="dxa"/>
              <w:right w:w="150" w:type="dxa"/>
            </w:tcMar>
            <w:vAlign w:val="center"/>
            <w:hideMark/>
          </w:tcPr>
          <w:p w14:paraId="6875C7B7" w14:textId="77777777" w:rsidR="00927DFC" w:rsidRPr="00176ED9" w:rsidRDefault="00927DFC" w:rsidP="00927DFC">
            <w:pPr>
              <w:spacing w:after="0"/>
              <w:contextualSpacing/>
              <w:rPr>
                <w:rFonts w:ascii="Calibri" w:hAnsi="Calibri"/>
                <w:iCs/>
                <w:sz w:val="20"/>
                <w:lang w:val="en-US"/>
              </w:rPr>
            </w:pPr>
            <w:r w:rsidRPr="00176ED9">
              <w:rPr>
                <w:rFonts w:ascii="Calibri" w:hAnsi="Calibri"/>
                <w:iCs/>
                <w:sz w:val="20"/>
                <w:lang w:val="en-US"/>
              </w:rPr>
              <w:t>Weak legal frameworks; underfunded public sector (World Bank, 2022).</w:t>
            </w:r>
          </w:p>
        </w:tc>
        <w:tc>
          <w:tcPr>
            <w:tcW w:w="0" w:type="auto"/>
            <w:tcBorders>
              <w:top w:val="nil"/>
              <w:left w:val="nil"/>
              <w:bottom w:val="single" w:sz="6" w:space="0" w:color="525252"/>
              <w:right w:val="nil"/>
            </w:tcBorders>
            <w:tcMar>
              <w:top w:w="150" w:type="dxa"/>
              <w:left w:w="150" w:type="dxa"/>
              <w:bottom w:w="150" w:type="dxa"/>
              <w:right w:w="150" w:type="dxa"/>
            </w:tcMar>
            <w:vAlign w:val="center"/>
            <w:hideMark/>
          </w:tcPr>
          <w:p w14:paraId="097BAB19" w14:textId="77777777" w:rsidR="00927DFC" w:rsidRPr="00176ED9" w:rsidRDefault="00927DFC" w:rsidP="00927DFC">
            <w:pPr>
              <w:spacing w:after="0"/>
              <w:contextualSpacing/>
              <w:rPr>
                <w:rFonts w:ascii="Calibri" w:hAnsi="Calibri"/>
                <w:iCs/>
                <w:sz w:val="20"/>
                <w:lang w:val="en-US"/>
              </w:rPr>
            </w:pPr>
            <w:r w:rsidRPr="00176ED9">
              <w:rPr>
                <w:rFonts w:ascii="Calibri" w:hAnsi="Calibri"/>
                <w:iCs/>
                <w:sz w:val="20"/>
                <w:lang w:val="en-US"/>
              </w:rPr>
              <w:t>Redundant OPM departments (Functional Review, p. 23–25); lack of M&amp;E systems (p. 36).</w:t>
            </w:r>
          </w:p>
        </w:tc>
      </w:tr>
      <w:tr w:rsidR="00927DFC" w:rsidRPr="00176ED9" w14:paraId="449F9DBC" w14:textId="77777777" w:rsidTr="00927DFC">
        <w:tc>
          <w:tcPr>
            <w:tcW w:w="0" w:type="auto"/>
            <w:tcBorders>
              <w:top w:val="nil"/>
              <w:left w:val="nil"/>
              <w:bottom w:val="single" w:sz="6" w:space="0" w:color="525252"/>
              <w:right w:val="nil"/>
            </w:tcBorders>
            <w:tcMar>
              <w:top w:w="150" w:type="dxa"/>
              <w:left w:w="0" w:type="dxa"/>
              <w:bottom w:w="150" w:type="dxa"/>
              <w:right w:w="150" w:type="dxa"/>
            </w:tcMar>
            <w:vAlign w:val="center"/>
            <w:hideMark/>
          </w:tcPr>
          <w:p w14:paraId="36EF7AA5" w14:textId="77777777" w:rsidR="00927DFC" w:rsidRPr="00176ED9" w:rsidRDefault="00927DFC" w:rsidP="00927DFC">
            <w:pPr>
              <w:spacing w:after="0"/>
              <w:contextualSpacing/>
              <w:rPr>
                <w:rFonts w:ascii="Calibri" w:hAnsi="Calibri"/>
                <w:iCs/>
                <w:sz w:val="20"/>
                <w:lang w:val="en-US"/>
              </w:rPr>
            </w:pPr>
            <w:r w:rsidRPr="00176ED9">
              <w:rPr>
                <w:rFonts w:ascii="Calibri" w:hAnsi="Calibri"/>
                <w:iCs/>
                <w:sz w:val="20"/>
                <w:lang w:val="en-US"/>
              </w:rPr>
              <w:t>Systemic gender/clan-based exclusion (UNSOM, 2022).</w:t>
            </w:r>
          </w:p>
        </w:tc>
        <w:tc>
          <w:tcPr>
            <w:tcW w:w="0" w:type="auto"/>
            <w:tcBorders>
              <w:top w:val="nil"/>
              <w:left w:val="nil"/>
              <w:bottom w:val="single" w:sz="6" w:space="0" w:color="525252"/>
              <w:right w:val="nil"/>
            </w:tcBorders>
            <w:tcMar>
              <w:top w:w="150" w:type="dxa"/>
              <w:left w:w="150" w:type="dxa"/>
              <w:bottom w:w="150" w:type="dxa"/>
              <w:right w:w="150" w:type="dxa"/>
            </w:tcMar>
            <w:vAlign w:val="center"/>
            <w:hideMark/>
          </w:tcPr>
          <w:p w14:paraId="1C40E7F5" w14:textId="77777777" w:rsidR="00927DFC" w:rsidRPr="00176ED9" w:rsidRDefault="00927DFC" w:rsidP="00927DFC">
            <w:pPr>
              <w:spacing w:after="0"/>
              <w:contextualSpacing/>
              <w:rPr>
                <w:rFonts w:ascii="Calibri" w:hAnsi="Calibri"/>
                <w:iCs/>
                <w:sz w:val="20"/>
                <w:lang w:val="en-US"/>
              </w:rPr>
            </w:pPr>
            <w:r w:rsidRPr="00176ED9">
              <w:rPr>
                <w:rFonts w:ascii="Calibri" w:hAnsi="Calibri"/>
                <w:iCs/>
                <w:sz w:val="20"/>
                <w:lang w:val="en-US"/>
              </w:rPr>
              <w:t>Non-meritocratic HR practices (45% of OPM department heads lack qualifications) (Appendix 2).</w:t>
            </w:r>
          </w:p>
        </w:tc>
        <w:tc>
          <w:tcPr>
            <w:tcW w:w="0" w:type="auto"/>
            <w:tcBorders>
              <w:top w:val="nil"/>
              <w:left w:val="nil"/>
              <w:bottom w:val="single" w:sz="6" w:space="0" w:color="525252"/>
              <w:right w:val="nil"/>
            </w:tcBorders>
            <w:tcMar>
              <w:top w:w="150" w:type="dxa"/>
              <w:left w:w="150" w:type="dxa"/>
              <w:bottom w:w="150" w:type="dxa"/>
              <w:right w:w="150" w:type="dxa"/>
            </w:tcMar>
            <w:vAlign w:val="center"/>
            <w:hideMark/>
          </w:tcPr>
          <w:p w14:paraId="010F5795" w14:textId="77777777" w:rsidR="00927DFC" w:rsidRPr="00176ED9" w:rsidRDefault="00927DFC" w:rsidP="00927DFC">
            <w:pPr>
              <w:spacing w:after="0"/>
              <w:contextualSpacing/>
              <w:rPr>
                <w:rFonts w:ascii="Calibri" w:hAnsi="Calibri"/>
                <w:iCs/>
                <w:sz w:val="20"/>
                <w:lang w:val="en-US"/>
              </w:rPr>
            </w:pPr>
            <w:r w:rsidRPr="00176ED9">
              <w:rPr>
                <w:rFonts w:ascii="Calibri" w:hAnsi="Calibri"/>
                <w:iCs/>
                <w:sz w:val="20"/>
                <w:lang w:val="en-US"/>
              </w:rPr>
              <w:t xml:space="preserve">Fragmented </w:t>
            </w:r>
            <w:proofErr w:type="gramStart"/>
            <w:r w:rsidRPr="00176ED9">
              <w:rPr>
                <w:rFonts w:ascii="Calibri" w:hAnsi="Calibri"/>
                <w:iCs/>
                <w:sz w:val="20"/>
                <w:lang w:val="en-US"/>
              </w:rPr>
              <w:t>service delivery</w:t>
            </w:r>
            <w:proofErr w:type="gramEnd"/>
            <w:r w:rsidRPr="00176ED9">
              <w:rPr>
                <w:rFonts w:ascii="Calibri" w:hAnsi="Calibri"/>
                <w:iCs/>
                <w:sz w:val="20"/>
                <w:lang w:val="en-US"/>
              </w:rPr>
              <w:t>; high youth unemployment (75%).</w:t>
            </w:r>
          </w:p>
        </w:tc>
      </w:tr>
      <w:tr w:rsidR="00927DFC" w:rsidRPr="00176ED9" w14:paraId="43330687" w14:textId="77777777" w:rsidTr="00927DFC">
        <w:tc>
          <w:tcPr>
            <w:tcW w:w="0" w:type="auto"/>
            <w:tcBorders>
              <w:top w:val="nil"/>
              <w:left w:val="nil"/>
              <w:bottom w:val="single" w:sz="6" w:space="0" w:color="525252"/>
              <w:right w:val="nil"/>
            </w:tcBorders>
            <w:tcMar>
              <w:top w:w="150" w:type="dxa"/>
              <w:left w:w="0" w:type="dxa"/>
              <w:bottom w:w="150" w:type="dxa"/>
              <w:right w:w="150" w:type="dxa"/>
            </w:tcMar>
            <w:vAlign w:val="center"/>
            <w:hideMark/>
          </w:tcPr>
          <w:p w14:paraId="3A730E63" w14:textId="77777777" w:rsidR="00927DFC" w:rsidRPr="00176ED9" w:rsidRDefault="00927DFC" w:rsidP="00927DFC">
            <w:pPr>
              <w:spacing w:after="0"/>
              <w:contextualSpacing/>
              <w:rPr>
                <w:rFonts w:ascii="Calibri" w:hAnsi="Calibri"/>
                <w:iCs/>
                <w:sz w:val="20"/>
                <w:lang w:val="en-US"/>
              </w:rPr>
            </w:pPr>
            <w:r w:rsidRPr="00176ED9">
              <w:rPr>
                <w:rFonts w:ascii="Calibri" w:hAnsi="Calibri"/>
                <w:iCs/>
                <w:sz w:val="20"/>
                <w:lang w:val="en-US"/>
              </w:rPr>
              <w:t>Climate shocks displacing 3.8 million people (OCHA, 2023).</w:t>
            </w:r>
          </w:p>
        </w:tc>
        <w:tc>
          <w:tcPr>
            <w:tcW w:w="0" w:type="auto"/>
            <w:tcBorders>
              <w:top w:val="nil"/>
              <w:left w:val="nil"/>
              <w:bottom w:val="single" w:sz="6" w:space="0" w:color="525252"/>
              <w:right w:val="nil"/>
            </w:tcBorders>
            <w:tcMar>
              <w:top w:w="150" w:type="dxa"/>
              <w:left w:w="150" w:type="dxa"/>
              <w:bottom w:w="150" w:type="dxa"/>
              <w:right w:w="150" w:type="dxa"/>
            </w:tcMar>
            <w:vAlign w:val="center"/>
            <w:hideMark/>
          </w:tcPr>
          <w:p w14:paraId="6AFBD024" w14:textId="77777777" w:rsidR="00927DFC" w:rsidRPr="00176ED9" w:rsidRDefault="00927DFC" w:rsidP="00927DFC">
            <w:pPr>
              <w:spacing w:after="0"/>
              <w:contextualSpacing/>
              <w:rPr>
                <w:rFonts w:ascii="Calibri" w:hAnsi="Calibri"/>
                <w:iCs/>
                <w:sz w:val="20"/>
                <w:lang w:val="en-US"/>
              </w:rPr>
            </w:pPr>
            <w:r w:rsidRPr="00176ED9">
              <w:rPr>
                <w:rFonts w:ascii="Calibri" w:hAnsi="Calibri"/>
                <w:iCs/>
                <w:sz w:val="20"/>
                <w:lang w:val="en-US"/>
              </w:rPr>
              <w:t>Underinvestment in ICT (85% manual systems) (MOPIED, 2022).</w:t>
            </w:r>
          </w:p>
        </w:tc>
        <w:tc>
          <w:tcPr>
            <w:tcW w:w="0" w:type="auto"/>
            <w:tcBorders>
              <w:top w:val="nil"/>
              <w:left w:val="nil"/>
              <w:bottom w:val="single" w:sz="6" w:space="0" w:color="525252"/>
              <w:right w:val="nil"/>
            </w:tcBorders>
            <w:tcMar>
              <w:top w:w="150" w:type="dxa"/>
              <w:left w:w="150" w:type="dxa"/>
              <w:bottom w:w="150" w:type="dxa"/>
              <w:right w:w="150" w:type="dxa"/>
            </w:tcMar>
            <w:vAlign w:val="center"/>
            <w:hideMark/>
          </w:tcPr>
          <w:p w14:paraId="596CEFA9" w14:textId="77777777" w:rsidR="00927DFC" w:rsidRPr="00176ED9" w:rsidRDefault="00927DFC" w:rsidP="00927DFC">
            <w:pPr>
              <w:spacing w:after="0"/>
              <w:contextualSpacing/>
              <w:rPr>
                <w:rFonts w:ascii="Calibri" w:hAnsi="Calibri"/>
                <w:iCs/>
                <w:sz w:val="20"/>
                <w:lang w:val="en-US"/>
              </w:rPr>
            </w:pPr>
            <w:r w:rsidRPr="00176ED9">
              <w:rPr>
                <w:rFonts w:ascii="Calibri" w:hAnsi="Calibri"/>
                <w:iCs/>
                <w:sz w:val="20"/>
                <w:lang w:val="en-US"/>
              </w:rPr>
              <w:t>Bureaucratic corruption; low public trust (IIAG, 2022).</w:t>
            </w:r>
          </w:p>
        </w:tc>
      </w:tr>
    </w:tbl>
    <w:p w14:paraId="178E449C" w14:textId="77777777" w:rsidR="00927DFC" w:rsidRPr="00176ED9" w:rsidRDefault="00B96E69" w:rsidP="00927DFC">
      <w:pPr>
        <w:spacing w:after="0"/>
        <w:contextualSpacing/>
        <w:rPr>
          <w:rFonts w:ascii="Calibri" w:hAnsi="Calibri"/>
          <w:iCs/>
          <w:sz w:val="20"/>
          <w:lang w:val="en-US"/>
        </w:rPr>
      </w:pPr>
      <w:r>
        <w:rPr>
          <w:rFonts w:ascii="Calibri" w:hAnsi="Calibri"/>
          <w:iCs/>
          <w:sz w:val="20"/>
          <w:lang w:val="en-US"/>
        </w:rPr>
        <w:pict w14:anchorId="0D264B9F">
          <v:rect id="_x0000_i1026" style="width:0;height:.75pt" o:hralign="center" o:hrstd="t" o:hrnoshade="t" o:hr="t" fillcolor="#f8faff" stroked="f"/>
        </w:pict>
      </w:r>
    </w:p>
    <w:p w14:paraId="47EAC6CC" w14:textId="77777777" w:rsidR="00927DFC" w:rsidRPr="00176ED9" w:rsidRDefault="00927DFC" w:rsidP="000D57E7">
      <w:pPr>
        <w:pStyle w:val="Heading2"/>
        <w:ind w:left="0"/>
        <w:rPr>
          <w:rFonts w:ascii="Calibri" w:hAnsi="Calibri"/>
          <w:iCs/>
          <w:sz w:val="20"/>
          <w:lang w:val="en-US"/>
        </w:rPr>
      </w:pPr>
      <w:bookmarkStart w:id="6" w:name="_Toc201072310"/>
      <w:r w:rsidRPr="00176ED9">
        <w:rPr>
          <w:rFonts w:ascii="Calibri" w:hAnsi="Calibri"/>
          <w:sz w:val="20"/>
          <w:lang w:val="en-US"/>
        </w:rPr>
        <w:t>Impact on Marginalized Groups</w:t>
      </w:r>
      <w:bookmarkEnd w:id="6"/>
    </w:p>
    <w:tbl>
      <w:tblPr>
        <w:tblW w:w="0" w:type="auto"/>
        <w:tblCellMar>
          <w:top w:w="15" w:type="dxa"/>
          <w:left w:w="15" w:type="dxa"/>
          <w:bottom w:w="15" w:type="dxa"/>
          <w:right w:w="15" w:type="dxa"/>
        </w:tblCellMar>
        <w:tblLook w:val="04A0" w:firstRow="1" w:lastRow="0" w:firstColumn="1" w:lastColumn="0" w:noHBand="0" w:noVBand="1"/>
      </w:tblPr>
      <w:tblGrid>
        <w:gridCol w:w="1191"/>
        <w:gridCol w:w="3749"/>
        <w:gridCol w:w="4662"/>
      </w:tblGrid>
      <w:tr w:rsidR="00927DFC" w:rsidRPr="00176ED9" w14:paraId="7DF9DB3A" w14:textId="77777777" w:rsidTr="00927DFC">
        <w:trPr>
          <w:tblHeader/>
        </w:trPr>
        <w:tc>
          <w:tcPr>
            <w:tcW w:w="0" w:type="auto"/>
            <w:tcBorders>
              <w:top w:val="nil"/>
              <w:left w:val="nil"/>
              <w:bottom w:val="single" w:sz="6" w:space="0" w:color="8B8B8B"/>
              <w:right w:val="nil"/>
            </w:tcBorders>
            <w:tcMar>
              <w:top w:w="150" w:type="dxa"/>
              <w:left w:w="0" w:type="dxa"/>
              <w:bottom w:w="150" w:type="dxa"/>
              <w:right w:w="150" w:type="dxa"/>
            </w:tcMar>
            <w:vAlign w:val="center"/>
            <w:hideMark/>
          </w:tcPr>
          <w:p w14:paraId="14D96DCF" w14:textId="77777777" w:rsidR="00927DFC" w:rsidRPr="00176ED9" w:rsidRDefault="00927DFC" w:rsidP="00927DFC">
            <w:pPr>
              <w:spacing w:after="0"/>
              <w:contextualSpacing/>
              <w:rPr>
                <w:rFonts w:ascii="Calibri" w:hAnsi="Calibri"/>
                <w:b/>
                <w:bCs/>
                <w:iCs/>
                <w:sz w:val="20"/>
                <w:lang w:val="en-US"/>
              </w:rPr>
            </w:pPr>
            <w:r w:rsidRPr="00176ED9">
              <w:rPr>
                <w:rFonts w:ascii="Calibri" w:hAnsi="Calibri"/>
                <w:b/>
                <w:bCs/>
                <w:iCs/>
                <w:sz w:val="20"/>
                <w:lang w:val="en-US"/>
              </w:rPr>
              <w:t>Group</w:t>
            </w:r>
          </w:p>
        </w:tc>
        <w:tc>
          <w:tcPr>
            <w:tcW w:w="0" w:type="auto"/>
            <w:tcBorders>
              <w:top w:val="nil"/>
              <w:left w:val="nil"/>
              <w:bottom w:val="single" w:sz="6" w:space="0" w:color="8B8B8B"/>
              <w:right w:val="nil"/>
            </w:tcBorders>
            <w:tcMar>
              <w:top w:w="150" w:type="dxa"/>
              <w:left w:w="150" w:type="dxa"/>
              <w:bottom w:w="150" w:type="dxa"/>
              <w:right w:w="150" w:type="dxa"/>
            </w:tcMar>
            <w:vAlign w:val="center"/>
            <w:hideMark/>
          </w:tcPr>
          <w:p w14:paraId="74564EAD" w14:textId="77777777" w:rsidR="00927DFC" w:rsidRPr="00176ED9" w:rsidRDefault="00927DFC" w:rsidP="00927DFC">
            <w:pPr>
              <w:spacing w:after="0"/>
              <w:contextualSpacing/>
              <w:rPr>
                <w:rFonts w:ascii="Calibri" w:hAnsi="Calibri"/>
                <w:b/>
                <w:bCs/>
                <w:iCs/>
                <w:sz w:val="20"/>
                <w:lang w:val="en-US"/>
              </w:rPr>
            </w:pPr>
            <w:r w:rsidRPr="00176ED9">
              <w:rPr>
                <w:rFonts w:ascii="Calibri" w:hAnsi="Calibri"/>
                <w:b/>
                <w:bCs/>
                <w:iCs/>
                <w:sz w:val="20"/>
                <w:lang w:val="en-US"/>
              </w:rPr>
              <w:t>Challenges</w:t>
            </w:r>
          </w:p>
        </w:tc>
        <w:tc>
          <w:tcPr>
            <w:tcW w:w="0" w:type="auto"/>
            <w:tcBorders>
              <w:top w:val="nil"/>
              <w:left w:val="nil"/>
              <w:bottom w:val="single" w:sz="6" w:space="0" w:color="8B8B8B"/>
              <w:right w:val="nil"/>
            </w:tcBorders>
            <w:tcMar>
              <w:top w:w="150" w:type="dxa"/>
              <w:left w:w="150" w:type="dxa"/>
              <w:bottom w:w="150" w:type="dxa"/>
              <w:right w:w="150" w:type="dxa"/>
            </w:tcMar>
            <w:vAlign w:val="center"/>
            <w:hideMark/>
          </w:tcPr>
          <w:p w14:paraId="2E1530B2" w14:textId="77777777" w:rsidR="00927DFC" w:rsidRPr="00176ED9" w:rsidRDefault="00927DFC" w:rsidP="00927DFC">
            <w:pPr>
              <w:spacing w:after="0"/>
              <w:contextualSpacing/>
              <w:rPr>
                <w:rFonts w:ascii="Calibri" w:hAnsi="Calibri"/>
                <w:b/>
                <w:bCs/>
                <w:iCs/>
                <w:sz w:val="20"/>
                <w:lang w:val="en-US"/>
              </w:rPr>
            </w:pPr>
            <w:r w:rsidRPr="00176ED9">
              <w:rPr>
                <w:rFonts w:ascii="Calibri" w:hAnsi="Calibri"/>
                <w:b/>
                <w:bCs/>
                <w:iCs/>
                <w:sz w:val="20"/>
                <w:lang w:val="en-US"/>
              </w:rPr>
              <w:t>Data</w:t>
            </w:r>
          </w:p>
        </w:tc>
      </w:tr>
      <w:tr w:rsidR="00927DFC" w:rsidRPr="00176ED9" w14:paraId="2411EE6E" w14:textId="77777777" w:rsidTr="00927DFC">
        <w:tc>
          <w:tcPr>
            <w:tcW w:w="0" w:type="auto"/>
            <w:tcBorders>
              <w:top w:val="nil"/>
              <w:left w:val="nil"/>
              <w:bottom w:val="single" w:sz="6" w:space="0" w:color="525252"/>
              <w:right w:val="nil"/>
            </w:tcBorders>
            <w:tcMar>
              <w:top w:w="150" w:type="dxa"/>
              <w:left w:w="0" w:type="dxa"/>
              <w:bottom w:w="150" w:type="dxa"/>
              <w:right w:w="150" w:type="dxa"/>
            </w:tcMar>
            <w:vAlign w:val="center"/>
            <w:hideMark/>
          </w:tcPr>
          <w:p w14:paraId="755C339B" w14:textId="77777777" w:rsidR="00927DFC" w:rsidRPr="00176ED9" w:rsidRDefault="00927DFC" w:rsidP="00927DFC">
            <w:pPr>
              <w:spacing w:after="0"/>
              <w:contextualSpacing/>
              <w:rPr>
                <w:rFonts w:ascii="Calibri" w:hAnsi="Calibri"/>
                <w:iCs/>
                <w:sz w:val="20"/>
                <w:lang w:val="en-US"/>
              </w:rPr>
            </w:pPr>
            <w:r w:rsidRPr="00176ED9">
              <w:rPr>
                <w:rFonts w:ascii="Calibri" w:hAnsi="Calibri"/>
                <w:b/>
                <w:bCs/>
                <w:iCs/>
                <w:sz w:val="20"/>
                <w:lang w:val="en-US"/>
              </w:rPr>
              <w:t>Women</w:t>
            </w:r>
          </w:p>
        </w:tc>
        <w:tc>
          <w:tcPr>
            <w:tcW w:w="0" w:type="auto"/>
            <w:tcBorders>
              <w:top w:val="nil"/>
              <w:left w:val="nil"/>
              <w:bottom w:val="single" w:sz="6" w:space="0" w:color="525252"/>
              <w:right w:val="nil"/>
            </w:tcBorders>
            <w:tcMar>
              <w:top w:w="150" w:type="dxa"/>
              <w:left w:w="150" w:type="dxa"/>
              <w:bottom w:w="150" w:type="dxa"/>
              <w:right w:w="150" w:type="dxa"/>
            </w:tcMar>
            <w:vAlign w:val="center"/>
            <w:hideMark/>
          </w:tcPr>
          <w:p w14:paraId="6D34C51B" w14:textId="77777777" w:rsidR="00927DFC" w:rsidRPr="00176ED9" w:rsidRDefault="00927DFC" w:rsidP="00927DFC">
            <w:pPr>
              <w:spacing w:after="0"/>
              <w:contextualSpacing/>
              <w:rPr>
                <w:rFonts w:ascii="Calibri" w:hAnsi="Calibri"/>
                <w:iCs/>
                <w:sz w:val="20"/>
                <w:lang w:val="en-US"/>
              </w:rPr>
            </w:pPr>
            <w:r w:rsidRPr="00176ED9">
              <w:rPr>
                <w:rFonts w:ascii="Calibri" w:hAnsi="Calibri"/>
                <w:iCs/>
                <w:sz w:val="20"/>
                <w:lang w:val="en-US"/>
              </w:rPr>
              <w:t>Limited political representation and economic exclusion.</w:t>
            </w:r>
          </w:p>
        </w:tc>
        <w:tc>
          <w:tcPr>
            <w:tcW w:w="0" w:type="auto"/>
            <w:tcBorders>
              <w:top w:val="nil"/>
              <w:left w:val="nil"/>
              <w:bottom w:val="single" w:sz="6" w:space="0" w:color="525252"/>
              <w:right w:val="nil"/>
            </w:tcBorders>
            <w:tcMar>
              <w:top w:w="150" w:type="dxa"/>
              <w:left w:w="150" w:type="dxa"/>
              <w:bottom w:w="150" w:type="dxa"/>
              <w:right w:w="150" w:type="dxa"/>
            </w:tcMar>
            <w:vAlign w:val="center"/>
            <w:hideMark/>
          </w:tcPr>
          <w:p w14:paraId="1C7A8A22" w14:textId="77777777" w:rsidR="00927DFC" w:rsidRPr="00176ED9" w:rsidRDefault="00927DFC" w:rsidP="00927DFC">
            <w:pPr>
              <w:spacing w:after="0"/>
              <w:contextualSpacing/>
              <w:rPr>
                <w:rFonts w:ascii="Calibri" w:hAnsi="Calibri"/>
                <w:iCs/>
                <w:sz w:val="20"/>
                <w:lang w:val="en-US"/>
              </w:rPr>
            </w:pPr>
            <w:r w:rsidRPr="00176ED9">
              <w:rPr>
                <w:rFonts w:ascii="Calibri" w:hAnsi="Calibri"/>
                <w:iCs/>
                <w:sz w:val="20"/>
                <w:lang w:val="en-US"/>
              </w:rPr>
              <w:t>98% of women in IDP camps report gender-based violence (UNFPA, 2023).</w:t>
            </w:r>
          </w:p>
        </w:tc>
      </w:tr>
      <w:tr w:rsidR="00927DFC" w:rsidRPr="00176ED9" w14:paraId="032E7FBB" w14:textId="77777777" w:rsidTr="00927DFC">
        <w:tc>
          <w:tcPr>
            <w:tcW w:w="0" w:type="auto"/>
            <w:tcBorders>
              <w:top w:val="nil"/>
              <w:left w:val="nil"/>
              <w:bottom w:val="single" w:sz="6" w:space="0" w:color="525252"/>
              <w:right w:val="nil"/>
            </w:tcBorders>
            <w:tcMar>
              <w:top w:w="150" w:type="dxa"/>
              <w:left w:w="0" w:type="dxa"/>
              <w:bottom w:w="150" w:type="dxa"/>
              <w:right w:w="150" w:type="dxa"/>
            </w:tcMar>
            <w:vAlign w:val="center"/>
            <w:hideMark/>
          </w:tcPr>
          <w:p w14:paraId="5EF4AEA7" w14:textId="77777777" w:rsidR="00927DFC" w:rsidRPr="00176ED9" w:rsidRDefault="00927DFC" w:rsidP="00927DFC">
            <w:pPr>
              <w:spacing w:after="0"/>
              <w:contextualSpacing/>
              <w:rPr>
                <w:rFonts w:ascii="Calibri" w:hAnsi="Calibri"/>
                <w:iCs/>
                <w:sz w:val="20"/>
                <w:lang w:val="en-US"/>
              </w:rPr>
            </w:pPr>
            <w:r w:rsidRPr="00176ED9">
              <w:rPr>
                <w:rFonts w:ascii="Calibri" w:hAnsi="Calibri"/>
                <w:b/>
                <w:bCs/>
                <w:iCs/>
                <w:sz w:val="20"/>
                <w:lang w:val="en-US"/>
              </w:rPr>
              <w:t>Youth</w:t>
            </w:r>
          </w:p>
        </w:tc>
        <w:tc>
          <w:tcPr>
            <w:tcW w:w="0" w:type="auto"/>
            <w:tcBorders>
              <w:top w:val="nil"/>
              <w:left w:val="nil"/>
              <w:bottom w:val="single" w:sz="6" w:space="0" w:color="525252"/>
              <w:right w:val="nil"/>
            </w:tcBorders>
            <w:tcMar>
              <w:top w:w="150" w:type="dxa"/>
              <w:left w:w="150" w:type="dxa"/>
              <w:bottom w:w="150" w:type="dxa"/>
              <w:right w:w="150" w:type="dxa"/>
            </w:tcMar>
            <w:vAlign w:val="center"/>
            <w:hideMark/>
          </w:tcPr>
          <w:p w14:paraId="6BDD1B73" w14:textId="77777777" w:rsidR="00927DFC" w:rsidRPr="00176ED9" w:rsidRDefault="00927DFC" w:rsidP="00927DFC">
            <w:pPr>
              <w:spacing w:after="0"/>
              <w:contextualSpacing/>
              <w:rPr>
                <w:rFonts w:ascii="Calibri" w:hAnsi="Calibri"/>
                <w:iCs/>
                <w:sz w:val="20"/>
                <w:lang w:val="en-US"/>
              </w:rPr>
            </w:pPr>
            <w:r w:rsidRPr="00176ED9">
              <w:rPr>
                <w:rFonts w:ascii="Calibri" w:hAnsi="Calibri"/>
                <w:iCs/>
                <w:sz w:val="20"/>
                <w:lang w:val="en-US"/>
              </w:rPr>
              <w:t>Skills gaps and unemployment.</w:t>
            </w:r>
          </w:p>
        </w:tc>
        <w:tc>
          <w:tcPr>
            <w:tcW w:w="0" w:type="auto"/>
            <w:tcBorders>
              <w:top w:val="nil"/>
              <w:left w:val="nil"/>
              <w:bottom w:val="single" w:sz="6" w:space="0" w:color="525252"/>
              <w:right w:val="nil"/>
            </w:tcBorders>
            <w:tcMar>
              <w:top w:w="150" w:type="dxa"/>
              <w:left w:w="150" w:type="dxa"/>
              <w:bottom w:w="150" w:type="dxa"/>
              <w:right w:w="150" w:type="dxa"/>
            </w:tcMar>
            <w:vAlign w:val="center"/>
            <w:hideMark/>
          </w:tcPr>
          <w:p w14:paraId="1C73025E" w14:textId="77777777" w:rsidR="00927DFC" w:rsidRPr="00176ED9" w:rsidRDefault="00927DFC" w:rsidP="00927DFC">
            <w:pPr>
              <w:spacing w:after="0"/>
              <w:contextualSpacing/>
              <w:rPr>
                <w:rFonts w:ascii="Calibri" w:hAnsi="Calibri"/>
                <w:iCs/>
                <w:sz w:val="20"/>
                <w:lang w:val="en-US"/>
              </w:rPr>
            </w:pPr>
            <w:r w:rsidRPr="00176ED9">
              <w:rPr>
                <w:rFonts w:ascii="Calibri" w:hAnsi="Calibri"/>
                <w:iCs/>
                <w:sz w:val="20"/>
                <w:lang w:val="en-US"/>
              </w:rPr>
              <w:t>63% lack access to training programs (UNDP, 2023).</w:t>
            </w:r>
          </w:p>
        </w:tc>
      </w:tr>
      <w:tr w:rsidR="00927DFC" w:rsidRPr="00176ED9" w14:paraId="5F09DD6E" w14:textId="77777777" w:rsidTr="00927DFC">
        <w:tc>
          <w:tcPr>
            <w:tcW w:w="0" w:type="auto"/>
            <w:tcBorders>
              <w:top w:val="nil"/>
              <w:left w:val="nil"/>
              <w:bottom w:val="single" w:sz="6" w:space="0" w:color="525252"/>
              <w:right w:val="nil"/>
            </w:tcBorders>
            <w:tcMar>
              <w:top w:w="150" w:type="dxa"/>
              <w:left w:w="0" w:type="dxa"/>
              <w:bottom w:w="150" w:type="dxa"/>
              <w:right w:w="150" w:type="dxa"/>
            </w:tcMar>
            <w:vAlign w:val="center"/>
            <w:hideMark/>
          </w:tcPr>
          <w:p w14:paraId="29E6E986" w14:textId="77777777" w:rsidR="00927DFC" w:rsidRPr="00176ED9" w:rsidRDefault="00927DFC" w:rsidP="00927DFC">
            <w:pPr>
              <w:spacing w:after="0"/>
              <w:contextualSpacing/>
              <w:rPr>
                <w:rFonts w:ascii="Calibri" w:hAnsi="Calibri"/>
                <w:iCs/>
                <w:sz w:val="20"/>
                <w:lang w:val="en-US"/>
              </w:rPr>
            </w:pPr>
            <w:r w:rsidRPr="00176ED9">
              <w:rPr>
                <w:rFonts w:ascii="Calibri" w:hAnsi="Calibri"/>
                <w:b/>
                <w:bCs/>
                <w:iCs/>
                <w:sz w:val="20"/>
                <w:lang w:val="en-US"/>
              </w:rPr>
              <w:t>IDPs</w:t>
            </w:r>
          </w:p>
        </w:tc>
        <w:tc>
          <w:tcPr>
            <w:tcW w:w="0" w:type="auto"/>
            <w:tcBorders>
              <w:top w:val="nil"/>
              <w:left w:val="nil"/>
              <w:bottom w:val="single" w:sz="6" w:space="0" w:color="525252"/>
              <w:right w:val="nil"/>
            </w:tcBorders>
            <w:tcMar>
              <w:top w:w="150" w:type="dxa"/>
              <w:left w:w="150" w:type="dxa"/>
              <w:bottom w:w="150" w:type="dxa"/>
              <w:right w:w="150" w:type="dxa"/>
            </w:tcMar>
            <w:vAlign w:val="center"/>
            <w:hideMark/>
          </w:tcPr>
          <w:p w14:paraId="1A998330" w14:textId="77777777" w:rsidR="00927DFC" w:rsidRPr="00176ED9" w:rsidRDefault="00927DFC" w:rsidP="00927DFC">
            <w:pPr>
              <w:spacing w:after="0"/>
              <w:contextualSpacing/>
              <w:rPr>
                <w:rFonts w:ascii="Calibri" w:hAnsi="Calibri"/>
                <w:iCs/>
                <w:sz w:val="20"/>
                <w:lang w:val="en-US"/>
              </w:rPr>
            </w:pPr>
            <w:r w:rsidRPr="00176ED9">
              <w:rPr>
                <w:rFonts w:ascii="Calibri" w:hAnsi="Calibri"/>
                <w:iCs/>
                <w:sz w:val="20"/>
                <w:lang w:val="en-US"/>
              </w:rPr>
              <w:t>No access to markets or healthcare.</w:t>
            </w:r>
          </w:p>
        </w:tc>
        <w:tc>
          <w:tcPr>
            <w:tcW w:w="0" w:type="auto"/>
            <w:tcBorders>
              <w:top w:val="nil"/>
              <w:left w:val="nil"/>
              <w:bottom w:val="single" w:sz="6" w:space="0" w:color="525252"/>
              <w:right w:val="nil"/>
            </w:tcBorders>
            <w:tcMar>
              <w:top w:w="150" w:type="dxa"/>
              <w:left w:w="150" w:type="dxa"/>
              <w:bottom w:w="150" w:type="dxa"/>
              <w:right w:w="150" w:type="dxa"/>
            </w:tcMar>
            <w:vAlign w:val="center"/>
            <w:hideMark/>
          </w:tcPr>
          <w:p w14:paraId="0E4A9A30" w14:textId="77777777" w:rsidR="00927DFC" w:rsidRPr="00176ED9" w:rsidRDefault="00927DFC" w:rsidP="00927DFC">
            <w:pPr>
              <w:spacing w:after="0"/>
              <w:contextualSpacing/>
              <w:rPr>
                <w:rFonts w:ascii="Calibri" w:hAnsi="Calibri"/>
                <w:iCs/>
                <w:sz w:val="20"/>
                <w:lang w:val="en-US"/>
              </w:rPr>
            </w:pPr>
            <w:r w:rsidRPr="00176ED9">
              <w:rPr>
                <w:rFonts w:ascii="Calibri" w:hAnsi="Calibri"/>
                <w:iCs/>
                <w:sz w:val="20"/>
                <w:lang w:val="en-US"/>
              </w:rPr>
              <w:t>3.8 million IDPs, 80% displaced for over 5 years (OCHA, 2023).</w:t>
            </w:r>
          </w:p>
        </w:tc>
      </w:tr>
      <w:tr w:rsidR="00927DFC" w:rsidRPr="00176ED9" w14:paraId="2FBE1AD7" w14:textId="77777777" w:rsidTr="00927DFC">
        <w:tc>
          <w:tcPr>
            <w:tcW w:w="0" w:type="auto"/>
            <w:tcBorders>
              <w:top w:val="nil"/>
              <w:left w:val="nil"/>
              <w:bottom w:val="single" w:sz="6" w:space="0" w:color="525252"/>
              <w:right w:val="nil"/>
            </w:tcBorders>
            <w:tcMar>
              <w:top w:w="150" w:type="dxa"/>
              <w:left w:w="0" w:type="dxa"/>
              <w:bottom w:w="150" w:type="dxa"/>
              <w:right w:w="150" w:type="dxa"/>
            </w:tcMar>
            <w:vAlign w:val="center"/>
            <w:hideMark/>
          </w:tcPr>
          <w:p w14:paraId="1880B56E" w14:textId="77777777" w:rsidR="00927DFC" w:rsidRPr="00176ED9" w:rsidRDefault="00927DFC" w:rsidP="00927DFC">
            <w:pPr>
              <w:spacing w:after="0"/>
              <w:contextualSpacing/>
              <w:rPr>
                <w:rFonts w:ascii="Calibri" w:hAnsi="Calibri"/>
                <w:iCs/>
                <w:sz w:val="20"/>
                <w:lang w:val="en-US"/>
              </w:rPr>
            </w:pPr>
            <w:r w:rsidRPr="00176ED9">
              <w:rPr>
                <w:rFonts w:ascii="Calibri" w:hAnsi="Calibri"/>
                <w:b/>
                <w:bCs/>
                <w:iCs/>
                <w:sz w:val="20"/>
                <w:lang w:val="en-US"/>
              </w:rPr>
              <w:t>Minority Clans</w:t>
            </w:r>
          </w:p>
        </w:tc>
        <w:tc>
          <w:tcPr>
            <w:tcW w:w="0" w:type="auto"/>
            <w:tcBorders>
              <w:top w:val="nil"/>
              <w:left w:val="nil"/>
              <w:bottom w:val="single" w:sz="6" w:space="0" w:color="525252"/>
              <w:right w:val="nil"/>
            </w:tcBorders>
            <w:tcMar>
              <w:top w:w="150" w:type="dxa"/>
              <w:left w:w="150" w:type="dxa"/>
              <w:bottom w:w="150" w:type="dxa"/>
              <w:right w:w="150" w:type="dxa"/>
            </w:tcMar>
            <w:vAlign w:val="center"/>
            <w:hideMark/>
          </w:tcPr>
          <w:p w14:paraId="1CBD0917" w14:textId="77777777" w:rsidR="00927DFC" w:rsidRPr="00176ED9" w:rsidRDefault="00927DFC" w:rsidP="00927DFC">
            <w:pPr>
              <w:spacing w:after="0"/>
              <w:contextualSpacing/>
              <w:rPr>
                <w:rFonts w:ascii="Calibri" w:hAnsi="Calibri"/>
                <w:iCs/>
                <w:sz w:val="20"/>
                <w:lang w:val="en-US"/>
              </w:rPr>
            </w:pPr>
            <w:r w:rsidRPr="00176ED9">
              <w:rPr>
                <w:rFonts w:ascii="Calibri" w:hAnsi="Calibri"/>
                <w:iCs/>
                <w:sz w:val="20"/>
                <w:lang w:val="en-US"/>
              </w:rPr>
              <w:t>Exclusion from federal decision-making.</w:t>
            </w:r>
          </w:p>
        </w:tc>
        <w:tc>
          <w:tcPr>
            <w:tcW w:w="0" w:type="auto"/>
            <w:tcBorders>
              <w:top w:val="nil"/>
              <w:left w:val="nil"/>
              <w:bottom w:val="single" w:sz="6" w:space="0" w:color="525252"/>
              <w:right w:val="nil"/>
            </w:tcBorders>
            <w:tcMar>
              <w:top w:w="150" w:type="dxa"/>
              <w:left w:w="150" w:type="dxa"/>
              <w:bottom w:w="150" w:type="dxa"/>
              <w:right w:w="150" w:type="dxa"/>
            </w:tcMar>
            <w:vAlign w:val="center"/>
            <w:hideMark/>
          </w:tcPr>
          <w:p w14:paraId="1B127FD0" w14:textId="77777777" w:rsidR="00927DFC" w:rsidRPr="00176ED9" w:rsidRDefault="00927DFC" w:rsidP="00927DFC">
            <w:pPr>
              <w:spacing w:after="0"/>
              <w:contextualSpacing/>
              <w:rPr>
                <w:rFonts w:ascii="Calibri" w:hAnsi="Calibri"/>
                <w:iCs/>
                <w:sz w:val="20"/>
                <w:lang w:val="en-US"/>
              </w:rPr>
            </w:pPr>
            <w:r w:rsidRPr="00176ED9">
              <w:rPr>
                <w:rFonts w:ascii="Calibri" w:hAnsi="Calibri"/>
                <w:iCs/>
                <w:sz w:val="20"/>
                <w:lang w:val="en-US"/>
              </w:rPr>
              <w:t>0% representation in cabinet positions (Heritage Institute, 2023).</w:t>
            </w:r>
          </w:p>
        </w:tc>
      </w:tr>
    </w:tbl>
    <w:p w14:paraId="2B188080" w14:textId="77777777" w:rsidR="00927DFC" w:rsidRPr="00176ED9" w:rsidRDefault="00B96E69" w:rsidP="00927DFC">
      <w:pPr>
        <w:spacing w:after="0"/>
        <w:contextualSpacing/>
        <w:rPr>
          <w:rFonts w:ascii="Calibri" w:hAnsi="Calibri"/>
          <w:iCs/>
          <w:sz w:val="20"/>
          <w:lang w:val="en-US"/>
        </w:rPr>
      </w:pPr>
      <w:r>
        <w:rPr>
          <w:rFonts w:ascii="Calibri" w:hAnsi="Calibri"/>
          <w:iCs/>
          <w:sz w:val="20"/>
          <w:lang w:val="en-US"/>
        </w:rPr>
        <w:pict w14:anchorId="112FDDB1">
          <v:rect id="_x0000_i1027" style="width:0;height:.75pt" o:hralign="center" o:hrstd="t" o:hrnoshade="t" o:hr="t" fillcolor="#f8faff" stroked="f"/>
        </w:pict>
      </w:r>
    </w:p>
    <w:p w14:paraId="09CE96BA" w14:textId="77777777" w:rsidR="008A0169" w:rsidRPr="00176ED9" w:rsidRDefault="008A0169" w:rsidP="00927DFC">
      <w:pPr>
        <w:spacing w:after="0"/>
        <w:contextualSpacing/>
        <w:rPr>
          <w:rFonts w:ascii="Calibri" w:hAnsi="Calibri"/>
          <w:b/>
          <w:bCs/>
          <w:iCs/>
          <w:sz w:val="20"/>
          <w:lang w:val="en-US"/>
        </w:rPr>
      </w:pPr>
    </w:p>
    <w:p w14:paraId="66067288" w14:textId="77E1B940" w:rsidR="00927DFC" w:rsidRPr="00176ED9" w:rsidRDefault="00927DFC" w:rsidP="000D57E7">
      <w:pPr>
        <w:pStyle w:val="Heading2"/>
        <w:ind w:left="0"/>
        <w:rPr>
          <w:rFonts w:ascii="Calibri" w:hAnsi="Calibri"/>
          <w:iCs/>
          <w:sz w:val="20"/>
          <w:lang w:val="en-US"/>
        </w:rPr>
      </w:pPr>
      <w:bookmarkStart w:id="7" w:name="_Toc201072311"/>
      <w:r w:rsidRPr="00176ED9">
        <w:rPr>
          <w:rFonts w:ascii="Calibri" w:hAnsi="Calibri"/>
          <w:sz w:val="20"/>
          <w:lang w:val="en-US"/>
        </w:rPr>
        <w:lastRenderedPageBreak/>
        <w:t>Government Capacity Limitations</w:t>
      </w:r>
      <w:bookmarkEnd w:id="7"/>
    </w:p>
    <w:p w14:paraId="2064C8EA" w14:textId="77777777" w:rsidR="00927DFC" w:rsidRPr="00176ED9" w:rsidRDefault="00927DFC" w:rsidP="004B78E8">
      <w:pPr>
        <w:numPr>
          <w:ilvl w:val="0"/>
          <w:numId w:val="7"/>
        </w:numPr>
        <w:spacing w:after="0"/>
        <w:contextualSpacing/>
        <w:rPr>
          <w:rFonts w:ascii="Calibri" w:hAnsi="Calibri"/>
          <w:iCs/>
          <w:sz w:val="20"/>
          <w:lang w:val="en-US"/>
        </w:rPr>
      </w:pPr>
      <w:r w:rsidRPr="00176ED9">
        <w:rPr>
          <w:rFonts w:ascii="Calibri" w:hAnsi="Calibri"/>
          <w:b/>
          <w:bCs/>
          <w:iCs/>
          <w:sz w:val="20"/>
          <w:lang w:val="en-US"/>
        </w:rPr>
        <w:t>Institutional</w:t>
      </w:r>
      <w:r w:rsidRPr="00176ED9">
        <w:rPr>
          <w:rFonts w:ascii="Calibri" w:hAnsi="Calibri"/>
          <w:iCs/>
          <w:sz w:val="20"/>
          <w:lang w:val="en-US"/>
        </w:rPr>
        <w:t>: Redundant departments (e.g., Administration and Public Works) and missing strategic units (e.g., Disaster Preparedness) (Functional Review, p. 23–25, 36–37).</w:t>
      </w:r>
    </w:p>
    <w:p w14:paraId="557C7600" w14:textId="2997ED4F" w:rsidR="00927DFC" w:rsidRPr="00176ED9" w:rsidRDefault="00927DFC" w:rsidP="004B78E8">
      <w:pPr>
        <w:numPr>
          <w:ilvl w:val="0"/>
          <w:numId w:val="7"/>
        </w:numPr>
        <w:spacing w:after="0"/>
        <w:contextualSpacing/>
        <w:rPr>
          <w:rFonts w:ascii="Calibri" w:hAnsi="Calibri"/>
          <w:iCs/>
          <w:sz w:val="20"/>
          <w:lang w:val="en-US"/>
        </w:rPr>
      </w:pPr>
      <w:r w:rsidRPr="00176ED9">
        <w:rPr>
          <w:rFonts w:ascii="Calibri" w:hAnsi="Calibri"/>
          <w:b/>
          <w:bCs/>
          <w:iCs/>
          <w:sz w:val="20"/>
          <w:lang w:val="en-US"/>
        </w:rPr>
        <w:t>Human Resources</w:t>
      </w:r>
      <w:r w:rsidRPr="00176ED9">
        <w:rPr>
          <w:rFonts w:ascii="Calibri" w:hAnsi="Calibri"/>
          <w:iCs/>
          <w:sz w:val="20"/>
          <w:lang w:val="en-US"/>
        </w:rPr>
        <w:t>: Non-meritocratic recruitment and lack of performance management systems (</w:t>
      </w:r>
      <w:r w:rsidR="00310947" w:rsidRPr="00176ED9">
        <w:rPr>
          <w:rFonts w:ascii="Calibri" w:hAnsi="Calibri"/>
          <w:iCs/>
          <w:sz w:val="20"/>
          <w:lang w:val="en-US"/>
        </w:rPr>
        <w:t xml:space="preserve">Functional Review, </w:t>
      </w:r>
      <w:r w:rsidRPr="00176ED9">
        <w:rPr>
          <w:rFonts w:ascii="Calibri" w:hAnsi="Calibri"/>
          <w:iCs/>
          <w:sz w:val="20"/>
          <w:lang w:val="en-US"/>
        </w:rPr>
        <w:t>p. 28, 42).</w:t>
      </w:r>
    </w:p>
    <w:p w14:paraId="22C7B24C" w14:textId="77777777" w:rsidR="00927DFC" w:rsidRPr="00176ED9" w:rsidRDefault="00927DFC" w:rsidP="004B78E8">
      <w:pPr>
        <w:numPr>
          <w:ilvl w:val="0"/>
          <w:numId w:val="7"/>
        </w:numPr>
        <w:spacing w:after="0"/>
        <w:contextualSpacing/>
        <w:rPr>
          <w:rFonts w:ascii="Calibri" w:hAnsi="Calibri"/>
          <w:iCs/>
          <w:sz w:val="20"/>
          <w:lang w:val="en-US"/>
        </w:rPr>
      </w:pPr>
      <w:r w:rsidRPr="00176ED9">
        <w:rPr>
          <w:rFonts w:ascii="Calibri" w:hAnsi="Calibri"/>
          <w:b/>
          <w:bCs/>
          <w:iCs/>
          <w:sz w:val="20"/>
          <w:lang w:val="en-US"/>
        </w:rPr>
        <w:t>Technical</w:t>
      </w:r>
      <w:r w:rsidRPr="00176ED9">
        <w:rPr>
          <w:rFonts w:ascii="Calibri" w:hAnsi="Calibri"/>
          <w:iCs/>
          <w:sz w:val="20"/>
          <w:lang w:val="en-US"/>
        </w:rPr>
        <w:t>: Outdated ICT infrastructure; 85% of ministries use manual record-keeping (MOPIED, 2022).</w:t>
      </w:r>
    </w:p>
    <w:p w14:paraId="620FCE58" w14:textId="77777777" w:rsidR="00927DFC" w:rsidRPr="00176ED9" w:rsidRDefault="00927DFC" w:rsidP="004B78E8">
      <w:pPr>
        <w:numPr>
          <w:ilvl w:val="0"/>
          <w:numId w:val="7"/>
        </w:numPr>
        <w:spacing w:after="0"/>
        <w:contextualSpacing/>
        <w:rPr>
          <w:rFonts w:ascii="Calibri" w:hAnsi="Calibri"/>
          <w:iCs/>
          <w:sz w:val="20"/>
          <w:lang w:val="en-US"/>
        </w:rPr>
      </w:pPr>
      <w:r w:rsidRPr="00176ED9">
        <w:rPr>
          <w:rFonts w:ascii="Calibri" w:hAnsi="Calibri"/>
          <w:b/>
          <w:bCs/>
          <w:iCs/>
          <w:sz w:val="20"/>
          <w:lang w:val="en-US"/>
        </w:rPr>
        <w:t>Coordination</w:t>
      </w:r>
      <w:r w:rsidRPr="00176ED9">
        <w:rPr>
          <w:rFonts w:ascii="Calibri" w:hAnsi="Calibri"/>
          <w:iCs/>
          <w:sz w:val="20"/>
          <w:lang w:val="en-US"/>
        </w:rPr>
        <w:t>: Federal-state disagreements on 60% of policies (Somalia Federalism Forum, 2023).</w:t>
      </w:r>
    </w:p>
    <w:p w14:paraId="136C03C7" w14:textId="77777777" w:rsidR="00927DFC" w:rsidRPr="00176ED9" w:rsidRDefault="00B96E69" w:rsidP="00927DFC">
      <w:pPr>
        <w:spacing w:after="0"/>
        <w:contextualSpacing/>
        <w:rPr>
          <w:rFonts w:ascii="Calibri" w:hAnsi="Calibri"/>
          <w:iCs/>
          <w:sz w:val="20"/>
          <w:lang w:val="en-US"/>
        </w:rPr>
      </w:pPr>
      <w:r>
        <w:rPr>
          <w:rFonts w:ascii="Calibri" w:hAnsi="Calibri"/>
          <w:iCs/>
          <w:sz w:val="20"/>
          <w:lang w:val="en-US"/>
        </w:rPr>
        <w:pict w14:anchorId="74589B5A">
          <v:rect id="_x0000_i1028" style="width:0;height:.75pt" o:hralign="center" o:hrstd="t" o:hrnoshade="t" o:hr="t" fillcolor="#f8faff" stroked="f"/>
        </w:pict>
      </w:r>
    </w:p>
    <w:p w14:paraId="31D99BCC" w14:textId="77777777" w:rsidR="00927DFC" w:rsidRPr="00176ED9" w:rsidRDefault="00927DFC" w:rsidP="000D57E7">
      <w:pPr>
        <w:pStyle w:val="Heading2"/>
        <w:ind w:left="0"/>
        <w:rPr>
          <w:rFonts w:ascii="Calibri" w:hAnsi="Calibri"/>
          <w:iCs/>
          <w:sz w:val="20"/>
          <w:lang w:val="en-US"/>
        </w:rPr>
      </w:pPr>
      <w:bookmarkStart w:id="8" w:name="_Toc201072312"/>
      <w:r w:rsidRPr="00176ED9">
        <w:rPr>
          <w:rFonts w:ascii="Calibri" w:hAnsi="Calibri"/>
          <w:sz w:val="20"/>
          <w:lang w:val="en-US"/>
        </w:rPr>
        <w:t>Link to Poverty, Inequality, and Exclusion</w:t>
      </w:r>
      <w:bookmarkEnd w:id="8"/>
    </w:p>
    <w:p w14:paraId="19594554" w14:textId="7E40679C" w:rsidR="00FE5B43" w:rsidRPr="00176ED9" w:rsidRDefault="00927DFC" w:rsidP="00FE5B43">
      <w:pPr>
        <w:spacing w:after="120"/>
        <w:rPr>
          <w:rFonts w:ascii="Calibri" w:hAnsi="Calibri"/>
          <w:iCs/>
          <w:sz w:val="20"/>
          <w:lang w:val="en-US"/>
        </w:rPr>
      </w:pPr>
      <w:r w:rsidRPr="00176ED9">
        <w:rPr>
          <w:rFonts w:ascii="Calibri" w:hAnsi="Calibri"/>
          <w:iCs/>
          <w:sz w:val="20"/>
          <w:lang w:val="en-US"/>
        </w:rPr>
        <w:t xml:space="preserve">Weak governance perpetuates poverty cycles through inequitable resource allocation (80% of the budget allocated to security vs. &lt;5% for health/education) and exclusionary policies. For example, 90% of Somali businesses operate informally with no legal protections, and women own only 12% of enterprises (UNDP, 2023). </w:t>
      </w:r>
      <w:r w:rsidR="00FE5B43" w:rsidRPr="00176ED9">
        <w:rPr>
          <w:rFonts w:ascii="Calibri" w:hAnsi="Calibri"/>
          <w:iCs/>
          <w:sz w:val="20"/>
          <w:lang w:val="en-US"/>
        </w:rPr>
        <w:t>OPM’s</w:t>
      </w:r>
      <w:r w:rsidRPr="00176ED9">
        <w:rPr>
          <w:rFonts w:ascii="Calibri" w:hAnsi="Calibri"/>
          <w:iCs/>
          <w:sz w:val="20"/>
          <w:lang w:val="en-US"/>
        </w:rPr>
        <w:t xml:space="preserve"> structural inefficiencies, such as overlapping roles and untracked NTP progress, exacerbate these disparities.</w:t>
      </w:r>
    </w:p>
    <w:p w14:paraId="331B50CC" w14:textId="0D50B3F3" w:rsidR="00927DFC" w:rsidRPr="00176ED9" w:rsidRDefault="00927DFC" w:rsidP="009826E1">
      <w:pPr>
        <w:rPr>
          <w:rFonts w:ascii="Calibri" w:hAnsi="Calibri"/>
          <w:iCs/>
          <w:sz w:val="20"/>
          <w:lang w:val="en-US"/>
        </w:rPr>
      </w:pPr>
      <w:r w:rsidRPr="00176ED9">
        <w:rPr>
          <w:rFonts w:ascii="Calibri" w:hAnsi="Calibri"/>
          <w:b/>
          <w:sz w:val="20"/>
          <w:lang w:val="en-US"/>
        </w:rPr>
        <w:t>Somalia’s governance crisis requires urgent institutional reforms, as outlined in the Functional Review of the OPM, including merging redundant departments</w:t>
      </w:r>
      <w:r w:rsidR="00FE5B43" w:rsidRPr="00176ED9">
        <w:rPr>
          <w:rFonts w:ascii="Calibri" w:hAnsi="Calibri"/>
          <w:b/>
          <w:sz w:val="20"/>
          <w:lang w:val="en-US"/>
        </w:rPr>
        <w:t xml:space="preserve"> </w:t>
      </w:r>
      <w:r w:rsidRPr="00176ED9">
        <w:rPr>
          <w:rFonts w:ascii="Calibri" w:hAnsi="Calibri"/>
          <w:b/>
          <w:sz w:val="20"/>
          <w:lang w:val="en-US"/>
        </w:rPr>
        <w:t>and digitizing governance systems.</w:t>
      </w:r>
      <w:r w:rsidRPr="00176ED9">
        <w:rPr>
          <w:rFonts w:ascii="Calibri" w:hAnsi="Calibri"/>
          <w:iCs/>
          <w:sz w:val="20"/>
          <w:lang w:val="en-US"/>
        </w:rPr>
        <w:t xml:space="preserve"> The Transformational Governance Program’s focus on strengthening the NLA, harmonizing e-government frameworks, and enhancing economic governance aligns with the NTP and global priorities. Successful implementation hinges on addressing root causes like conflict and exclusion, leveraging donor partnerships (e.g., UNDP, World Bank), and enforcing merit-based recruitment to build a cohesive, accountable state.</w:t>
      </w:r>
    </w:p>
    <w:p w14:paraId="164D9EA5" w14:textId="77777777" w:rsidR="00866D35" w:rsidRPr="00176ED9" w:rsidRDefault="00866D35" w:rsidP="00866D35">
      <w:pPr>
        <w:spacing w:line="360" w:lineRule="auto"/>
        <w:contextualSpacing/>
        <w:rPr>
          <w:rFonts w:ascii="Calibri" w:hAnsi="Calibri"/>
          <w:sz w:val="20"/>
          <w:lang w:val="en-US"/>
        </w:rPr>
      </w:pPr>
      <w:r w:rsidRPr="00176ED9">
        <w:rPr>
          <w:rFonts w:ascii="Calibri" w:hAnsi="Calibri"/>
          <w:b/>
          <w:sz w:val="20"/>
          <w:lang w:val="en-US"/>
        </w:rPr>
        <w:t>References</w:t>
      </w:r>
    </w:p>
    <w:p w14:paraId="425BE078" w14:textId="77777777" w:rsidR="00866D35" w:rsidRPr="00176ED9" w:rsidRDefault="00866D35" w:rsidP="004B78E8">
      <w:pPr>
        <w:numPr>
          <w:ilvl w:val="0"/>
          <w:numId w:val="8"/>
        </w:numPr>
        <w:contextualSpacing/>
        <w:rPr>
          <w:rFonts w:ascii="Calibri" w:hAnsi="Calibri"/>
          <w:sz w:val="20"/>
          <w:lang w:val="en-US"/>
        </w:rPr>
      </w:pPr>
      <w:r w:rsidRPr="00176ED9">
        <w:rPr>
          <w:rFonts w:ascii="Calibri" w:hAnsi="Calibri"/>
          <w:sz w:val="20"/>
          <w:lang w:val="en-US"/>
        </w:rPr>
        <w:t>World Bank (2023). </w:t>
      </w:r>
      <w:r w:rsidRPr="00176ED9">
        <w:rPr>
          <w:rFonts w:ascii="Calibri" w:hAnsi="Calibri"/>
          <w:i/>
          <w:sz w:val="20"/>
          <w:lang w:val="en-US"/>
        </w:rPr>
        <w:t>Somalia Economic Update</w:t>
      </w:r>
      <w:r w:rsidRPr="00176ED9">
        <w:rPr>
          <w:rFonts w:ascii="Calibri" w:hAnsi="Calibri"/>
          <w:sz w:val="20"/>
          <w:lang w:val="en-US"/>
        </w:rPr>
        <w:t>.</w:t>
      </w:r>
    </w:p>
    <w:p w14:paraId="59BF379B" w14:textId="77777777" w:rsidR="00866D35" w:rsidRPr="009C2F1E" w:rsidRDefault="00866D35" w:rsidP="004B78E8">
      <w:pPr>
        <w:numPr>
          <w:ilvl w:val="0"/>
          <w:numId w:val="8"/>
        </w:numPr>
        <w:contextualSpacing/>
        <w:rPr>
          <w:rFonts w:ascii="Calibri" w:hAnsi="Calibri"/>
          <w:sz w:val="20"/>
          <w:lang w:val="en-US"/>
        </w:rPr>
      </w:pPr>
      <w:r w:rsidRPr="00176ED9">
        <w:rPr>
          <w:rFonts w:ascii="Calibri" w:hAnsi="Calibri"/>
          <w:sz w:val="20"/>
          <w:lang w:val="en-US"/>
        </w:rPr>
        <w:t>UNDP (2023). </w:t>
      </w:r>
      <w:r w:rsidRPr="00176ED9">
        <w:rPr>
          <w:rFonts w:ascii="Calibri" w:hAnsi="Calibri"/>
          <w:i/>
          <w:sz w:val="20"/>
          <w:lang w:val="en-US"/>
        </w:rPr>
        <w:t xml:space="preserve">Somalia Human Development </w:t>
      </w:r>
      <w:r w:rsidRPr="009C2F1E">
        <w:rPr>
          <w:rFonts w:ascii="Calibri" w:hAnsi="Calibri"/>
          <w:i/>
          <w:sz w:val="20"/>
          <w:lang w:val="en-US"/>
        </w:rPr>
        <w:t>Report</w:t>
      </w:r>
      <w:r w:rsidRPr="009C2F1E">
        <w:rPr>
          <w:rFonts w:ascii="Calibri" w:hAnsi="Calibri"/>
          <w:sz w:val="20"/>
          <w:lang w:val="en-US"/>
        </w:rPr>
        <w:t>.</w:t>
      </w:r>
    </w:p>
    <w:p w14:paraId="17C51140" w14:textId="77777777" w:rsidR="00866D35" w:rsidRPr="009C2F1E" w:rsidRDefault="00866D35" w:rsidP="004B78E8">
      <w:pPr>
        <w:numPr>
          <w:ilvl w:val="0"/>
          <w:numId w:val="8"/>
        </w:numPr>
        <w:contextualSpacing/>
        <w:rPr>
          <w:rFonts w:ascii="Calibri" w:hAnsi="Calibri"/>
          <w:sz w:val="20"/>
          <w:lang w:val="en-US"/>
        </w:rPr>
      </w:pPr>
      <w:r w:rsidRPr="009C2F1E">
        <w:rPr>
          <w:rFonts w:ascii="Calibri" w:hAnsi="Calibri"/>
          <w:sz w:val="20"/>
          <w:lang w:val="en-US"/>
        </w:rPr>
        <w:t>Functional Review of the OPM – Final Report (2023).</w:t>
      </w:r>
    </w:p>
    <w:p w14:paraId="7E3372DA" w14:textId="77777777" w:rsidR="00866D35" w:rsidRPr="009C2F1E" w:rsidRDefault="00866D35" w:rsidP="004B78E8">
      <w:pPr>
        <w:numPr>
          <w:ilvl w:val="0"/>
          <w:numId w:val="8"/>
        </w:numPr>
        <w:contextualSpacing/>
        <w:rPr>
          <w:rFonts w:ascii="Calibri" w:hAnsi="Calibri"/>
          <w:sz w:val="20"/>
          <w:lang w:val="en-US"/>
        </w:rPr>
      </w:pPr>
      <w:r w:rsidRPr="009C2F1E">
        <w:rPr>
          <w:rFonts w:ascii="Calibri" w:hAnsi="Calibri"/>
          <w:sz w:val="20"/>
          <w:lang w:val="en-US"/>
        </w:rPr>
        <w:t>Transparency International (2023). </w:t>
      </w:r>
      <w:r w:rsidRPr="009C2F1E">
        <w:rPr>
          <w:rFonts w:ascii="Calibri" w:hAnsi="Calibri"/>
          <w:i/>
          <w:sz w:val="20"/>
          <w:lang w:val="en-US"/>
        </w:rPr>
        <w:t>Corruption Perceptions Index</w:t>
      </w:r>
      <w:r w:rsidRPr="009C2F1E">
        <w:rPr>
          <w:rFonts w:ascii="Calibri" w:hAnsi="Calibri"/>
          <w:sz w:val="20"/>
          <w:lang w:val="en-US"/>
        </w:rPr>
        <w:t>.</w:t>
      </w:r>
    </w:p>
    <w:p w14:paraId="16CA14A7" w14:textId="77777777" w:rsidR="00866D35" w:rsidRPr="009C2F1E" w:rsidRDefault="00866D35" w:rsidP="004B78E8">
      <w:pPr>
        <w:numPr>
          <w:ilvl w:val="0"/>
          <w:numId w:val="8"/>
        </w:numPr>
        <w:contextualSpacing/>
        <w:rPr>
          <w:rFonts w:ascii="Calibri" w:hAnsi="Calibri"/>
          <w:sz w:val="20"/>
          <w:lang w:val="en-US"/>
        </w:rPr>
      </w:pPr>
      <w:r w:rsidRPr="009C2F1E">
        <w:rPr>
          <w:rFonts w:ascii="Calibri" w:hAnsi="Calibri"/>
          <w:sz w:val="20"/>
          <w:lang w:val="en-US"/>
        </w:rPr>
        <w:t>UNOCHA (2023). </w:t>
      </w:r>
      <w:r w:rsidRPr="009C2F1E">
        <w:rPr>
          <w:rFonts w:ascii="Calibri" w:hAnsi="Calibri"/>
          <w:i/>
          <w:sz w:val="20"/>
          <w:lang w:val="en-US"/>
        </w:rPr>
        <w:t>Somalia Humanitarian Needs Overview</w:t>
      </w:r>
      <w:r w:rsidRPr="009C2F1E">
        <w:rPr>
          <w:rFonts w:ascii="Calibri" w:hAnsi="Calibri"/>
          <w:sz w:val="20"/>
          <w:lang w:val="en-US"/>
        </w:rPr>
        <w:t>.</w:t>
      </w:r>
    </w:p>
    <w:p w14:paraId="58AEC944" w14:textId="77777777" w:rsidR="00D727AB" w:rsidRPr="00D14DCE" w:rsidRDefault="00D727AB" w:rsidP="00D727AB">
      <w:pPr>
        <w:spacing w:line="360" w:lineRule="auto"/>
        <w:contextualSpacing/>
        <w:rPr>
          <w:rFonts w:ascii="Calibri" w:hAnsi="Calibri"/>
          <w:sz w:val="20"/>
        </w:rPr>
      </w:pPr>
    </w:p>
    <w:p w14:paraId="6CC4B695" w14:textId="2C463768" w:rsidR="00D727AB" w:rsidRPr="0067018D" w:rsidRDefault="00D727AB" w:rsidP="00425DC7">
      <w:pPr>
        <w:pStyle w:val="Heading1"/>
        <w:pBdr>
          <w:top w:val="single" w:sz="4" w:space="0" w:color="auto"/>
        </w:pBdr>
        <w:tabs>
          <w:tab w:val="clear" w:pos="720"/>
          <w:tab w:val="num" w:pos="270"/>
        </w:tabs>
        <w:spacing w:line="360" w:lineRule="auto"/>
        <w:contextualSpacing/>
        <w:rPr>
          <w:rFonts w:ascii="Calibri" w:hAnsi="Calibri"/>
          <w:sz w:val="20"/>
        </w:rPr>
      </w:pPr>
      <w:bookmarkStart w:id="9" w:name="_Toc201072313"/>
      <w:r w:rsidRPr="006D662F">
        <w:rPr>
          <w:rFonts w:ascii="Calibri" w:hAnsi="Calibri"/>
          <w:sz w:val="20"/>
        </w:rPr>
        <w:t>Strategy</w:t>
      </w:r>
      <w:bookmarkEnd w:id="9"/>
      <w:r w:rsidRPr="006D662F">
        <w:rPr>
          <w:rFonts w:ascii="Calibri" w:hAnsi="Calibri"/>
          <w:sz w:val="20"/>
        </w:rPr>
        <w:t xml:space="preserve"> </w:t>
      </w:r>
    </w:p>
    <w:p w14:paraId="7BD73722" w14:textId="76835450" w:rsidR="00F358A5" w:rsidRPr="00F358A5" w:rsidRDefault="00F358A5" w:rsidP="00B232C9">
      <w:pPr>
        <w:spacing w:after="120"/>
        <w:rPr>
          <w:rFonts w:ascii="Calibri" w:hAnsi="Calibri"/>
          <w:sz w:val="20"/>
        </w:rPr>
      </w:pPr>
      <w:r w:rsidRPr="00F358A5">
        <w:rPr>
          <w:rFonts w:ascii="Calibri" w:hAnsi="Calibri"/>
          <w:sz w:val="20"/>
        </w:rPr>
        <w:t>The ownership of this project is reinforced through the active involvement of the Federal Government of Somalia, represented by the Office of the Prime Minister (OPM), in co-creating and co-designing various aspects of the initiative</w:t>
      </w:r>
      <w:r>
        <w:rPr>
          <w:rFonts w:ascii="Calibri" w:hAnsi="Calibri"/>
          <w:sz w:val="20"/>
        </w:rPr>
        <w:t xml:space="preserve"> along with UNDP</w:t>
      </w:r>
      <w:r w:rsidRPr="00F358A5">
        <w:rPr>
          <w:rFonts w:ascii="Calibri" w:hAnsi="Calibri"/>
          <w:sz w:val="20"/>
        </w:rPr>
        <w:t>. This collaborative approach</w:t>
      </w:r>
      <w:r w:rsidR="00B232C9">
        <w:rPr>
          <w:rFonts w:ascii="Calibri" w:hAnsi="Calibri"/>
          <w:sz w:val="20"/>
        </w:rPr>
        <w:t xml:space="preserve"> - </w:t>
      </w:r>
      <w:r w:rsidR="00B232C9" w:rsidRPr="00B232C9">
        <w:rPr>
          <w:rFonts w:ascii="Calibri" w:hAnsi="Calibri"/>
          <w:i/>
          <w:iCs/>
          <w:sz w:val="20"/>
        </w:rPr>
        <w:t>which was co-designed with series of validations with a Task Force comprising of MOPIED, MOLSA, the Office of the President, NLA, etc</w:t>
      </w:r>
      <w:r w:rsidR="00B232C9" w:rsidRPr="00B232C9">
        <w:rPr>
          <w:rFonts w:ascii="Calibri" w:hAnsi="Calibri"/>
          <w:sz w:val="20"/>
        </w:rPr>
        <w:t>.</w:t>
      </w:r>
      <w:r w:rsidR="00B232C9">
        <w:rPr>
          <w:rFonts w:ascii="Calibri" w:hAnsi="Calibri"/>
          <w:sz w:val="20"/>
        </w:rPr>
        <w:t xml:space="preserve">- </w:t>
      </w:r>
      <w:r w:rsidR="00B232C9" w:rsidRPr="00F358A5">
        <w:rPr>
          <w:rFonts w:ascii="Calibri" w:hAnsi="Calibri"/>
          <w:sz w:val="20"/>
        </w:rPr>
        <w:t>ensures</w:t>
      </w:r>
      <w:r w:rsidRPr="00F358A5">
        <w:rPr>
          <w:rFonts w:ascii="Calibri" w:hAnsi="Calibri"/>
          <w:sz w:val="20"/>
        </w:rPr>
        <w:t xml:space="preserve"> that the project delivers meaningful impact, reflected in strengthened institutional capacities and improved operational efficiency within the OPM and other responsible entities. Ultimately, this will enhance their ability to implement the National Transformation Plan (NTP) and accelerate progress toward achieving national priorities and the Sustainable Development Goals (SDGs).</w:t>
      </w:r>
    </w:p>
    <w:p w14:paraId="0EE102E3" w14:textId="415C4F24" w:rsidR="00866D35" w:rsidRDefault="00866D35" w:rsidP="00866D35">
      <w:pPr>
        <w:contextualSpacing/>
        <w:rPr>
          <w:rFonts w:ascii="Calibri" w:hAnsi="Calibri"/>
          <w:sz w:val="20"/>
        </w:rPr>
      </w:pPr>
      <w:r w:rsidRPr="00866D35">
        <w:rPr>
          <w:rFonts w:ascii="Calibri" w:hAnsi="Calibri"/>
          <w:sz w:val="20"/>
        </w:rPr>
        <w:t xml:space="preserve">The Somalia Transformational Governance Program is grounded in a Theory of Change that addresses the root causes of the country’s governance fragility—decades of conflict, institutional collapse, exclusionary systems, and climate vulnerability. By strengthening institutional capacity, fostering inclusive governance, and leveraging digital innovation, the program aims to create a transparent, accountable, and resilient governance system. This approach is designed to break cycles of poverty and inequality by ensuring that reforms directly target systemic inefficiencies, empower marginalized groups, and build adaptive capacity to climate shocks. For example, restructuring the Office of the Prime Minister (OPM) to eliminate redundancies and </w:t>
      </w:r>
      <w:r w:rsidR="00A044BD">
        <w:rPr>
          <w:rFonts w:ascii="Calibri" w:hAnsi="Calibri"/>
          <w:sz w:val="20"/>
        </w:rPr>
        <w:t>opera</w:t>
      </w:r>
      <w:r w:rsidR="00625A80">
        <w:rPr>
          <w:rFonts w:ascii="Calibri" w:hAnsi="Calibri"/>
          <w:sz w:val="20"/>
        </w:rPr>
        <w:t>tionalize</w:t>
      </w:r>
      <w:r w:rsidRPr="00866D35">
        <w:rPr>
          <w:rFonts w:ascii="Calibri" w:hAnsi="Calibri"/>
          <w:sz w:val="20"/>
        </w:rPr>
        <w:t xml:space="preserve"> the National Leadership Academy (NLA) for capacity-building will address institutional weaknesses highlighted in the </w:t>
      </w:r>
      <w:r w:rsidRPr="00866D35">
        <w:rPr>
          <w:rFonts w:ascii="Calibri" w:hAnsi="Calibri"/>
          <w:i/>
          <w:iCs/>
          <w:sz w:val="20"/>
        </w:rPr>
        <w:t>Functional Review of the OPM</w:t>
      </w:r>
      <w:r w:rsidRPr="00866D35">
        <w:rPr>
          <w:rFonts w:ascii="Calibri" w:hAnsi="Calibri"/>
          <w:sz w:val="20"/>
        </w:rPr>
        <w:t> (p. 14, 23–25). Simultaneously, digitizing governance systems and prioritizing gender-responsive policies will ensure that women, youth, and displaced populations benefit equitably from reforms. These interventions are aligned with Somalia’s </w:t>
      </w:r>
      <w:bookmarkStart w:id="10" w:name="_Hlk200396502"/>
      <w:r w:rsidRPr="00866D35">
        <w:rPr>
          <w:rFonts w:ascii="Calibri" w:hAnsi="Calibri"/>
          <w:i/>
          <w:iCs/>
          <w:sz w:val="20"/>
        </w:rPr>
        <w:t xml:space="preserve">National Transformation Plan </w:t>
      </w:r>
      <w:bookmarkEnd w:id="10"/>
      <w:r w:rsidRPr="00866D35">
        <w:rPr>
          <w:rFonts w:ascii="Calibri" w:hAnsi="Calibri"/>
          <w:i/>
          <w:iCs/>
          <w:sz w:val="20"/>
        </w:rPr>
        <w:t>(NTP)</w:t>
      </w:r>
      <w:r w:rsidRPr="00866D35">
        <w:rPr>
          <w:rFonts w:ascii="Calibri" w:hAnsi="Calibri"/>
          <w:sz w:val="20"/>
        </w:rPr>
        <w:t> and the </w:t>
      </w:r>
      <w:r w:rsidRPr="00866D35">
        <w:rPr>
          <w:rFonts w:ascii="Calibri" w:hAnsi="Calibri"/>
          <w:i/>
          <w:iCs/>
          <w:sz w:val="20"/>
        </w:rPr>
        <w:t>UN Sustainable Development Cooperation Framework (UNSDCF)</w:t>
      </w:r>
      <w:r w:rsidRPr="00866D35">
        <w:rPr>
          <w:rFonts w:ascii="Calibri" w:hAnsi="Calibri"/>
          <w:sz w:val="20"/>
        </w:rPr>
        <w:t>, ensuring coherence with national and global development priorities.</w:t>
      </w:r>
    </w:p>
    <w:p w14:paraId="3FCE6498" w14:textId="77777777" w:rsidR="00866D35" w:rsidRDefault="00866D35" w:rsidP="00866D35">
      <w:pPr>
        <w:contextualSpacing/>
        <w:rPr>
          <w:rFonts w:ascii="Calibri" w:hAnsi="Calibri"/>
          <w:sz w:val="20"/>
        </w:rPr>
      </w:pPr>
    </w:p>
    <w:p w14:paraId="520D7520" w14:textId="6A3AE758" w:rsidR="008664DF" w:rsidRPr="009826E1" w:rsidRDefault="008664DF" w:rsidP="00163E95">
      <w:pPr>
        <w:pStyle w:val="Heading2"/>
        <w:ind w:left="0"/>
        <w:rPr>
          <w:rFonts w:ascii="Calibri" w:hAnsi="Calibri"/>
          <w:sz w:val="20"/>
        </w:rPr>
      </w:pPr>
      <w:bookmarkStart w:id="11" w:name="_Toc201072314"/>
      <w:r w:rsidRPr="008664DF">
        <w:rPr>
          <w:rFonts w:ascii="Calibri" w:hAnsi="Calibri"/>
          <w:sz w:val="20"/>
        </w:rPr>
        <w:t>Theory of Change Statement</w:t>
      </w:r>
      <w:bookmarkEnd w:id="11"/>
    </w:p>
    <w:p w14:paraId="11ED5DA6" w14:textId="77777777" w:rsidR="009551C2" w:rsidRDefault="00877C24" w:rsidP="00144192">
      <w:pPr>
        <w:contextualSpacing/>
        <w:jc w:val="left"/>
        <w:rPr>
          <w:rFonts w:ascii="Calibri" w:hAnsi="Calibri"/>
          <w:sz w:val="20"/>
          <w:lang w:val="en-US"/>
        </w:rPr>
      </w:pPr>
      <w:r w:rsidRPr="00CD24AB">
        <w:rPr>
          <w:rFonts w:ascii="Calibri" w:hAnsi="Calibri"/>
          <w:sz w:val="20"/>
          <w:lang w:val="en-US"/>
        </w:rPr>
        <w:t xml:space="preserve">The </w:t>
      </w:r>
      <w:r w:rsidR="00C57023" w:rsidRPr="00CD24AB">
        <w:rPr>
          <w:rFonts w:ascii="Calibri" w:hAnsi="Calibri"/>
          <w:sz w:val="20"/>
          <w:lang w:val="en-US"/>
        </w:rPr>
        <w:t xml:space="preserve">theory of change of the project </w:t>
      </w:r>
      <w:r w:rsidR="00DC58DE" w:rsidRPr="00CD24AB">
        <w:rPr>
          <w:rFonts w:ascii="Calibri" w:hAnsi="Calibri"/>
          <w:sz w:val="20"/>
          <w:lang w:val="en-US"/>
        </w:rPr>
        <w:t xml:space="preserve">is </w:t>
      </w:r>
      <w:r w:rsidR="002C3742" w:rsidRPr="00CD24AB">
        <w:rPr>
          <w:rFonts w:ascii="Calibri" w:hAnsi="Calibri"/>
          <w:sz w:val="20"/>
          <w:lang w:val="en-US"/>
        </w:rPr>
        <w:t xml:space="preserve">designed to </w:t>
      </w:r>
      <w:r w:rsidR="00E275B9" w:rsidRPr="00CD24AB">
        <w:rPr>
          <w:rFonts w:ascii="Calibri" w:hAnsi="Calibri"/>
          <w:sz w:val="20"/>
          <w:lang w:val="en-US"/>
        </w:rPr>
        <w:t xml:space="preserve">contribute </w:t>
      </w:r>
      <w:r w:rsidR="00A332E9" w:rsidRPr="00CD24AB">
        <w:rPr>
          <w:rFonts w:ascii="Calibri" w:hAnsi="Calibri"/>
          <w:sz w:val="20"/>
          <w:lang w:val="en-US"/>
        </w:rPr>
        <w:t xml:space="preserve">to the </w:t>
      </w:r>
      <w:r w:rsidR="00024D67" w:rsidRPr="00CD24AB">
        <w:rPr>
          <w:rFonts w:ascii="Calibri" w:hAnsi="Calibri"/>
          <w:sz w:val="20"/>
          <w:lang w:val="en-US"/>
        </w:rPr>
        <w:t xml:space="preserve">NTP progress </w:t>
      </w:r>
      <w:r w:rsidR="003F38E9" w:rsidRPr="00CD24AB">
        <w:rPr>
          <w:rFonts w:ascii="Calibri" w:hAnsi="Calibri"/>
          <w:sz w:val="20"/>
          <w:lang w:val="en-US"/>
        </w:rPr>
        <w:t xml:space="preserve">through supporting the </w:t>
      </w:r>
      <w:r w:rsidR="00F400DE">
        <w:rPr>
          <w:rFonts w:ascii="Calibri" w:hAnsi="Calibri"/>
          <w:sz w:val="20"/>
          <w:lang w:val="en-US"/>
        </w:rPr>
        <w:t xml:space="preserve">following </w:t>
      </w:r>
      <w:r w:rsidR="00777BD3">
        <w:rPr>
          <w:rFonts w:ascii="Calibri" w:hAnsi="Calibri"/>
          <w:sz w:val="20"/>
          <w:lang w:val="en-US"/>
        </w:rPr>
        <w:t>aspects of NTP</w:t>
      </w:r>
      <w:r w:rsidR="009551C2">
        <w:rPr>
          <w:rFonts w:ascii="Calibri" w:hAnsi="Calibri"/>
          <w:sz w:val="20"/>
          <w:lang w:val="en-US"/>
        </w:rPr>
        <w:t>:</w:t>
      </w:r>
    </w:p>
    <w:p w14:paraId="58B2198F" w14:textId="77777777" w:rsidR="009551C2" w:rsidRPr="003D4DEA" w:rsidRDefault="003D7CE5" w:rsidP="004B78E8">
      <w:pPr>
        <w:pStyle w:val="ListParagraph"/>
        <w:numPr>
          <w:ilvl w:val="0"/>
          <w:numId w:val="22"/>
        </w:numPr>
        <w:contextualSpacing/>
        <w:jc w:val="left"/>
        <w:rPr>
          <w:rFonts w:ascii="Calibri" w:hAnsi="Calibri"/>
          <w:sz w:val="20"/>
          <w:lang w:val="en-US"/>
        </w:rPr>
      </w:pPr>
      <w:r w:rsidRPr="003D4DEA">
        <w:rPr>
          <w:rFonts w:ascii="Calibri" w:hAnsi="Calibri"/>
          <w:sz w:val="20"/>
          <w:lang w:val="en-US"/>
        </w:rPr>
        <w:t>Overarching Enabler</w:t>
      </w:r>
      <w:r w:rsidR="00632CA1" w:rsidRPr="003D4DEA">
        <w:rPr>
          <w:rFonts w:ascii="Calibri" w:hAnsi="Calibri"/>
          <w:sz w:val="20"/>
          <w:lang w:val="en-US"/>
        </w:rPr>
        <w:t xml:space="preserve"> of</w:t>
      </w:r>
      <w:r w:rsidRPr="003D4DEA">
        <w:rPr>
          <w:rFonts w:ascii="Calibri" w:hAnsi="Calibri"/>
          <w:sz w:val="20"/>
          <w:lang w:val="en-US"/>
        </w:rPr>
        <w:t xml:space="preserve"> Delivery Mechanism</w:t>
      </w:r>
    </w:p>
    <w:p w14:paraId="363402B1" w14:textId="77777777" w:rsidR="002D0F4A" w:rsidRPr="003D4DEA" w:rsidRDefault="00632CA1" w:rsidP="004B78E8">
      <w:pPr>
        <w:pStyle w:val="ListParagraph"/>
        <w:numPr>
          <w:ilvl w:val="0"/>
          <w:numId w:val="22"/>
        </w:numPr>
        <w:contextualSpacing/>
        <w:jc w:val="left"/>
        <w:rPr>
          <w:rFonts w:ascii="Calibri" w:hAnsi="Calibri"/>
          <w:sz w:val="20"/>
          <w:lang w:val="en-US"/>
        </w:rPr>
      </w:pPr>
      <w:r w:rsidRPr="003D4DEA">
        <w:rPr>
          <w:rFonts w:ascii="Calibri" w:hAnsi="Calibri"/>
          <w:sz w:val="20"/>
          <w:lang w:val="en-US"/>
        </w:rPr>
        <w:lastRenderedPageBreak/>
        <w:t>Pillar 1</w:t>
      </w:r>
      <w:r w:rsidR="008E5EC2" w:rsidRPr="003D4DEA">
        <w:rPr>
          <w:rFonts w:ascii="Calibri" w:hAnsi="Calibri"/>
          <w:sz w:val="20"/>
          <w:lang w:val="en-US"/>
        </w:rPr>
        <w:t>: Transformational Governance</w:t>
      </w:r>
      <w:r w:rsidR="00CD24AB" w:rsidRPr="003D4DEA">
        <w:rPr>
          <w:rFonts w:ascii="Calibri" w:hAnsi="Calibri"/>
          <w:sz w:val="20"/>
          <w:lang w:val="en-US"/>
        </w:rPr>
        <w:t xml:space="preserve"> </w:t>
      </w:r>
    </w:p>
    <w:p w14:paraId="75C7A4C1" w14:textId="49FF9793" w:rsidR="002D0F4A" w:rsidRPr="003D4DEA" w:rsidRDefault="003D4DEA" w:rsidP="004B78E8">
      <w:pPr>
        <w:pStyle w:val="ListParagraph"/>
        <w:numPr>
          <w:ilvl w:val="1"/>
          <w:numId w:val="22"/>
        </w:numPr>
        <w:contextualSpacing/>
        <w:jc w:val="left"/>
        <w:rPr>
          <w:rFonts w:ascii="Calibri" w:hAnsi="Calibri"/>
          <w:sz w:val="20"/>
          <w:lang w:val="en-US"/>
        </w:rPr>
      </w:pPr>
      <w:r>
        <w:rPr>
          <w:rFonts w:ascii="Calibri" w:hAnsi="Calibri"/>
          <w:sz w:val="20"/>
          <w:lang w:val="en-US"/>
        </w:rPr>
        <w:t>C</w:t>
      </w:r>
      <w:r w:rsidR="00CD24AB" w:rsidRPr="003D4DEA">
        <w:rPr>
          <w:rFonts w:ascii="Calibri" w:hAnsi="Calibri"/>
          <w:sz w:val="20"/>
          <w:lang w:val="en-US"/>
        </w:rPr>
        <w:t>hapter 4</w:t>
      </w:r>
      <w:r w:rsidR="008E5EC2" w:rsidRPr="003D4DEA">
        <w:rPr>
          <w:rFonts w:ascii="Calibri" w:hAnsi="Calibri"/>
          <w:sz w:val="20"/>
          <w:lang w:val="en-US"/>
        </w:rPr>
        <w:t xml:space="preserve">: </w:t>
      </w:r>
      <w:r w:rsidR="00144192" w:rsidRPr="003D4DEA">
        <w:rPr>
          <w:rFonts w:ascii="Calibri" w:hAnsi="Calibri"/>
          <w:sz w:val="20"/>
          <w:lang w:val="en-US"/>
        </w:rPr>
        <w:t>Public Sector Management</w:t>
      </w:r>
      <w:r w:rsidR="002D0F4A" w:rsidRPr="003D4DEA">
        <w:rPr>
          <w:rFonts w:ascii="Calibri" w:hAnsi="Calibri"/>
          <w:sz w:val="20"/>
          <w:lang w:val="en-US"/>
        </w:rPr>
        <w:t xml:space="preserve"> </w:t>
      </w:r>
      <w:r w:rsidR="00144192" w:rsidRPr="003D4DEA">
        <w:rPr>
          <w:rFonts w:ascii="Calibri" w:hAnsi="Calibri"/>
          <w:sz w:val="20"/>
          <w:lang w:val="en-US"/>
        </w:rPr>
        <w:t>and Results Delivery</w:t>
      </w:r>
      <w:r w:rsidR="00CD24AB" w:rsidRPr="003D4DEA">
        <w:rPr>
          <w:rFonts w:ascii="Calibri" w:hAnsi="Calibri"/>
          <w:sz w:val="20"/>
          <w:lang w:val="en-US"/>
        </w:rPr>
        <w:t xml:space="preserve">, </w:t>
      </w:r>
    </w:p>
    <w:p w14:paraId="69BEF949" w14:textId="77777777" w:rsidR="002D0F4A" w:rsidRPr="003D4DEA" w:rsidRDefault="00CD24AB" w:rsidP="004B78E8">
      <w:pPr>
        <w:pStyle w:val="ListParagraph"/>
        <w:numPr>
          <w:ilvl w:val="0"/>
          <w:numId w:val="23"/>
        </w:numPr>
        <w:contextualSpacing/>
        <w:jc w:val="left"/>
        <w:rPr>
          <w:rFonts w:ascii="Calibri" w:hAnsi="Calibri"/>
          <w:sz w:val="20"/>
          <w:lang w:val="en-US"/>
        </w:rPr>
      </w:pPr>
      <w:r w:rsidRPr="003D4DEA">
        <w:rPr>
          <w:rFonts w:ascii="Calibri" w:hAnsi="Calibri"/>
          <w:sz w:val="20"/>
          <w:lang w:val="en-US"/>
        </w:rPr>
        <w:t>Pillar 2</w:t>
      </w:r>
      <w:r w:rsidR="00101D6A" w:rsidRPr="003D4DEA">
        <w:rPr>
          <w:rFonts w:ascii="Calibri" w:hAnsi="Calibri"/>
          <w:sz w:val="20"/>
          <w:lang w:val="en-US"/>
        </w:rPr>
        <w:t>: Sustainable Economic Transformation</w:t>
      </w:r>
      <w:r w:rsidRPr="003D4DEA">
        <w:rPr>
          <w:rFonts w:ascii="Calibri" w:hAnsi="Calibri"/>
          <w:sz w:val="20"/>
          <w:lang w:val="en-US"/>
        </w:rPr>
        <w:t xml:space="preserve"> </w:t>
      </w:r>
    </w:p>
    <w:p w14:paraId="7C20D08D" w14:textId="0454089F" w:rsidR="003D4DEA" w:rsidRDefault="003D4DEA" w:rsidP="004B78E8">
      <w:pPr>
        <w:pStyle w:val="ListParagraph"/>
        <w:numPr>
          <w:ilvl w:val="1"/>
          <w:numId w:val="23"/>
        </w:numPr>
        <w:contextualSpacing/>
        <w:jc w:val="left"/>
        <w:rPr>
          <w:rFonts w:ascii="Calibri" w:hAnsi="Calibri"/>
          <w:sz w:val="20"/>
          <w:lang w:val="en-US"/>
        </w:rPr>
      </w:pPr>
      <w:r>
        <w:rPr>
          <w:rFonts w:ascii="Calibri" w:hAnsi="Calibri"/>
          <w:sz w:val="20"/>
          <w:lang w:val="en-US"/>
        </w:rPr>
        <w:t>C</w:t>
      </w:r>
      <w:r w:rsidR="00CD24AB" w:rsidRPr="003D4DEA">
        <w:rPr>
          <w:rFonts w:ascii="Calibri" w:hAnsi="Calibri"/>
          <w:sz w:val="20"/>
          <w:lang w:val="en-US"/>
        </w:rPr>
        <w:t xml:space="preserve">hapter </w:t>
      </w:r>
      <w:r w:rsidR="000E7D50" w:rsidRPr="003D4DEA">
        <w:rPr>
          <w:rFonts w:ascii="Calibri" w:hAnsi="Calibri"/>
          <w:sz w:val="20"/>
          <w:lang w:val="en-US"/>
        </w:rPr>
        <w:t>6</w:t>
      </w:r>
      <w:r w:rsidR="000147FB" w:rsidRPr="003D4DEA">
        <w:rPr>
          <w:rFonts w:ascii="Calibri" w:hAnsi="Calibri"/>
          <w:sz w:val="20"/>
          <w:lang w:val="en-US"/>
        </w:rPr>
        <w:t xml:space="preserve">: </w:t>
      </w:r>
      <w:r w:rsidR="00AC3CB8" w:rsidRPr="003D4DEA">
        <w:rPr>
          <w:rFonts w:ascii="Calibri" w:hAnsi="Calibri"/>
          <w:sz w:val="20"/>
          <w:lang w:val="en-US"/>
        </w:rPr>
        <w:t>Sustainable Economy</w:t>
      </w:r>
      <w:r w:rsidR="00CD24AB" w:rsidRPr="003D4DEA">
        <w:rPr>
          <w:rFonts w:ascii="Calibri" w:hAnsi="Calibri"/>
          <w:sz w:val="20"/>
          <w:lang w:val="en-US"/>
        </w:rPr>
        <w:t xml:space="preserve">, </w:t>
      </w:r>
    </w:p>
    <w:p w14:paraId="2B924CBE" w14:textId="77777777" w:rsidR="003D4DEA" w:rsidRDefault="003D4DEA" w:rsidP="004B78E8">
      <w:pPr>
        <w:pStyle w:val="ListParagraph"/>
        <w:numPr>
          <w:ilvl w:val="1"/>
          <w:numId w:val="23"/>
        </w:numPr>
        <w:contextualSpacing/>
        <w:jc w:val="left"/>
        <w:rPr>
          <w:rFonts w:ascii="Calibri" w:hAnsi="Calibri"/>
          <w:sz w:val="20"/>
          <w:lang w:val="en-US"/>
        </w:rPr>
      </w:pPr>
      <w:r>
        <w:rPr>
          <w:rFonts w:ascii="Calibri" w:hAnsi="Calibri"/>
          <w:sz w:val="20"/>
          <w:lang w:val="en-US"/>
        </w:rPr>
        <w:t xml:space="preserve">Chapter </w:t>
      </w:r>
      <w:r w:rsidR="00AD51CA" w:rsidRPr="003D4DEA">
        <w:rPr>
          <w:rFonts w:ascii="Calibri" w:hAnsi="Calibri"/>
          <w:sz w:val="20"/>
          <w:lang w:val="en-US"/>
        </w:rPr>
        <w:t>8: Macro-Economic Stability</w:t>
      </w:r>
      <w:r w:rsidR="00F400DE" w:rsidRPr="003D4DEA">
        <w:rPr>
          <w:rFonts w:ascii="Calibri" w:hAnsi="Calibri"/>
          <w:sz w:val="20"/>
          <w:lang w:val="en-US"/>
        </w:rPr>
        <w:t xml:space="preserve">, and </w:t>
      </w:r>
    </w:p>
    <w:p w14:paraId="4553FB3D" w14:textId="6BB8CCB6" w:rsidR="00877C24" w:rsidRPr="003D4DEA" w:rsidRDefault="003D4DEA" w:rsidP="004B78E8">
      <w:pPr>
        <w:pStyle w:val="ListParagraph"/>
        <w:numPr>
          <w:ilvl w:val="1"/>
          <w:numId w:val="23"/>
        </w:numPr>
        <w:contextualSpacing/>
        <w:jc w:val="left"/>
        <w:rPr>
          <w:rFonts w:ascii="Calibri" w:hAnsi="Calibri"/>
          <w:sz w:val="20"/>
          <w:lang w:val="en-US"/>
        </w:rPr>
      </w:pPr>
      <w:r>
        <w:rPr>
          <w:rFonts w:ascii="Calibri" w:hAnsi="Calibri"/>
          <w:sz w:val="20"/>
          <w:lang w:val="en-US"/>
        </w:rPr>
        <w:t xml:space="preserve">Chapter </w:t>
      </w:r>
      <w:r w:rsidR="00CD24AB" w:rsidRPr="003D4DEA">
        <w:rPr>
          <w:rFonts w:ascii="Calibri" w:hAnsi="Calibri"/>
          <w:sz w:val="20"/>
          <w:lang w:val="en-US"/>
        </w:rPr>
        <w:t>10</w:t>
      </w:r>
      <w:r w:rsidR="000147FB" w:rsidRPr="003D4DEA">
        <w:rPr>
          <w:rFonts w:ascii="Calibri" w:hAnsi="Calibri"/>
          <w:sz w:val="20"/>
          <w:lang w:val="en-US"/>
        </w:rPr>
        <w:t xml:space="preserve">: </w:t>
      </w:r>
      <w:r w:rsidR="00C571D8" w:rsidRPr="003D4DEA">
        <w:rPr>
          <w:rFonts w:ascii="Calibri" w:hAnsi="Calibri"/>
          <w:sz w:val="20"/>
          <w:lang w:val="en-US"/>
        </w:rPr>
        <w:t xml:space="preserve">Employment and </w:t>
      </w:r>
      <w:proofErr w:type="spellStart"/>
      <w:r w:rsidR="00C571D8" w:rsidRPr="003D4DEA">
        <w:rPr>
          <w:rFonts w:ascii="Calibri" w:hAnsi="Calibri"/>
          <w:sz w:val="20"/>
          <w:lang w:val="en-US"/>
        </w:rPr>
        <w:t>Labour</w:t>
      </w:r>
      <w:proofErr w:type="spellEnd"/>
      <w:r w:rsidR="00CD24AB" w:rsidRPr="003D4DEA">
        <w:rPr>
          <w:rFonts w:ascii="Calibri" w:hAnsi="Calibri"/>
          <w:sz w:val="20"/>
          <w:lang w:val="en-US"/>
        </w:rPr>
        <w:t xml:space="preserve"> </w:t>
      </w:r>
    </w:p>
    <w:p w14:paraId="4FCB285A" w14:textId="38FEC291" w:rsidR="00CD24AB" w:rsidRPr="00CD24AB" w:rsidRDefault="002E56C8" w:rsidP="006024D6">
      <w:pPr>
        <w:contextualSpacing/>
        <w:jc w:val="left"/>
        <w:rPr>
          <w:rFonts w:ascii="Calibri" w:hAnsi="Calibri"/>
          <w:sz w:val="20"/>
          <w:lang w:val="en-US"/>
        </w:rPr>
      </w:pPr>
      <w:r>
        <w:rPr>
          <w:rFonts w:ascii="Calibri" w:hAnsi="Calibri"/>
          <w:sz w:val="20"/>
          <w:lang w:val="en-US"/>
        </w:rPr>
        <w:t xml:space="preserve">And those NTP aspects are reflected in the following </w:t>
      </w:r>
      <w:r w:rsidR="00925AE0">
        <w:rPr>
          <w:rFonts w:ascii="Calibri" w:hAnsi="Calibri"/>
          <w:sz w:val="20"/>
          <w:lang w:val="en-US"/>
        </w:rPr>
        <w:t xml:space="preserve">Theory of Change </w:t>
      </w:r>
      <w:r w:rsidR="009826E1">
        <w:rPr>
          <w:rFonts w:ascii="Calibri" w:hAnsi="Calibri"/>
          <w:sz w:val="20"/>
          <w:lang w:val="en-US"/>
        </w:rPr>
        <w:t>statement</w:t>
      </w:r>
      <w:r w:rsidR="00D77C49">
        <w:rPr>
          <w:rFonts w:ascii="Calibri" w:hAnsi="Calibri"/>
          <w:sz w:val="20"/>
          <w:lang w:val="en-US"/>
        </w:rPr>
        <w:t xml:space="preserve"> </w:t>
      </w:r>
      <w:r w:rsidR="00D77C49" w:rsidRPr="00193CEE">
        <w:rPr>
          <w:rFonts w:ascii="Calibri" w:hAnsi="Calibri"/>
          <w:i/>
          <w:iCs/>
          <w:sz w:val="20"/>
          <w:lang w:val="en-US"/>
        </w:rPr>
        <w:t>(See Annex VI: Theory of Change Diagram</w:t>
      </w:r>
      <w:r w:rsidR="00D77C49">
        <w:rPr>
          <w:rFonts w:ascii="Calibri" w:hAnsi="Calibri"/>
          <w:sz w:val="20"/>
          <w:lang w:val="en-US"/>
        </w:rPr>
        <w:t>)</w:t>
      </w:r>
      <w:r w:rsidR="009826E1">
        <w:rPr>
          <w:rFonts w:ascii="Calibri" w:hAnsi="Calibri"/>
          <w:sz w:val="20"/>
          <w:lang w:val="en-US"/>
        </w:rPr>
        <w:t>:</w:t>
      </w:r>
      <w:r>
        <w:rPr>
          <w:rFonts w:ascii="Calibri" w:hAnsi="Calibri"/>
          <w:sz w:val="20"/>
          <w:lang w:val="en-US"/>
        </w:rPr>
        <w:t xml:space="preserve"> </w:t>
      </w:r>
    </w:p>
    <w:p w14:paraId="56E72E80" w14:textId="5395D525" w:rsidR="00E20DC4" w:rsidRPr="00E20DC4" w:rsidRDefault="00E20DC4" w:rsidP="00D77C49">
      <w:pPr>
        <w:ind w:left="360"/>
        <w:contextualSpacing/>
        <w:jc w:val="left"/>
        <w:rPr>
          <w:rFonts w:ascii="Calibri" w:hAnsi="Calibri"/>
          <w:color w:val="0070C0"/>
          <w:sz w:val="20"/>
          <w:lang w:val="en-US"/>
        </w:rPr>
      </w:pPr>
      <w:r w:rsidRPr="00E20DC4">
        <w:rPr>
          <w:rFonts w:ascii="Calibri" w:hAnsi="Calibri"/>
          <w:b/>
          <w:color w:val="0070C0"/>
          <w:sz w:val="20"/>
          <w:lang w:val="en-US"/>
        </w:rPr>
        <w:t>If</w:t>
      </w:r>
      <w:r w:rsidRPr="00E20DC4">
        <w:rPr>
          <w:rFonts w:ascii="Calibri" w:hAnsi="Calibri"/>
          <w:color w:val="0070C0"/>
          <w:sz w:val="20"/>
          <w:lang w:val="en-US"/>
        </w:rPr>
        <w:t xml:space="preserve"> the Office of the Prime Minister and Council of Ministries are strengthened through a whole-of-government approach, </w:t>
      </w:r>
    </w:p>
    <w:p w14:paraId="7C14B216" w14:textId="361ECE60" w:rsidR="00E20DC4" w:rsidRPr="00E20DC4" w:rsidRDefault="00E20DC4" w:rsidP="00D77C49">
      <w:pPr>
        <w:ind w:left="360"/>
        <w:contextualSpacing/>
        <w:jc w:val="left"/>
        <w:rPr>
          <w:rFonts w:ascii="Calibri" w:hAnsi="Calibri"/>
          <w:color w:val="0070C0"/>
          <w:sz w:val="20"/>
          <w:lang w:val="en-US"/>
        </w:rPr>
      </w:pPr>
      <w:r w:rsidRPr="00E20DC4">
        <w:rPr>
          <w:rFonts w:ascii="Calibri" w:hAnsi="Calibri"/>
          <w:b/>
          <w:color w:val="0070C0"/>
          <w:sz w:val="20"/>
          <w:lang w:val="en-US"/>
        </w:rPr>
        <w:t>If</w:t>
      </w:r>
      <w:r w:rsidRPr="00E20DC4">
        <w:rPr>
          <w:rFonts w:ascii="Calibri" w:hAnsi="Calibri"/>
          <w:color w:val="0070C0"/>
          <w:sz w:val="20"/>
          <w:lang w:val="en-US"/>
        </w:rPr>
        <w:t xml:space="preserve"> public sector management capacities are improved at both national and sub-national levels, </w:t>
      </w:r>
      <w:r w:rsidRPr="00E20DC4">
        <w:rPr>
          <w:rFonts w:ascii="Calibri" w:hAnsi="Calibri"/>
          <w:color w:val="0070C0"/>
          <w:sz w:val="20"/>
          <w:lang w:val="en-US"/>
        </w:rPr>
        <w:br/>
      </w:r>
      <w:r w:rsidRPr="00E20DC4">
        <w:rPr>
          <w:rFonts w:ascii="Calibri" w:hAnsi="Calibri"/>
          <w:b/>
          <w:color w:val="0070C0"/>
          <w:sz w:val="20"/>
          <w:lang w:val="en-US"/>
        </w:rPr>
        <w:t>and if</w:t>
      </w:r>
      <w:r w:rsidRPr="00E20DC4">
        <w:rPr>
          <w:rFonts w:ascii="Calibri" w:hAnsi="Calibri"/>
          <w:color w:val="0070C0"/>
          <w:sz w:val="20"/>
          <w:lang w:val="en-US"/>
        </w:rPr>
        <w:t xml:space="preserve"> gender mainstreaming and inclusive leadership are institutionalized, </w:t>
      </w:r>
    </w:p>
    <w:p w14:paraId="38F4F7D0" w14:textId="56DFFBDC" w:rsidR="00E20DC4" w:rsidRPr="00E20DC4" w:rsidRDefault="00E20DC4" w:rsidP="00D77C49">
      <w:pPr>
        <w:ind w:left="360"/>
        <w:contextualSpacing/>
        <w:jc w:val="left"/>
        <w:rPr>
          <w:rFonts w:ascii="Calibri" w:hAnsi="Calibri"/>
          <w:color w:val="0070C0"/>
          <w:sz w:val="20"/>
          <w:lang w:val="en-US"/>
        </w:rPr>
      </w:pPr>
      <w:r w:rsidRPr="00E20DC4">
        <w:rPr>
          <w:rFonts w:ascii="Calibri" w:hAnsi="Calibri"/>
          <w:b/>
          <w:color w:val="0070C0"/>
          <w:sz w:val="20"/>
          <w:lang w:val="en-US"/>
        </w:rPr>
        <w:t>If</w:t>
      </w:r>
      <w:r w:rsidRPr="00E20DC4">
        <w:rPr>
          <w:rFonts w:ascii="Calibri" w:hAnsi="Calibri"/>
          <w:color w:val="0070C0"/>
          <w:sz w:val="20"/>
          <w:lang w:val="en-US"/>
        </w:rPr>
        <w:t xml:space="preserve"> inclusive and transparent economic governance mechanisms are strengthened at both FGS and FMS levels, </w:t>
      </w:r>
      <w:r w:rsidRPr="00E20DC4">
        <w:rPr>
          <w:rFonts w:ascii="Calibri" w:hAnsi="Calibri"/>
          <w:color w:val="0070C0"/>
          <w:sz w:val="20"/>
          <w:lang w:val="en-US"/>
        </w:rPr>
        <w:br/>
      </w:r>
      <w:r w:rsidRPr="00E20DC4">
        <w:rPr>
          <w:rFonts w:ascii="Calibri" w:hAnsi="Calibri"/>
          <w:b/>
          <w:color w:val="0070C0"/>
          <w:sz w:val="20"/>
          <w:lang w:val="en-US"/>
        </w:rPr>
        <w:t>and if</w:t>
      </w:r>
      <w:r w:rsidRPr="00E20DC4">
        <w:rPr>
          <w:rFonts w:ascii="Calibri" w:hAnsi="Calibri"/>
          <w:color w:val="0070C0"/>
          <w:sz w:val="20"/>
          <w:lang w:val="en-US"/>
        </w:rPr>
        <w:t xml:space="preserve"> barriers to doing business are reduced, </w:t>
      </w:r>
    </w:p>
    <w:p w14:paraId="438536C4" w14:textId="54261238" w:rsidR="00E20DC4" w:rsidRPr="00E20DC4" w:rsidRDefault="00E20DC4" w:rsidP="00D77C49">
      <w:pPr>
        <w:ind w:left="360"/>
        <w:contextualSpacing/>
        <w:jc w:val="left"/>
        <w:rPr>
          <w:rFonts w:ascii="Calibri" w:hAnsi="Calibri"/>
          <w:color w:val="0070C0"/>
          <w:sz w:val="20"/>
          <w:lang w:val="en-US"/>
        </w:rPr>
      </w:pPr>
      <w:r w:rsidRPr="00E20DC4">
        <w:rPr>
          <w:rFonts w:ascii="Calibri" w:hAnsi="Calibri"/>
          <w:b/>
          <w:color w:val="0070C0"/>
          <w:sz w:val="20"/>
          <w:lang w:val="en-US"/>
        </w:rPr>
        <w:t>If</w:t>
      </w:r>
      <w:r w:rsidRPr="00E20DC4">
        <w:rPr>
          <w:rFonts w:ascii="Calibri" w:hAnsi="Calibri"/>
          <w:color w:val="0070C0"/>
          <w:sz w:val="20"/>
          <w:lang w:val="en-US"/>
        </w:rPr>
        <w:t xml:space="preserve"> digital tools, inclusive policies, and institutional capacity development are mainstreamed across all outputs, </w:t>
      </w:r>
      <w:r w:rsidRPr="00E20DC4">
        <w:rPr>
          <w:rFonts w:ascii="Calibri" w:hAnsi="Calibri"/>
          <w:color w:val="0070C0"/>
          <w:sz w:val="20"/>
          <w:lang w:val="en-US"/>
        </w:rPr>
        <w:br/>
      </w:r>
    </w:p>
    <w:p w14:paraId="064CB670" w14:textId="4D3A3A53" w:rsidR="00854223" w:rsidRPr="009826E1" w:rsidRDefault="00C435CD" w:rsidP="00D77C49">
      <w:pPr>
        <w:ind w:left="360"/>
        <w:contextualSpacing/>
        <w:jc w:val="left"/>
        <w:rPr>
          <w:rFonts w:ascii="Calibri" w:hAnsi="Calibri"/>
          <w:color w:val="0070C0"/>
          <w:sz w:val="20"/>
          <w:lang w:val="en-US"/>
        </w:rPr>
      </w:pPr>
      <w:r w:rsidRPr="009826E1">
        <w:rPr>
          <w:rFonts w:ascii="Calibri" w:hAnsi="Calibri"/>
          <w:b/>
          <w:color w:val="0070C0"/>
          <w:sz w:val="20"/>
          <w:lang w:val="en-US"/>
        </w:rPr>
        <w:t>Then</w:t>
      </w:r>
      <w:r w:rsidR="00E20DC4" w:rsidRPr="00E20DC4">
        <w:rPr>
          <w:rFonts w:ascii="Calibri" w:hAnsi="Calibri"/>
          <w:color w:val="0070C0"/>
          <w:sz w:val="20"/>
          <w:lang w:val="en-US"/>
        </w:rPr>
        <w:t xml:space="preserve"> governance will become more coordinated, gender-responsive, transparent, and accountable, enabling better implementation of national priorities. </w:t>
      </w:r>
    </w:p>
    <w:p w14:paraId="34CCC34B" w14:textId="1A434B21" w:rsidR="00854223" w:rsidRPr="009826E1" w:rsidRDefault="00C435CD" w:rsidP="00D77C49">
      <w:pPr>
        <w:ind w:left="360"/>
        <w:contextualSpacing/>
        <w:jc w:val="left"/>
        <w:rPr>
          <w:rFonts w:ascii="Calibri" w:hAnsi="Calibri"/>
          <w:color w:val="0070C0"/>
          <w:sz w:val="20"/>
          <w:lang w:val="en-US"/>
        </w:rPr>
      </w:pPr>
      <w:r w:rsidRPr="009826E1">
        <w:rPr>
          <w:rFonts w:ascii="Calibri" w:hAnsi="Calibri"/>
          <w:b/>
          <w:color w:val="0070C0"/>
          <w:sz w:val="20"/>
          <w:lang w:val="en-US"/>
        </w:rPr>
        <w:t>Then</w:t>
      </w:r>
      <w:r w:rsidR="00E20DC4" w:rsidRPr="00E20DC4">
        <w:rPr>
          <w:rFonts w:ascii="Calibri" w:hAnsi="Calibri"/>
          <w:color w:val="0070C0"/>
          <w:sz w:val="20"/>
          <w:lang w:val="en-US"/>
        </w:rPr>
        <w:t xml:space="preserve"> public service delivery will be more effective and equitable, building trust in government and ensuring no one is left behind. </w:t>
      </w:r>
    </w:p>
    <w:p w14:paraId="2C2B2AB4" w14:textId="521D90AF" w:rsidR="00E20DC4" w:rsidRPr="009826E1" w:rsidRDefault="00C435CD" w:rsidP="00D77C49">
      <w:pPr>
        <w:ind w:left="360"/>
        <w:contextualSpacing/>
        <w:jc w:val="left"/>
        <w:rPr>
          <w:rFonts w:ascii="Calibri" w:hAnsi="Calibri"/>
          <w:color w:val="0070C0"/>
          <w:sz w:val="20"/>
          <w:lang w:val="en-US"/>
        </w:rPr>
      </w:pPr>
      <w:r w:rsidRPr="009826E1">
        <w:rPr>
          <w:rFonts w:ascii="Calibri" w:hAnsi="Calibri"/>
          <w:b/>
          <w:color w:val="0070C0"/>
          <w:sz w:val="20"/>
          <w:lang w:val="en-US"/>
        </w:rPr>
        <w:t>Then</w:t>
      </w:r>
      <w:r w:rsidR="00E20DC4" w:rsidRPr="00E20DC4">
        <w:rPr>
          <w:rFonts w:ascii="Calibri" w:hAnsi="Calibri"/>
          <w:color w:val="0070C0"/>
          <w:sz w:val="20"/>
          <w:lang w:val="en-US"/>
        </w:rPr>
        <w:t xml:space="preserve"> the business environment will improve, fostering economic growth, job creation, and greater participation of marginalized groups in the economy. </w:t>
      </w:r>
    </w:p>
    <w:p w14:paraId="7D0AE53B" w14:textId="2608FCCD" w:rsidR="00E20DC4" w:rsidRPr="009826E1" w:rsidRDefault="00E20DC4" w:rsidP="00D77C49">
      <w:pPr>
        <w:ind w:left="360"/>
        <w:contextualSpacing/>
        <w:jc w:val="left"/>
        <w:rPr>
          <w:rFonts w:ascii="Calibri" w:hAnsi="Calibri"/>
          <w:color w:val="0070C0"/>
          <w:sz w:val="20"/>
          <w:lang w:val="en-US"/>
        </w:rPr>
      </w:pPr>
      <w:r w:rsidRPr="00E20DC4">
        <w:rPr>
          <w:rFonts w:ascii="Calibri" w:hAnsi="Calibri"/>
          <w:b/>
          <w:color w:val="0070C0"/>
          <w:sz w:val="20"/>
          <w:lang w:val="en-US"/>
        </w:rPr>
        <w:t>then</w:t>
      </w:r>
      <w:r w:rsidRPr="00E20DC4">
        <w:rPr>
          <w:rFonts w:ascii="Calibri" w:hAnsi="Calibri"/>
          <w:color w:val="0070C0"/>
          <w:sz w:val="20"/>
          <w:lang w:val="en-US"/>
        </w:rPr>
        <w:t xml:space="preserve"> reforms will be sustainable, scalable, and aligned with Somalia’s long-term transformation agenda. </w:t>
      </w:r>
    </w:p>
    <w:p w14:paraId="048969F2" w14:textId="77777777" w:rsidR="00C435CD" w:rsidRDefault="00C435CD" w:rsidP="006024D6">
      <w:pPr>
        <w:contextualSpacing/>
        <w:jc w:val="left"/>
        <w:rPr>
          <w:rFonts w:ascii="Calibri" w:hAnsi="Calibri"/>
          <w:sz w:val="20"/>
          <w:lang w:val="en-US"/>
        </w:rPr>
      </w:pPr>
    </w:p>
    <w:p w14:paraId="7D02BECE" w14:textId="36EA8979" w:rsidR="009A1DB3" w:rsidRPr="00176ED9" w:rsidRDefault="008664DF" w:rsidP="00163E95">
      <w:pPr>
        <w:pStyle w:val="Heading2"/>
        <w:ind w:left="0"/>
        <w:rPr>
          <w:rFonts w:ascii="Calibri" w:hAnsi="Calibri"/>
          <w:b w:val="0"/>
          <w:bCs w:val="0"/>
          <w:sz w:val="20"/>
          <w:lang w:val="en-US"/>
        </w:rPr>
      </w:pPr>
      <w:bookmarkStart w:id="12" w:name="_Toc201072315"/>
      <w:r w:rsidRPr="00176ED9">
        <w:rPr>
          <w:rFonts w:ascii="Calibri" w:hAnsi="Calibri"/>
          <w:sz w:val="20"/>
          <w:lang w:val="en-US"/>
        </w:rPr>
        <w:t>Selected Approach and Rationale</w:t>
      </w:r>
      <w:bookmarkEnd w:id="12"/>
    </w:p>
    <w:p w14:paraId="29BD443D" w14:textId="6302BC9D" w:rsidR="009A1DB3" w:rsidRPr="00176ED9" w:rsidRDefault="009A1DB3" w:rsidP="009A1DB3">
      <w:pPr>
        <w:contextualSpacing/>
        <w:rPr>
          <w:rFonts w:ascii="Calibri" w:hAnsi="Calibri"/>
          <w:sz w:val="20"/>
          <w:lang w:val="en-US"/>
        </w:rPr>
      </w:pPr>
      <w:r w:rsidRPr="00176ED9">
        <w:rPr>
          <w:rFonts w:ascii="Calibri" w:hAnsi="Calibri"/>
          <w:b/>
          <w:sz w:val="20"/>
          <w:lang w:val="en-US"/>
        </w:rPr>
        <w:t>Whole-of-Government Approach </w:t>
      </w:r>
      <w:r w:rsidRPr="00176ED9">
        <w:rPr>
          <w:rFonts w:ascii="Calibri" w:hAnsi="Calibri"/>
          <w:sz w:val="20"/>
          <w:lang w:val="en-US"/>
        </w:rPr>
        <w:t> </w:t>
      </w:r>
    </w:p>
    <w:p w14:paraId="61E47B8F" w14:textId="34203A5C" w:rsidR="007D509F" w:rsidRPr="007F1C95" w:rsidRDefault="009A1DB3" w:rsidP="002079C6">
      <w:pPr>
        <w:spacing w:after="120"/>
        <w:rPr>
          <w:rFonts w:ascii="Calibri" w:hAnsi="Calibri"/>
          <w:sz w:val="20"/>
          <w:lang w:val="en-US"/>
        </w:rPr>
      </w:pPr>
      <w:r w:rsidRPr="009A1DB3">
        <w:rPr>
          <w:rFonts w:ascii="Calibri" w:hAnsi="Calibri"/>
          <w:sz w:val="20"/>
          <w:lang w:val="en-US"/>
        </w:rPr>
        <w:t xml:space="preserve">The project adopts a </w:t>
      </w:r>
      <w:r w:rsidRPr="009A1DB3">
        <w:rPr>
          <w:rFonts w:ascii="Calibri" w:hAnsi="Calibri"/>
          <w:b/>
          <w:sz w:val="20"/>
          <w:lang w:val="en-US"/>
        </w:rPr>
        <w:t>whole-of-government approach</w:t>
      </w:r>
      <w:r w:rsidRPr="009A1DB3">
        <w:rPr>
          <w:rFonts w:ascii="Calibri" w:hAnsi="Calibri"/>
          <w:sz w:val="20"/>
          <w:lang w:val="en-US"/>
        </w:rPr>
        <w:t xml:space="preserve"> by promoting integrated and coordinated efforts across key government institutions at both the FGS and FMS levels. By strengthening institutional capacity, enhancing public sector management, and improving economic governance, the initiative seeks to create a more cohesive and digitally empowered Somali governance system. This transformation relies heavily on the active engagement of relevant ministries, including the Office of the Prime Minister, Ministry of Planning, Investment and Economic Development (MoPIED), and the Ministry of </w:t>
      </w:r>
      <w:proofErr w:type="spellStart"/>
      <w:r w:rsidRPr="009A1DB3">
        <w:rPr>
          <w:rFonts w:ascii="Calibri" w:hAnsi="Calibri"/>
          <w:sz w:val="20"/>
          <w:lang w:val="en-US"/>
        </w:rPr>
        <w:t>Labour</w:t>
      </w:r>
      <w:proofErr w:type="spellEnd"/>
      <w:r w:rsidRPr="009A1DB3">
        <w:rPr>
          <w:rFonts w:ascii="Calibri" w:hAnsi="Calibri"/>
          <w:sz w:val="20"/>
          <w:lang w:val="en-US"/>
        </w:rPr>
        <w:t xml:space="preserve"> and Social Affairs (</w:t>
      </w:r>
      <w:proofErr w:type="spellStart"/>
      <w:r w:rsidRPr="009A1DB3">
        <w:rPr>
          <w:rFonts w:ascii="Calibri" w:hAnsi="Calibri"/>
          <w:sz w:val="20"/>
          <w:lang w:val="en-US"/>
        </w:rPr>
        <w:t>MoLSA</w:t>
      </w:r>
      <w:proofErr w:type="spellEnd"/>
      <w:r w:rsidRPr="009A1DB3">
        <w:rPr>
          <w:rFonts w:ascii="Calibri" w:hAnsi="Calibri"/>
          <w:sz w:val="20"/>
          <w:lang w:val="en-US"/>
        </w:rPr>
        <w:t>)</w:t>
      </w:r>
      <w:r w:rsidR="002079C6" w:rsidRPr="002079C6">
        <w:rPr>
          <w:rFonts w:ascii="Calibri" w:hAnsi="Calibri"/>
          <w:sz w:val="20"/>
        </w:rPr>
        <w:t>, the Office of the President</w:t>
      </w:r>
      <w:r w:rsidRPr="009A1DB3">
        <w:rPr>
          <w:rFonts w:ascii="Calibri" w:hAnsi="Calibri"/>
          <w:sz w:val="20"/>
          <w:lang w:val="en-US"/>
        </w:rPr>
        <w:t xml:space="preserve"> and National Lea</w:t>
      </w:r>
      <w:r w:rsidR="001812AB">
        <w:rPr>
          <w:rFonts w:ascii="Calibri" w:hAnsi="Calibri"/>
          <w:sz w:val="20"/>
          <w:lang w:val="en-US"/>
        </w:rPr>
        <w:t>dership</w:t>
      </w:r>
      <w:r w:rsidRPr="009A1DB3">
        <w:rPr>
          <w:rFonts w:ascii="Calibri" w:hAnsi="Calibri"/>
          <w:sz w:val="20"/>
          <w:lang w:val="en-US"/>
        </w:rPr>
        <w:t xml:space="preserve"> Academy (NLA). These institutions play a critical role in driving public sector reforms, advancing digital solutions for service delivery, and fostering intergovernmental collaboration to support sustainable transformational governance and economic growth. By working together, these ministries will ensure aligned policies, improved service delivery, and a governance structure that is inclusive, accountable, and capable of meeting citizen needs. </w:t>
      </w:r>
    </w:p>
    <w:p w14:paraId="4EDC4685" w14:textId="1C06050E" w:rsidR="003E136C" w:rsidRPr="007F1C95" w:rsidRDefault="007D509F" w:rsidP="00163E95">
      <w:pPr>
        <w:spacing w:after="120"/>
        <w:rPr>
          <w:rFonts w:ascii="Calibri" w:hAnsi="Calibri"/>
          <w:sz w:val="20"/>
          <w:lang w:val="en-US"/>
        </w:rPr>
      </w:pPr>
      <w:r w:rsidRPr="007D509F">
        <w:rPr>
          <w:rFonts w:ascii="Calibri" w:hAnsi="Calibri"/>
          <w:sz w:val="20"/>
          <w:lang w:val="en-US"/>
        </w:rPr>
        <w:t xml:space="preserve">The OPM occupies a central and unique role in Somalia’s governance architecture. It serves as the whole-of-government coordination hub, entrusted with the oversight and strategic direction of national governance under the framework of the National Transformation Plan (NTP). As the institution that developed and now steers the implementation of the NTP, </w:t>
      </w:r>
      <w:r w:rsidR="00163E95" w:rsidRPr="007D509F">
        <w:rPr>
          <w:rFonts w:ascii="Calibri" w:hAnsi="Calibri"/>
          <w:sz w:val="20"/>
          <w:lang w:val="en-US"/>
        </w:rPr>
        <w:t>OPM</w:t>
      </w:r>
      <w:r w:rsidRPr="007D509F">
        <w:rPr>
          <w:rFonts w:ascii="Calibri" w:hAnsi="Calibri"/>
          <w:sz w:val="20"/>
          <w:lang w:val="en-US"/>
        </w:rPr>
        <w:t xml:space="preserve"> occupies a unique leadership position within the governance structure. It is not merely a supervising body but the strategic hub that ensures whole-of-government alignment, coherence, and accountability across all pillars of national development. Furthermore, through its oversight mandate, the OPM is responsible for orchestrating the efforts of ministries, departments, and agencies to translate policy into tangible outcomes for the Somali people.</w:t>
      </w:r>
    </w:p>
    <w:p w14:paraId="786D5838" w14:textId="4203C4F4" w:rsidR="007D509F" w:rsidRPr="007D509F" w:rsidRDefault="003E136C" w:rsidP="00163E95">
      <w:pPr>
        <w:spacing w:after="120"/>
        <w:rPr>
          <w:rFonts w:ascii="Calibri" w:hAnsi="Calibri"/>
          <w:sz w:val="20"/>
          <w:lang w:val="en-US"/>
        </w:rPr>
      </w:pPr>
      <w:r w:rsidRPr="003E136C">
        <w:rPr>
          <w:rFonts w:ascii="Calibri" w:hAnsi="Calibri"/>
          <w:sz w:val="20"/>
        </w:rPr>
        <w:t>Somalia’s public sector reform faces various challenges that cut across governance, civil servant management, and digital transformation. The challenges—ranging from institutional fragility, resource constraints, and weak enforcement mechanisms to systemic corruption, insufficient public engagement, and underdeveloped digital infrastructure—pose serious obstacles to reform. These challenges are deeply entrenched, affecting governance, civil servant management, and digital transformation efforts. At the same time, significant opportunities present pathways to strengthen governance, accountability, and service delivery, to rebuild its institutions and restore public trust. Recognizing the urgent need for change, Somalia is undertaking ambitious reforms to improve institutional integrity, strengthen civil servant management, and embrace digital transformation. These efforts aim to modernise public sector operations, enhance service delivery, and create a more transparent and accountable government. (NTP Document)</w:t>
      </w:r>
    </w:p>
    <w:p w14:paraId="15DE5F3F" w14:textId="77777777" w:rsidR="007D509F" w:rsidRPr="007D509F" w:rsidRDefault="007D509F" w:rsidP="007D509F">
      <w:pPr>
        <w:contextualSpacing/>
        <w:rPr>
          <w:rFonts w:ascii="Calibri" w:hAnsi="Calibri"/>
          <w:sz w:val="20"/>
          <w:lang w:val="en-US"/>
        </w:rPr>
      </w:pPr>
      <w:r w:rsidRPr="007D509F">
        <w:rPr>
          <w:rFonts w:ascii="Calibri" w:hAnsi="Calibri"/>
          <w:sz w:val="20"/>
          <w:lang w:val="en-US"/>
        </w:rPr>
        <w:t>The NTP itself is organized around four core pillars:</w:t>
      </w:r>
    </w:p>
    <w:p w14:paraId="0EF8B3F4" w14:textId="77777777" w:rsidR="007D509F" w:rsidRPr="007D509F" w:rsidRDefault="007D509F" w:rsidP="004B78E8">
      <w:pPr>
        <w:numPr>
          <w:ilvl w:val="0"/>
          <w:numId w:val="13"/>
        </w:numPr>
        <w:contextualSpacing/>
        <w:rPr>
          <w:rFonts w:ascii="Calibri" w:hAnsi="Calibri"/>
          <w:sz w:val="20"/>
          <w:lang w:val="en-US"/>
        </w:rPr>
      </w:pPr>
      <w:r w:rsidRPr="007D509F">
        <w:rPr>
          <w:rFonts w:ascii="Calibri" w:hAnsi="Calibri"/>
          <w:b/>
          <w:sz w:val="20"/>
          <w:lang w:val="en-US"/>
        </w:rPr>
        <w:t>Transformational Governance</w:t>
      </w:r>
      <w:r w:rsidRPr="007D509F">
        <w:rPr>
          <w:rFonts w:ascii="Calibri" w:hAnsi="Calibri"/>
          <w:sz w:val="20"/>
          <w:lang w:val="en-US"/>
        </w:rPr>
        <w:t> (sub-pillars: Rule of Law and Human Rights, Security, Inclusive Politics, and Public Sector Reform)</w:t>
      </w:r>
    </w:p>
    <w:p w14:paraId="761C56BA" w14:textId="77777777" w:rsidR="007D509F" w:rsidRPr="007D509F" w:rsidRDefault="007D509F" w:rsidP="004B78E8">
      <w:pPr>
        <w:numPr>
          <w:ilvl w:val="0"/>
          <w:numId w:val="13"/>
        </w:numPr>
        <w:contextualSpacing/>
        <w:rPr>
          <w:rFonts w:ascii="Calibri" w:hAnsi="Calibri"/>
          <w:sz w:val="20"/>
          <w:lang w:val="en-US"/>
        </w:rPr>
      </w:pPr>
      <w:r w:rsidRPr="007D509F">
        <w:rPr>
          <w:rFonts w:ascii="Calibri" w:hAnsi="Calibri"/>
          <w:b/>
          <w:sz w:val="20"/>
          <w:lang w:val="en-US"/>
        </w:rPr>
        <w:lastRenderedPageBreak/>
        <w:t>Social Development Sector</w:t>
      </w:r>
    </w:p>
    <w:p w14:paraId="38381B87" w14:textId="77777777" w:rsidR="007D509F" w:rsidRPr="007D509F" w:rsidRDefault="007D509F" w:rsidP="004B78E8">
      <w:pPr>
        <w:numPr>
          <w:ilvl w:val="0"/>
          <w:numId w:val="13"/>
        </w:numPr>
        <w:contextualSpacing/>
        <w:rPr>
          <w:rFonts w:ascii="Calibri" w:hAnsi="Calibri"/>
          <w:sz w:val="20"/>
          <w:lang w:val="en-US"/>
        </w:rPr>
      </w:pPr>
      <w:r w:rsidRPr="007D509F">
        <w:rPr>
          <w:rFonts w:ascii="Calibri" w:hAnsi="Calibri"/>
          <w:b/>
          <w:sz w:val="20"/>
          <w:lang w:val="en-US"/>
        </w:rPr>
        <w:t>Economic Development Sector</w:t>
      </w:r>
    </w:p>
    <w:p w14:paraId="67A52023" w14:textId="0424B954" w:rsidR="00DF5061" w:rsidRPr="00163E95" w:rsidRDefault="007D509F" w:rsidP="004B78E8">
      <w:pPr>
        <w:numPr>
          <w:ilvl w:val="0"/>
          <w:numId w:val="13"/>
        </w:numPr>
        <w:spacing w:after="120"/>
        <w:rPr>
          <w:rFonts w:ascii="Calibri" w:hAnsi="Calibri"/>
          <w:sz w:val="20"/>
          <w:lang w:val="en-US"/>
        </w:rPr>
      </w:pPr>
      <w:r w:rsidRPr="007D509F">
        <w:rPr>
          <w:rFonts w:ascii="Calibri" w:hAnsi="Calibri"/>
          <w:b/>
          <w:sz w:val="20"/>
          <w:lang w:val="en-US"/>
        </w:rPr>
        <w:t>Climate Resilience and Environmental Sustainability</w:t>
      </w:r>
    </w:p>
    <w:p w14:paraId="2C65ED7D" w14:textId="511971CB" w:rsidR="007D509F" w:rsidRPr="007D509F" w:rsidRDefault="007D509F" w:rsidP="00163E95">
      <w:pPr>
        <w:spacing w:after="120"/>
        <w:rPr>
          <w:rFonts w:ascii="Calibri" w:hAnsi="Calibri"/>
          <w:sz w:val="20"/>
          <w:lang w:val="en-US"/>
        </w:rPr>
      </w:pPr>
      <w:r w:rsidRPr="007D509F">
        <w:rPr>
          <w:rFonts w:ascii="Calibri" w:hAnsi="Calibri"/>
          <w:sz w:val="20"/>
          <w:lang w:val="en-US"/>
        </w:rPr>
        <w:t>Each of these pillars represents a critical dimension of Somalia’s recovery, stability, and long-term development. Importantly, the OPM does not operate as a single office with a narrow mandate, but as the institution responsible for ensuring that these pillars are advanced in an integrated, accountable, and coherent manner across the entirety of government.</w:t>
      </w:r>
      <w:r w:rsidR="001F09D8" w:rsidRPr="007F1C95">
        <w:rPr>
          <w:rFonts w:ascii="Calibri" w:hAnsi="Calibri"/>
          <w:sz w:val="20"/>
          <w:lang w:val="en-US"/>
        </w:rPr>
        <w:t xml:space="preserve"> </w:t>
      </w:r>
      <w:r w:rsidR="00D35851" w:rsidRPr="007D509F">
        <w:rPr>
          <w:rFonts w:ascii="Calibri" w:hAnsi="Calibri"/>
          <w:sz w:val="20"/>
          <w:lang w:val="en-US"/>
        </w:rPr>
        <w:t>OPM’s</w:t>
      </w:r>
      <w:r w:rsidRPr="007D509F">
        <w:rPr>
          <w:rFonts w:ascii="Calibri" w:hAnsi="Calibri"/>
          <w:sz w:val="20"/>
          <w:lang w:val="en-US"/>
        </w:rPr>
        <w:t xml:space="preserve"> unique mandate enables it to convene, coordinate, and oversee the full machinery of the executive branch. It is the only institution that stands above individual ministries and agencies, providing strategic leadership and delivery oversight across all sectors and reform domains. Through its various coordination platforms, the OPM actively breaks down silos, drives joint action, and ensures that government priorities are implemented with unity of purpose.</w:t>
      </w:r>
    </w:p>
    <w:p w14:paraId="5D548EDB" w14:textId="77777777" w:rsidR="007D509F" w:rsidRPr="007D509F" w:rsidRDefault="007D509F" w:rsidP="007D509F">
      <w:pPr>
        <w:contextualSpacing/>
        <w:rPr>
          <w:rFonts w:ascii="Calibri" w:hAnsi="Calibri"/>
          <w:sz w:val="20"/>
          <w:lang w:val="en-US"/>
        </w:rPr>
      </w:pPr>
      <w:r w:rsidRPr="007D509F">
        <w:rPr>
          <w:rFonts w:ascii="Calibri" w:hAnsi="Calibri"/>
          <w:i/>
          <w:sz w:val="20"/>
          <w:lang w:val="en-US"/>
        </w:rPr>
        <w:t>Examples of cross-government coordination mechanisms led by the OPM:</w:t>
      </w:r>
    </w:p>
    <w:p w14:paraId="0FF94C1E" w14:textId="2D5D1530" w:rsidR="007D509F" w:rsidRPr="007D509F" w:rsidRDefault="007D509F" w:rsidP="004B78E8">
      <w:pPr>
        <w:numPr>
          <w:ilvl w:val="0"/>
          <w:numId w:val="14"/>
        </w:numPr>
        <w:contextualSpacing/>
        <w:rPr>
          <w:rFonts w:ascii="Calibri" w:hAnsi="Calibri"/>
          <w:sz w:val="20"/>
          <w:lang w:val="en-US"/>
        </w:rPr>
      </w:pPr>
      <w:r w:rsidRPr="007D509F">
        <w:rPr>
          <w:rFonts w:ascii="Calibri" w:hAnsi="Calibri"/>
          <w:sz w:val="20"/>
          <w:lang w:val="en-US"/>
        </w:rPr>
        <w:t>Under the governance pillar, the </w:t>
      </w:r>
      <w:r w:rsidRPr="007D509F">
        <w:rPr>
          <w:rFonts w:ascii="Calibri" w:hAnsi="Calibri"/>
          <w:sz w:val="20"/>
          <w:u w:val="single"/>
          <w:lang w:val="en-US"/>
        </w:rPr>
        <w:t>Justice Chain Coordination Mechanism (JCCM)</w:t>
      </w:r>
      <w:r w:rsidRPr="007D509F">
        <w:rPr>
          <w:rFonts w:ascii="Calibri" w:hAnsi="Calibri"/>
          <w:sz w:val="20"/>
          <w:lang w:val="en-US"/>
        </w:rPr>
        <w:t xml:space="preserve"> is a prime example of integrated coordination led by the OPM. It brings together the police, prosecutors, judiciary, and corrections to address fragmentation and operational silos across the justice system. This mechanism would not be possible without </w:t>
      </w:r>
      <w:r w:rsidR="00163E95" w:rsidRPr="007D509F">
        <w:rPr>
          <w:rFonts w:ascii="Calibri" w:hAnsi="Calibri"/>
          <w:sz w:val="20"/>
          <w:lang w:val="en-US"/>
        </w:rPr>
        <w:t>OPM’s</w:t>
      </w:r>
      <w:r w:rsidRPr="007D509F">
        <w:rPr>
          <w:rFonts w:ascii="Calibri" w:hAnsi="Calibri"/>
          <w:sz w:val="20"/>
          <w:lang w:val="en-US"/>
        </w:rPr>
        <w:t xml:space="preserve"> central convening power and its mandate to align sectoral institutions toward national justice reform </w:t>
      </w:r>
      <w:r w:rsidR="00D35851" w:rsidRPr="007D509F">
        <w:rPr>
          <w:rFonts w:ascii="Calibri" w:hAnsi="Calibri"/>
          <w:sz w:val="20"/>
          <w:lang w:val="en-US"/>
        </w:rPr>
        <w:t>goals.</w:t>
      </w:r>
    </w:p>
    <w:p w14:paraId="69E9C53B" w14:textId="22DA581E" w:rsidR="007D509F" w:rsidRPr="007D509F" w:rsidRDefault="007D509F" w:rsidP="004B78E8">
      <w:pPr>
        <w:numPr>
          <w:ilvl w:val="0"/>
          <w:numId w:val="14"/>
        </w:numPr>
        <w:contextualSpacing/>
        <w:rPr>
          <w:rFonts w:ascii="Calibri" w:hAnsi="Calibri"/>
          <w:sz w:val="20"/>
          <w:lang w:val="en-US"/>
        </w:rPr>
      </w:pPr>
      <w:r w:rsidRPr="007D509F">
        <w:rPr>
          <w:rFonts w:ascii="Calibri" w:hAnsi="Calibri"/>
          <w:sz w:val="20"/>
          <w:lang w:val="en-US"/>
        </w:rPr>
        <w:t>The federal government’s </w:t>
      </w:r>
      <w:r w:rsidRPr="007D509F">
        <w:rPr>
          <w:rFonts w:ascii="Calibri" w:hAnsi="Calibri"/>
          <w:sz w:val="20"/>
          <w:u w:val="single"/>
          <w:lang w:val="en-US"/>
        </w:rPr>
        <w:t>Cabinet Secretariat </w:t>
      </w:r>
      <w:r w:rsidRPr="007D509F">
        <w:rPr>
          <w:rFonts w:ascii="Calibri" w:hAnsi="Calibri"/>
          <w:sz w:val="20"/>
          <w:lang w:val="en-US"/>
        </w:rPr>
        <w:t xml:space="preserve">supports the policy lifecycle — from legal review and technical development to policy enactment — for all ministries, departments, and agencies. It ensures coherence and consistency in government decision-making, avoiding duplication, conflicting mandates, or policy gaps. This body underscores the OPM’s role as the institutional nucleus around which executive governance </w:t>
      </w:r>
      <w:r w:rsidR="00C65956" w:rsidRPr="007D509F">
        <w:rPr>
          <w:rFonts w:ascii="Calibri" w:hAnsi="Calibri"/>
          <w:sz w:val="20"/>
          <w:lang w:val="en-US"/>
        </w:rPr>
        <w:t>revolves.</w:t>
      </w:r>
    </w:p>
    <w:p w14:paraId="1C8827AC" w14:textId="4E2EF7AD" w:rsidR="00A93BCE" w:rsidRPr="007F1C95" w:rsidRDefault="007D509F" w:rsidP="004B78E8">
      <w:pPr>
        <w:numPr>
          <w:ilvl w:val="0"/>
          <w:numId w:val="14"/>
        </w:numPr>
        <w:contextualSpacing/>
        <w:rPr>
          <w:rFonts w:ascii="Calibri" w:hAnsi="Calibri"/>
          <w:sz w:val="20"/>
          <w:lang w:val="en-US"/>
        </w:rPr>
      </w:pPr>
      <w:r w:rsidRPr="007D509F">
        <w:rPr>
          <w:rFonts w:ascii="Calibri" w:hAnsi="Calibri"/>
          <w:sz w:val="20"/>
          <w:lang w:val="en-US"/>
        </w:rPr>
        <w:t>The </w:t>
      </w:r>
      <w:r w:rsidRPr="007D509F">
        <w:rPr>
          <w:rFonts w:ascii="Calibri" w:hAnsi="Calibri"/>
          <w:sz w:val="20"/>
          <w:u w:val="single"/>
          <w:lang w:val="en-US"/>
        </w:rPr>
        <w:t xml:space="preserve">Digital Coordination </w:t>
      </w:r>
      <w:r w:rsidRPr="00E00BBB">
        <w:rPr>
          <w:rFonts w:ascii="Calibri" w:hAnsi="Calibri"/>
          <w:sz w:val="20"/>
          <w:u w:val="single"/>
          <w:lang w:val="en-US"/>
        </w:rPr>
        <w:t>Framework</w:t>
      </w:r>
      <w:r w:rsidR="0022162C" w:rsidRPr="00E00BBB">
        <w:rPr>
          <w:rFonts w:ascii="Calibri" w:hAnsi="Calibri"/>
          <w:sz w:val="20"/>
          <w:lang w:val="en-US"/>
        </w:rPr>
        <w:t xml:space="preserve"> </w:t>
      </w:r>
      <w:r w:rsidR="00C07264" w:rsidRPr="00E00BBB">
        <w:rPr>
          <w:rFonts w:ascii="Calibri" w:hAnsi="Calibri"/>
          <w:i/>
          <w:sz w:val="20"/>
          <w:lang w:val="en-US"/>
        </w:rPr>
        <w:t>(</w:t>
      </w:r>
      <w:r w:rsidR="00290EF0" w:rsidRPr="00E00BBB">
        <w:rPr>
          <w:rFonts w:ascii="Calibri" w:hAnsi="Calibri"/>
          <w:i/>
          <w:iCs/>
          <w:sz w:val="20"/>
          <w:lang w:val="en-US"/>
        </w:rPr>
        <w:t xml:space="preserve">see output 2 </w:t>
      </w:r>
      <w:r w:rsidR="00E00BBB" w:rsidRPr="00E00BBB">
        <w:rPr>
          <w:rFonts w:ascii="Calibri" w:hAnsi="Calibri"/>
          <w:i/>
          <w:iCs/>
          <w:sz w:val="20"/>
          <w:lang w:val="en-US"/>
        </w:rPr>
        <w:t>section</w:t>
      </w:r>
      <w:r w:rsidR="00C07264" w:rsidRPr="00E00BBB">
        <w:rPr>
          <w:rFonts w:ascii="Calibri" w:hAnsi="Calibri"/>
          <w:i/>
          <w:sz w:val="20"/>
          <w:lang w:val="en-US"/>
        </w:rPr>
        <w:t>)</w:t>
      </w:r>
      <w:r w:rsidRPr="00E00BBB">
        <w:rPr>
          <w:rFonts w:ascii="Calibri" w:hAnsi="Calibri"/>
          <w:sz w:val="20"/>
          <w:lang w:val="en-US"/>
        </w:rPr>
        <w:t>;</w:t>
      </w:r>
      <w:r w:rsidR="00A93BCE" w:rsidRPr="00A93BCE">
        <w:rPr>
          <w:sz w:val="20"/>
          <w:szCs w:val="20"/>
        </w:rPr>
        <w:t xml:space="preserve"> </w:t>
      </w:r>
      <w:r w:rsidR="00300E97" w:rsidRPr="007F1C95">
        <w:rPr>
          <w:rFonts w:ascii="Calibri" w:hAnsi="Calibri"/>
          <w:sz w:val="20"/>
          <w:lang w:val="en-US"/>
        </w:rPr>
        <w:t>the OPM b</w:t>
      </w:r>
      <w:r w:rsidR="00F22437" w:rsidRPr="007F1C95">
        <w:rPr>
          <w:rFonts w:ascii="Calibri" w:hAnsi="Calibri"/>
          <w:sz w:val="20"/>
          <w:lang w:val="en-US"/>
        </w:rPr>
        <w:t>rings together</w:t>
      </w:r>
      <w:r w:rsidR="00300E97" w:rsidRPr="007F1C95">
        <w:rPr>
          <w:rFonts w:ascii="Calibri" w:hAnsi="Calibri"/>
          <w:sz w:val="20"/>
          <w:lang w:val="en-US"/>
        </w:rPr>
        <w:t xml:space="preserve"> ministries t</w:t>
      </w:r>
      <w:r w:rsidR="00A93BCE" w:rsidRPr="007F1C95">
        <w:rPr>
          <w:rFonts w:ascii="Calibri" w:hAnsi="Calibri"/>
          <w:sz w:val="20"/>
          <w:lang w:val="en-US"/>
        </w:rPr>
        <w:t>o enable effective whole-of-government oversight and coordination of e-government initiatives, ensur</w:t>
      </w:r>
      <w:r w:rsidR="00300E97" w:rsidRPr="007F1C95">
        <w:rPr>
          <w:rFonts w:ascii="Calibri" w:hAnsi="Calibri"/>
          <w:sz w:val="20"/>
          <w:lang w:val="en-US"/>
        </w:rPr>
        <w:t>ing</w:t>
      </w:r>
      <w:r w:rsidR="00A93BCE" w:rsidRPr="007F1C95">
        <w:rPr>
          <w:rFonts w:ascii="Calibri" w:hAnsi="Calibri"/>
          <w:sz w:val="20"/>
          <w:lang w:val="en-US"/>
        </w:rPr>
        <w:t xml:space="preserve"> gender responsiveness and inclusivity.</w:t>
      </w:r>
    </w:p>
    <w:p w14:paraId="3A45D28F" w14:textId="65940611" w:rsidR="00FA2129" w:rsidRPr="00163E95" w:rsidRDefault="007D509F" w:rsidP="004B78E8">
      <w:pPr>
        <w:numPr>
          <w:ilvl w:val="0"/>
          <w:numId w:val="14"/>
        </w:numPr>
        <w:spacing w:after="120"/>
        <w:rPr>
          <w:rFonts w:ascii="Calibri" w:hAnsi="Calibri"/>
          <w:sz w:val="20"/>
          <w:lang w:val="en-US"/>
        </w:rPr>
      </w:pPr>
      <w:r w:rsidRPr="007D509F">
        <w:rPr>
          <w:rFonts w:ascii="Calibri" w:hAnsi="Calibri"/>
          <w:sz w:val="20"/>
          <w:lang w:val="en-US"/>
        </w:rPr>
        <w:t>Cross-pillar working groups and inter-ministerial platforms — whether in economic planning, humanitarian coordination, climate resilience, or social service delivery, the OPM establishes and chairs coordination forums that transcend sectoral boundaries, anchoring government responses in shared objectives and measurable outcomes</w:t>
      </w:r>
    </w:p>
    <w:p w14:paraId="7B5552A9" w14:textId="42E76670" w:rsidR="007D509F" w:rsidRPr="007D509F" w:rsidRDefault="007D509F" w:rsidP="007D509F">
      <w:pPr>
        <w:contextualSpacing/>
        <w:rPr>
          <w:rFonts w:ascii="Calibri" w:hAnsi="Calibri"/>
          <w:sz w:val="20"/>
          <w:lang w:val="en-US"/>
        </w:rPr>
      </w:pPr>
      <w:r w:rsidRPr="007D509F">
        <w:rPr>
          <w:rFonts w:ascii="Calibri" w:hAnsi="Calibri"/>
          <w:sz w:val="20"/>
          <w:lang w:val="en-US"/>
        </w:rPr>
        <w:t xml:space="preserve">The Constitution and the evolving governance framework in Somalia grant the OPM the oversight mandate to supervise, align, and ensure delivery across the entire spectrum of government operations. This role is especially critical in </w:t>
      </w:r>
      <w:r w:rsidR="00D35851" w:rsidRPr="007D509F">
        <w:rPr>
          <w:rFonts w:ascii="Calibri" w:hAnsi="Calibri"/>
          <w:sz w:val="20"/>
          <w:lang w:val="en-US"/>
        </w:rPr>
        <w:t>the context</w:t>
      </w:r>
      <w:r w:rsidRPr="007D509F">
        <w:rPr>
          <w:rFonts w:ascii="Calibri" w:hAnsi="Calibri"/>
          <w:sz w:val="20"/>
          <w:lang w:val="en-US"/>
        </w:rPr>
        <w:t xml:space="preserve"> of institutional fragility, where uncoordinated efforts can lead to inefficiencies, duplication, or policy incoherence.</w:t>
      </w:r>
      <w:r w:rsidR="00FA2129" w:rsidRPr="007F1C95">
        <w:rPr>
          <w:rFonts w:ascii="Calibri" w:hAnsi="Calibri"/>
          <w:sz w:val="20"/>
          <w:lang w:val="en-US"/>
        </w:rPr>
        <w:t xml:space="preserve"> </w:t>
      </w:r>
      <w:r w:rsidRPr="007D509F">
        <w:rPr>
          <w:rFonts w:ascii="Calibri" w:hAnsi="Calibri"/>
          <w:sz w:val="20"/>
          <w:lang w:val="en-US"/>
        </w:rPr>
        <w:t>As such, the OPM is not simply another node in the system — it is the nerve center of governance and the primary engine for ensuring that national priorities, as articulated in the NTP, are implemented effectively, accountably, and in lockstep with the broader goals of peacebuilding, state-building, and sustainable development.</w:t>
      </w:r>
    </w:p>
    <w:p w14:paraId="79BE2483" w14:textId="77777777" w:rsidR="00BE5718" w:rsidRDefault="00BE5718" w:rsidP="007D509F">
      <w:pPr>
        <w:contextualSpacing/>
        <w:rPr>
          <w:rFonts w:ascii="Calibri" w:hAnsi="Calibri"/>
          <w:b/>
          <w:bCs/>
          <w:color w:val="EE0000"/>
          <w:sz w:val="20"/>
          <w:lang w:val="en-US"/>
        </w:rPr>
      </w:pPr>
    </w:p>
    <w:p w14:paraId="70FC4127" w14:textId="302648BC" w:rsidR="004471C8" w:rsidRPr="00C43378" w:rsidRDefault="004471C8" w:rsidP="00026424">
      <w:pPr>
        <w:pStyle w:val="Heading2"/>
        <w:ind w:left="0"/>
        <w:rPr>
          <w:rFonts w:ascii="Calibri" w:hAnsi="Calibri"/>
          <w:b w:val="0"/>
          <w:sz w:val="20"/>
          <w:lang w:val="en-US"/>
        </w:rPr>
      </w:pPr>
      <w:bookmarkStart w:id="13" w:name="_Toc201072316"/>
      <w:r w:rsidRPr="00C43378">
        <w:rPr>
          <w:rFonts w:ascii="Calibri" w:hAnsi="Calibri"/>
          <w:sz w:val="20"/>
          <w:lang w:val="en-US"/>
        </w:rPr>
        <w:t xml:space="preserve">OPM Hierarchy </w:t>
      </w:r>
      <w:r w:rsidR="00F55F77" w:rsidRPr="00C43378">
        <w:rPr>
          <w:rFonts w:ascii="Calibri" w:hAnsi="Calibri"/>
          <w:sz w:val="20"/>
          <w:lang w:val="en-US"/>
        </w:rPr>
        <w:t>Diagram</w:t>
      </w:r>
      <w:r w:rsidR="00BE5718" w:rsidRPr="00C43378">
        <w:rPr>
          <w:rFonts w:ascii="Calibri" w:hAnsi="Calibri"/>
          <w:sz w:val="20"/>
          <w:lang w:val="en-US"/>
        </w:rPr>
        <w:t xml:space="preserve"> </w:t>
      </w:r>
      <w:r w:rsidR="00C43378" w:rsidRPr="00C43378">
        <w:rPr>
          <w:rFonts w:ascii="Calibri" w:hAnsi="Calibri"/>
          <w:sz w:val="20"/>
          <w:lang w:val="en-US"/>
        </w:rPr>
        <w:t>(See Annex VI)</w:t>
      </w:r>
      <w:bookmarkEnd w:id="13"/>
    </w:p>
    <w:p w14:paraId="336C2297" w14:textId="77777777" w:rsidR="00C34FCD" w:rsidRDefault="00C34FCD" w:rsidP="00026424">
      <w:pPr>
        <w:contextualSpacing/>
        <w:rPr>
          <w:rFonts w:ascii="Calibri" w:hAnsi="Calibri"/>
          <w:b/>
          <w:bCs/>
          <w:sz w:val="20"/>
          <w:lang w:val="en-US"/>
        </w:rPr>
      </w:pPr>
    </w:p>
    <w:p w14:paraId="36F88555" w14:textId="684C8F93" w:rsidR="007D509F" w:rsidRDefault="007C6ADE" w:rsidP="00026424">
      <w:pPr>
        <w:pStyle w:val="Heading2"/>
        <w:ind w:left="0"/>
        <w:rPr>
          <w:rFonts w:ascii="Calibri" w:hAnsi="Calibri"/>
          <w:sz w:val="20"/>
          <w:lang w:val="en-US"/>
        </w:rPr>
      </w:pPr>
      <w:bookmarkStart w:id="14" w:name="_Toc201072317"/>
      <w:r>
        <w:rPr>
          <w:rFonts w:ascii="Calibri" w:hAnsi="Calibri"/>
          <w:sz w:val="20"/>
          <w:lang w:val="en-US"/>
        </w:rPr>
        <w:t xml:space="preserve">OPM Units </w:t>
      </w:r>
      <w:r w:rsidR="0021050B">
        <w:rPr>
          <w:rFonts w:ascii="Calibri" w:hAnsi="Calibri"/>
          <w:sz w:val="20"/>
          <w:lang w:val="en-US"/>
        </w:rPr>
        <w:t>T</w:t>
      </w:r>
      <w:r w:rsidR="001D51CB">
        <w:rPr>
          <w:rFonts w:ascii="Calibri" w:hAnsi="Calibri"/>
          <w:sz w:val="20"/>
          <w:lang w:val="en-US"/>
        </w:rPr>
        <w:t xml:space="preserve">hat </w:t>
      </w:r>
      <w:r w:rsidR="0021050B">
        <w:rPr>
          <w:rFonts w:ascii="Calibri" w:hAnsi="Calibri"/>
          <w:sz w:val="20"/>
          <w:lang w:val="en-US"/>
        </w:rPr>
        <w:t>W</w:t>
      </w:r>
      <w:r w:rsidR="001D51CB">
        <w:rPr>
          <w:rFonts w:ascii="Calibri" w:hAnsi="Calibri"/>
          <w:sz w:val="20"/>
          <w:lang w:val="en-US"/>
        </w:rPr>
        <w:t xml:space="preserve">ill </w:t>
      </w:r>
      <w:r w:rsidR="0021050B">
        <w:rPr>
          <w:rFonts w:ascii="Calibri" w:hAnsi="Calibri"/>
          <w:sz w:val="20"/>
          <w:lang w:val="en-US"/>
        </w:rPr>
        <w:t>B</w:t>
      </w:r>
      <w:r w:rsidR="001D51CB">
        <w:rPr>
          <w:rFonts w:ascii="Calibri" w:hAnsi="Calibri"/>
          <w:sz w:val="20"/>
          <w:lang w:val="en-US"/>
        </w:rPr>
        <w:t xml:space="preserve">e </w:t>
      </w:r>
      <w:r w:rsidR="0021050B">
        <w:rPr>
          <w:rFonts w:ascii="Calibri" w:hAnsi="Calibri"/>
          <w:sz w:val="20"/>
          <w:lang w:val="en-US"/>
        </w:rPr>
        <w:t xml:space="preserve">Supported Through </w:t>
      </w:r>
      <w:r w:rsidR="00D35851">
        <w:rPr>
          <w:rFonts w:ascii="Calibri" w:hAnsi="Calibri"/>
          <w:sz w:val="20"/>
          <w:lang w:val="en-US"/>
        </w:rPr>
        <w:t>the</w:t>
      </w:r>
      <w:r w:rsidR="0021050B">
        <w:rPr>
          <w:rFonts w:ascii="Calibri" w:hAnsi="Calibri"/>
          <w:sz w:val="20"/>
          <w:lang w:val="en-US"/>
        </w:rPr>
        <w:t xml:space="preserve"> Project</w:t>
      </w:r>
      <w:bookmarkEnd w:id="14"/>
    </w:p>
    <w:p w14:paraId="3E019B18" w14:textId="77777777" w:rsidR="002A34E7" w:rsidRPr="002A34E7" w:rsidRDefault="002A34E7" w:rsidP="002A34E7">
      <w:pPr>
        <w:rPr>
          <w:lang w:val="en-US"/>
        </w:rPr>
      </w:pPr>
    </w:p>
    <w:p w14:paraId="2ABD76D7" w14:textId="50B25906" w:rsidR="0055266A" w:rsidRPr="00C26C1D" w:rsidRDefault="00BC7E3B" w:rsidP="0055266A">
      <w:pPr>
        <w:spacing w:after="120"/>
        <w:ind w:left="180"/>
        <w:rPr>
          <w:rFonts w:ascii="Calibri" w:hAnsi="Calibri"/>
          <w:sz w:val="20"/>
          <w:lang w:val="en-US"/>
        </w:rPr>
      </w:pPr>
      <w:r w:rsidRPr="00C26C1D">
        <w:rPr>
          <w:rFonts w:ascii="Calibri" w:hAnsi="Calibri"/>
          <w:sz w:val="20"/>
          <w:lang w:val="en-US"/>
        </w:rPr>
        <w:t>The</w:t>
      </w:r>
      <w:r w:rsidR="0055266A" w:rsidRPr="00C26C1D">
        <w:rPr>
          <w:rFonts w:ascii="Calibri" w:hAnsi="Calibri"/>
          <w:sz w:val="20"/>
          <w:lang w:val="en-US"/>
        </w:rPr>
        <w:t xml:space="preserve"> </w:t>
      </w:r>
      <w:r w:rsidR="0055266A" w:rsidRPr="00C26C1D">
        <w:rPr>
          <w:rFonts w:ascii="Calibri" w:hAnsi="Calibri"/>
          <w:b/>
          <w:bCs/>
          <w:sz w:val="20"/>
          <w:lang w:val="en-US"/>
        </w:rPr>
        <w:t>Central Delivery Unit (CDU)</w:t>
      </w:r>
      <w:r w:rsidR="0055266A" w:rsidRPr="00C26C1D">
        <w:rPr>
          <w:rFonts w:ascii="Calibri" w:hAnsi="Calibri"/>
          <w:sz w:val="20"/>
          <w:lang w:val="en-US"/>
        </w:rPr>
        <w:t xml:space="preserve"> serves as the primary engine for tracking, driving and overseeing the implementation of      Somalia’s National Transformation Plan (NTP), coordinating whole-of-government efforts to prioritize initiatives, resolve inter-ministerial bottlenecks, and track performance against national targets. It drives accountability through digital dashboards, score-</w:t>
      </w:r>
      <w:r w:rsidR="00E92F11" w:rsidRPr="00C26C1D">
        <w:rPr>
          <w:rFonts w:ascii="Calibri" w:hAnsi="Calibri"/>
          <w:sz w:val="20"/>
          <w:lang w:val="en-US"/>
        </w:rPr>
        <w:t>carding,</w:t>
      </w:r>
      <w:r w:rsidR="0055266A" w:rsidRPr="00C26C1D">
        <w:rPr>
          <w:rFonts w:ascii="Calibri" w:hAnsi="Calibri"/>
          <w:sz w:val="20"/>
          <w:lang w:val="en-US"/>
        </w:rPr>
        <w:t xml:space="preserve"> and Ministry Delivery Units (MDUs) embedded in line ministries, reporting directly to the Permanent Secretary.</w:t>
      </w:r>
    </w:p>
    <w:p w14:paraId="4184F231" w14:textId="0296C449" w:rsidR="0055266A" w:rsidRPr="00C26C1D" w:rsidRDefault="0055266A" w:rsidP="0055266A">
      <w:pPr>
        <w:spacing w:after="120"/>
        <w:ind w:left="180"/>
        <w:rPr>
          <w:rFonts w:ascii="Calibri" w:hAnsi="Calibri"/>
          <w:sz w:val="20"/>
          <w:lang w:val="en-US"/>
        </w:rPr>
      </w:pPr>
      <w:r w:rsidRPr="00C26C1D">
        <w:rPr>
          <w:rFonts w:ascii="Calibri" w:hAnsi="Calibri"/>
          <w:b/>
          <w:bCs/>
          <w:sz w:val="20"/>
          <w:lang w:val="en-US"/>
        </w:rPr>
        <w:t>The Legal Unit</w:t>
      </w:r>
      <w:r w:rsidR="00806D78">
        <w:rPr>
          <w:rFonts w:ascii="Calibri" w:hAnsi="Calibri"/>
          <w:sz w:val="20"/>
          <w:lang w:val="en-US"/>
        </w:rPr>
        <w:t xml:space="preserve"> </w:t>
      </w:r>
      <w:r w:rsidRPr="00C26C1D">
        <w:rPr>
          <w:rFonts w:ascii="Calibri" w:hAnsi="Calibri"/>
          <w:sz w:val="20"/>
          <w:lang w:val="en-US"/>
        </w:rPr>
        <w:t xml:space="preserve">ensures legal coherence and regulatory compliance across government. It chairs quarterly inter-ministerial forums to harmonize legislation, conducts compliance audits, and maintains a digitized legal library for real-time access to laws and rulings. Its mandate includes pre-emptive review of Cabinet submissions for legal and constitutional alignment. The Legal Unit is under the Rule of Law and Human Rights pillar.           </w:t>
      </w:r>
    </w:p>
    <w:p w14:paraId="1829049B" w14:textId="3D7C57FD" w:rsidR="0055266A" w:rsidRPr="00C26C1D" w:rsidRDefault="0055266A" w:rsidP="0055266A">
      <w:pPr>
        <w:spacing w:after="120"/>
        <w:ind w:left="180"/>
        <w:rPr>
          <w:rFonts w:ascii="Calibri" w:hAnsi="Calibri"/>
          <w:sz w:val="20"/>
          <w:lang w:val="en-US"/>
        </w:rPr>
      </w:pPr>
      <w:r w:rsidRPr="00C26C1D">
        <w:rPr>
          <w:rFonts w:ascii="Calibri" w:hAnsi="Calibri"/>
          <w:sz w:val="20"/>
          <w:lang w:val="en-US"/>
        </w:rPr>
        <w:t xml:space="preserve">The </w:t>
      </w:r>
      <w:r w:rsidRPr="008F5DEE">
        <w:rPr>
          <w:rFonts w:ascii="Calibri" w:hAnsi="Calibri"/>
          <w:b/>
          <w:bCs/>
          <w:sz w:val="20"/>
          <w:lang w:val="en-US"/>
        </w:rPr>
        <w:t xml:space="preserve">Office of the Permanent Secretary (PS) </w:t>
      </w:r>
      <w:r w:rsidRPr="00C26C1D">
        <w:rPr>
          <w:rFonts w:ascii="Calibri" w:hAnsi="Calibri"/>
          <w:sz w:val="20"/>
          <w:lang w:val="en-US"/>
        </w:rPr>
        <w:t xml:space="preserve">acts as the central authority for public service reform, wielding government-wide influence to enforce accountability. This role oversees the CDU, Legal </w:t>
      </w:r>
      <w:r w:rsidR="00136E45">
        <w:rPr>
          <w:rFonts w:ascii="Calibri" w:hAnsi="Calibri"/>
          <w:sz w:val="20"/>
          <w:lang w:val="en-US"/>
        </w:rPr>
        <w:t>Unit</w:t>
      </w:r>
      <w:r w:rsidRPr="00C26C1D">
        <w:rPr>
          <w:rFonts w:ascii="Calibri" w:hAnsi="Calibri"/>
          <w:sz w:val="20"/>
          <w:lang w:val="en-US"/>
        </w:rPr>
        <w:t xml:space="preserve"> and Policy &amp; Strategic </w:t>
      </w:r>
      <w:r w:rsidR="00886C85">
        <w:rPr>
          <w:rFonts w:ascii="Calibri" w:hAnsi="Calibri"/>
          <w:sz w:val="20"/>
          <w:lang w:val="en-US"/>
        </w:rPr>
        <w:t>P</w:t>
      </w:r>
      <w:r w:rsidRPr="00C26C1D">
        <w:rPr>
          <w:rFonts w:ascii="Calibri" w:hAnsi="Calibri"/>
          <w:sz w:val="20"/>
          <w:lang w:val="en-US"/>
        </w:rPr>
        <w:t xml:space="preserve">rogramming Unit; chair all Technical Sub-Committee to drive performance </w:t>
      </w:r>
      <w:r w:rsidR="00136E45">
        <w:rPr>
          <w:rFonts w:ascii="Calibri" w:hAnsi="Calibri"/>
          <w:sz w:val="20"/>
          <w:lang w:val="en-US"/>
        </w:rPr>
        <w:t xml:space="preserve">and </w:t>
      </w:r>
      <w:r w:rsidRPr="00C26C1D">
        <w:rPr>
          <w:rFonts w:ascii="Calibri" w:hAnsi="Calibri"/>
          <w:sz w:val="20"/>
          <w:lang w:val="en-US"/>
        </w:rPr>
        <w:t xml:space="preserve">ensure oversight; appraises ministry Permanent Secretaries; and resolves cross-governmental disputes using cascaded performance contracts and public scorecards. </w:t>
      </w:r>
    </w:p>
    <w:p w14:paraId="087FCE57" w14:textId="5FD6EF93" w:rsidR="0055266A" w:rsidRPr="00C26C1D" w:rsidRDefault="0055266A" w:rsidP="0055266A">
      <w:pPr>
        <w:spacing w:after="120"/>
        <w:ind w:left="180"/>
        <w:rPr>
          <w:rFonts w:ascii="Calibri" w:hAnsi="Calibri"/>
          <w:sz w:val="20"/>
          <w:lang w:val="en-US"/>
        </w:rPr>
      </w:pPr>
      <w:r w:rsidRPr="00C26C1D">
        <w:rPr>
          <w:rFonts w:ascii="Calibri" w:hAnsi="Calibri"/>
          <w:sz w:val="20"/>
          <w:lang w:val="en-US"/>
        </w:rPr>
        <w:lastRenderedPageBreak/>
        <w:t xml:space="preserve">The </w:t>
      </w:r>
      <w:r w:rsidRPr="008F5DEE">
        <w:rPr>
          <w:rFonts w:ascii="Calibri" w:hAnsi="Calibri"/>
          <w:b/>
          <w:bCs/>
          <w:sz w:val="20"/>
          <w:lang w:val="en-US"/>
        </w:rPr>
        <w:t>Policy and Strategic Programming Unit (PSPU</w:t>
      </w:r>
      <w:r w:rsidRPr="00C26C1D">
        <w:rPr>
          <w:rFonts w:ascii="Calibri" w:hAnsi="Calibri"/>
          <w:sz w:val="20"/>
          <w:lang w:val="en-US"/>
        </w:rPr>
        <w:t>) provides evidence-based policy analysis, strategic foresight, and research support to ensure decisions align with national priorities.</w:t>
      </w:r>
      <w:r w:rsidR="008F5DEE">
        <w:rPr>
          <w:rFonts w:ascii="Calibri" w:hAnsi="Calibri"/>
          <w:sz w:val="20"/>
          <w:lang w:val="en-US"/>
        </w:rPr>
        <w:t xml:space="preserve"> </w:t>
      </w:r>
      <w:r w:rsidR="008F5DEE" w:rsidRPr="00C26C1D">
        <w:rPr>
          <w:rFonts w:ascii="Calibri" w:hAnsi="Calibri"/>
          <w:sz w:val="20"/>
          <w:lang w:val="en-US"/>
        </w:rPr>
        <w:t>It</w:t>
      </w:r>
      <w:r w:rsidRPr="00C26C1D">
        <w:rPr>
          <w:rFonts w:ascii="Calibri" w:hAnsi="Calibri"/>
          <w:sz w:val="20"/>
          <w:lang w:val="en-US"/>
        </w:rPr>
        <w:t xml:space="preserve"> validates all Cabinet memos for data rigor and NTP/SDG alignment, hosts collaborative policy labs with ministries, and publishes annual strategic outlooks anticipating emerging risks and opportunities.</w:t>
      </w:r>
    </w:p>
    <w:p w14:paraId="534F3C43" w14:textId="77777777" w:rsidR="0055266A" w:rsidRPr="00C26C1D" w:rsidRDefault="0055266A" w:rsidP="0055266A">
      <w:pPr>
        <w:spacing w:after="120"/>
        <w:rPr>
          <w:rFonts w:ascii="Calibri" w:hAnsi="Calibri"/>
          <w:sz w:val="20"/>
          <w:lang w:val="en-US"/>
        </w:rPr>
      </w:pPr>
      <w:r w:rsidRPr="00C26C1D">
        <w:rPr>
          <w:rFonts w:ascii="Calibri" w:hAnsi="Calibri"/>
          <w:sz w:val="20"/>
          <w:lang w:val="en-US"/>
        </w:rPr>
        <w:t>Both the Legal Unit and the PSPU are staffed by some civil servants, though they both require expert capacity injection. These units operate under a unified framework steered by the PS: the PSPU supplies evidence and foresight; the CDU executes and monitors NTP delivery; the Legal Unit safeguards constitutional and regulatory integrity; and the PS enforces accountability across all tiers of government. Shared digital tools and interlocked KPIs ensure cohesive advancement of Somalia’s national transformation goals.</w:t>
      </w:r>
    </w:p>
    <w:p w14:paraId="7C9F7386" w14:textId="5277A705" w:rsidR="00B64917" w:rsidRPr="004C0054" w:rsidRDefault="00B64917" w:rsidP="0055266A">
      <w:pPr>
        <w:spacing w:after="120"/>
        <w:rPr>
          <w:rFonts w:ascii="Calibri" w:hAnsi="Calibri"/>
          <w:sz w:val="20"/>
          <w:lang w:val="en-US"/>
        </w:rPr>
      </w:pPr>
      <w:r>
        <w:rPr>
          <w:rFonts w:ascii="Calibri" w:hAnsi="Calibri"/>
          <w:sz w:val="20"/>
          <w:lang w:val="en-US"/>
        </w:rPr>
        <w:t>T</w:t>
      </w:r>
      <w:r w:rsidR="00DF0C9C" w:rsidRPr="00DF0C9C">
        <w:rPr>
          <w:rFonts w:ascii="Calibri" w:hAnsi="Calibri"/>
          <w:sz w:val="20"/>
          <w:lang w:val="en-US"/>
        </w:rPr>
        <w:t>he project strategy centers on two synergistic pillars aligned with Somalia’s National Transformation Plan (NTP):</w:t>
      </w:r>
    </w:p>
    <w:p w14:paraId="3E90CFA9" w14:textId="77777777" w:rsidR="00DF0C9C" w:rsidRPr="00DF0C9C" w:rsidRDefault="00DF0C9C" w:rsidP="00B64917">
      <w:pPr>
        <w:contextualSpacing/>
        <w:rPr>
          <w:rFonts w:ascii="Calibri" w:hAnsi="Calibri"/>
          <w:b/>
          <w:sz w:val="20"/>
          <w:lang w:val="en-US"/>
        </w:rPr>
      </w:pPr>
      <w:r w:rsidRPr="00DF0C9C">
        <w:rPr>
          <w:rFonts w:ascii="Calibri" w:hAnsi="Calibri"/>
          <w:b/>
          <w:sz w:val="20"/>
          <w:lang w:val="en-US"/>
        </w:rPr>
        <w:t>Institutional Transformation &amp; Digital Enablers</w:t>
      </w:r>
    </w:p>
    <w:p w14:paraId="6AF01F04" w14:textId="44BCCA05" w:rsidR="008D7D8F" w:rsidRPr="008B78FB" w:rsidRDefault="00DF0C9C" w:rsidP="008B78FB">
      <w:pPr>
        <w:spacing w:after="120"/>
        <w:rPr>
          <w:rFonts w:ascii="Calibri" w:hAnsi="Calibri"/>
          <w:sz w:val="20"/>
          <w:lang w:val="en-US"/>
        </w:rPr>
      </w:pPr>
      <w:r w:rsidRPr="00DF0C9C">
        <w:rPr>
          <w:rFonts w:ascii="Calibri" w:hAnsi="Calibri"/>
          <w:sz w:val="20"/>
          <w:lang w:val="en-US"/>
        </w:rPr>
        <w:t>The TGP will anchor Somalia’s governance reforms in NTP Pillar 1 (Transformational Governance) by strengthening core institutions to drive accountability and inclusivity. This includes operationalizing the Central Delivery Unit (CDU) under the Prime Minister’s Office to monitor NTP progress through gender-disaggregated digital dashboards, restructuring the Cabinet Secretariat with digital workflows, and enhancing the Legal Unit to uphold human rights-aligned rule of law. Concurrently, the National Leadership Academy (NLA) will develop inclusive leadership curricula, while a harmonized e-government framework and justice sector digitalization will enhance service accessibility—directly advancing NTP Chapters 4 and 9 on public sector capacity and digital governance.</w:t>
      </w:r>
    </w:p>
    <w:p w14:paraId="1C2D6F36" w14:textId="77777777" w:rsidR="00DF0C9C" w:rsidRPr="00DF0C9C" w:rsidRDefault="00DF0C9C" w:rsidP="00B64917">
      <w:pPr>
        <w:contextualSpacing/>
        <w:rPr>
          <w:rFonts w:ascii="Calibri" w:hAnsi="Calibri"/>
          <w:b/>
          <w:sz w:val="20"/>
          <w:lang w:val="en-US"/>
        </w:rPr>
      </w:pPr>
      <w:r w:rsidRPr="00DF0C9C">
        <w:rPr>
          <w:rFonts w:ascii="Calibri" w:hAnsi="Calibri"/>
          <w:b/>
          <w:sz w:val="20"/>
          <w:lang w:val="en-US"/>
        </w:rPr>
        <w:t>Economic Governance &amp; Inclusive Growth</w:t>
      </w:r>
    </w:p>
    <w:p w14:paraId="58A2CB4B" w14:textId="5A1F5D4D" w:rsidR="004C2B39" w:rsidRPr="00176ED9" w:rsidRDefault="00DF0C9C" w:rsidP="00D51E53">
      <w:pPr>
        <w:spacing w:after="120"/>
        <w:rPr>
          <w:rFonts w:ascii="Calibri" w:hAnsi="Calibri"/>
          <w:sz w:val="20"/>
          <w:lang w:val="en-US"/>
        </w:rPr>
      </w:pPr>
      <w:r w:rsidRPr="00DF0C9C">
        <w:rPr>
          <w:rFonts w:ascii="Calibri" w:hAnsi="Calibri"/>
          <w:sz w:val="20"/>
          <w:lang w:val="en-US"/>
        </w:rPr>
        <w:t xml:space="preserve">Aligning with NTP Pillar 2 (Sustainable Economic Transformation), the </w:t>
      </w:r>
      <w:r w:rsidR="00C01507">
        <w:rPr>
          <w:rFonts w:ascii="Calibri" w:hAnsi="Calibri"/>
          <w:sz w:val="20"/>
          <w:lang w:val="en-US"/>
        </w:rPr>
        <w:t>project</w:t>
      </w:r>
      <w:r w:rsidRPr="00DF0C9C">
        <w:rPr>
          <w:rFonts w:ascii="Calibri" w:hAnsi="Calibri"/>
          <w:sz w:val="20"/>
          <w:lang w:val="en-US"/>
        </w:rPr>
        <w:t xml:space="preserve"> will catalyze pro-growth reforms by bolstering intergovernmental coordination for investment, streamlining business regulations through regulatory mapping, and improving labor market governance via TVET assessments and dispute-resolution SOPs. Community-driven initiatives like crowdfunded market facilities will foster local production, directly supporting NTP Chapters 9–10 and 13 </w:t>
      </w:r>
      <w:r w:rsidRPr="00176ED9">
        <w:rPr>
          <w:rFonts w:ascii="Calibri" w:hAnsi="Calibri"/>
          <w:sz w:val="20"/>
          <w:lang w:val="en-US"/>
        </w:rPr>
        <w:t>on private sector development and job creation. Gender equality (SDG 5), institutional effectiveness (SDG 16), and partnerships (SDG 17) are mainstreamed throughout, ensuring marginalized groups benefit equitably.</w:t>
      </w:r>
    </w:p>
    <w:p w14:paraId="07D19D2E" w14:textId="672AC40E" w:rsidR="00DF0C9C" w:rsidRPr="00176ED9" w:rsidRDefault="00DF0C9C" w:rsidP="00B64917">
      <w:pPr>
        <w:contextualSpacing/>
        <w:rPr>
          <w:rFonts w:ascii="Calibri" w:hAnsi="Calibri"/>
          <w:sz w:val="20"/>
          <w:lang w:val="en-US"/>
        </w:rPr>
      </w:pPr>
      <w:r w:rsidRPr="00176ED9">
        <w:rPr>
          <w:rFonts w:ascii="Calibri" w:hAnsi="Calibri"/>
          <w:sz w:val="20"/>
          <w:lang w:val="en-US"/>
        </w:rPr>
        <w:t xml:space="preserve">This strategy ensures the </w:t>
      </w:r>
      <w:r w:rsidR="004C2B39" w:rsidRPr="00176ED9">
        <w:rPr>
          <w:rFonts w:ascii="Calibri" w:hAnsi="Calibri"/>
          <w:sz w:val="20"/>
          <w:lang w:val="en-US"/>
        </w:rPr>
        <w:t>project</w:t>
      </w:r>
      <w:r w:rsidRPr="00176ED9">
        <w:rPr>
          <w:rFonts w:ascii="Calibri" w:hAnsi="Calibri"/>
          <w:sz w:val="20"/>
          <w:lang w:val="en-US"/>
        </w:rPr>
        <w:t xml:space="preserve"> acts as a catalytic enabler for Somalia’s NTP, prioritizing whole-of-government coordination, digital innovation, and inclusive economic opportunities to achieve cohesive, accountable governance and sustainable growth.</w:t>
      </w:r>
    </w:p>
    <w:p w14:paraId="353A7CFF" w14:textId="00809F7E" w:rsidR="008664DF" w:rsidRPr="00176ED9" w:rsidRDefault="008664DF" w:rsidP="008664DF">
      <w:pPr>
        <w:contextualSpacing/>
        <w:rPr>
          <w:rFonts w:ascii="Calibri" w:hAnsi="Calibri"/>
          <w:sz w:val="20"/>
          <w:lang w:val="en-US"/>
        </w:rPr>
      </w:pPr>
    </w:p>
    <w:p w14:paraId="1FDA2339" w14:textId="77777777" w:rsidR="008664DF" w:rsidRPr="00176ED9" w:rsidRDefault="008664DF" w:rsidP="008B78FB">
      <w:pPr>
        <w:pStyle w:val="Heading2"/>
        <w:ind w:left="0"/>
        <w:rPr>
          <w:rFonts w:ascii="Calibri" w:hAnsi="Calibri"/>
          <w:sz w:val="20"/>
          <w:lang w:val="en-US"/>
        </w:rPr>
      </w:pPr>
      <w:bookmarkStart w:id="15" w:name="_Toc201072318"/>
      <w:r w:rsidRPr="00176ED9">
        <w:rPr>
          <w:rFonts w:ascii="Calibri" w:hAnsi="Calibri"/>
          <w:sz w:val="20"/>
          <w:lang w:val="en-US"/>
        </w:rPr>
        <w:t>Integration of Gender and Digital Considerations</w:t>
      </w:r>
      <w:bookmarkEnd w:id="15"/>
    </w:p>
    <w:p w14:paraId="2CE7864E" w14:textId="77777777" w:rsidR="0076000D" w:rsidRDefault="008664DF" w:rsidP="008664DF">
      <w:pPr>
        <w:contextualSpacing/>
        <w:rPr>
          <w:rFonts w:ascii="Calibri" w:hAnsi="Calibri"/>
          <w:sz w:val="20"/>
          <w:lang w:val="en-US"/>
        </w:rPr>
      </w:pPr>
      <w:proofErr w:type="gramStart"/>
      <w:r w:rsidRPr="00176ED9">
        <w:rPr>
          <w:rFonts w:ascii="Calibri" w:hAnsi="Calibri"/>
          <w:b/>
          <w:bCs/>
          <w:sz w:val="20"/>
          <w:lang w:val="en-US"/>
        </w:rPr>
        <w:t>Gender Mainstreaming</w:t>
      </w:r>
      <w:proofErr w:type="gramEnd"/>
      <w:r w:rsidRPr="00176ED9">
        <w:rPr>
          <w:rFonts w:ascii="Calibri" w:hAnsi="Calibri"/>
          <w:sz w:val="20"/>
          <w:lang w:val="en-US"/>
        </w:rPr>
        <w:t> is embedded across all activities. For instance, the NLA’s 30% enrollment quota for women ensures their representation in leadership roles, while GBV-sensitive programming in IDP-focused livelihood initiatives responds to findings that 98% of women in camps experience violence (UNFPA, 2023). </w:t>
      </w:r>
    </w:p>
    <w:p w14:paraId="66266C32" w14:textId="77777777" w:rsidR="002A34E7" w:rsidRPr="00176ED9" w:rsidRDefault="002A34E7" w:rsidP="008664DF">
      <w:pPr>
        <w:contextualSpacing/>
        <w:rPr>
          <w:rFonts w:ascii="Calibri" w:hAnsi="Calibri"/>
          <w:sz w:val="20"/>
          <w:lang w:val="en-US"/>
        </w:rPr>
      </w:pPr>
    </w:p>
    <w:p w14:paraId="0E85FA5B" w14:textId="7A90CC98" w:rsidR="008664DF" w:rsidRPr="00176ED9" w:rsidRDefault="008664DF" w:rsidP="008664DF">
      <w:pPr>
        <w:contextualSpacing/>
        <w:rPr>
          <w:rFonts w:ascii="Calibri" w:hAnsi="Calibri"/>
          <w:sz w:val="20"/>
          <w:lang w:val="en-US"/>
        </w:rPr>
      </w:pPr>
      <w:r w:rsidRPr="00176ED9">
        <w:rPr>
          <w:rFonts w:ascii="Calibri" w:hAnsi="Calibri"/>
          <w:b/>
          <w:bCs/>
          <w:sz w:val="20"/>
          <w:lang w:val="en-US"/>
        </w:rPr>
        <w:t>Digital Inclusion</w:t>
      </w:r>
      <w:r w:rsidRPr="00176ED9">
        <w:rPr>
          <w:rFonts w:ascii="Calibri" w:hAnsi="Calibri"/>
          <w:sz w:val="20"/>
          <w:lang w:val="en-US"/>
        </w:rPr>
        <w:t> is prioritized through skills training for women and youth via the NLA portal, ensuring marginalized groups can leverage e-government tools. This dual focus addresses systemic barriers, such as the 32% gender gap in secondary education (UNICEF, 2023</w:t>
      </w:r>
      <w:r w:rsidR="00193CEE" w:rsidRPr="00176ED9">
        <w:rPr>
          <w:rFonts w:ascii="Calibri" w:hAnsi="Calibri"/>
          <w:sz w:val="20"/>
          <w:lang w:val="en-US"/>
        </w:rPr>
        <w:t>) and</w:t>
      </w:r>
      <w:r w:rsidRPr="00176ED9">
        <w:rPr>
          <w:rFonts w:ascii="Calibri" w:hAnsi="Calibri"/>
          <w:sz w:val="20"/>
          <w:lang w:val="en-US"/>
        </w:rPr>
        <w:t xml:space="preserve"> aligns with global best practices like Rwanda’s e-governance reforms, which reduced corruption by 30% (World Bank, 2020).</w:t>
      </w:r>
    </w:p>
    <w:p w14:paraId="44E234D3" w14:textId="0D128064" w:rsidR="008664DF" w:rsidRPr="00176ED9" w:rsidRDefault="008664DF" w:rsidP="008664DF">
      <w:pPr>
        <w:contextualSpacing/>
        <w:rPr>
          <w:rFonts w:ascii="Calibri" w:hAnsi="Calibri"/>
          <w:sz w:val="20"/>
          <w:lang w:val="en-US"/>
        </w:rPr>
      </w:pPr>
    </w:p>
    <w:p w14:paraId="35114C3C" w14:textId="77777777" w:rsidR="008664DF" w:rsidRPr="00176ED9" w:rsidRDefault="008664DF" w:rsidP="008B78FB">
      <w:pPr>
        <w:pStyle w:val="Heading2"/>
        <w:ind w:left="0"/>
        <w:rPr>
          <w:rFonts w:ascii="Calibri" w:hAnsi="Calibri"/>
          <w:sz w:val="20"/>
          <w:lang w:val="en-US"/>
        </w:rPr>
      </w:pPr>
      <w:bookmarkStart w:id="16" w:name="_Toc201072319"/>
      <w:r w:rsidRPr="00176ED9">
        <w:rPr>
          <w:rFonts w:ascii="Calibri" w:hAnsi="Calibri"/>
          <w:sz w:val="20"/>
          <w:lang w:val="en-US"/>
        </w:rPr>
        <w:t>Evidence-Informed Strategy and Key Assumptions</w:t>
      </w:r>
      <w:bookmarkEnd w:id="16"/>
    </w:p>
    <w:p w14:paraId="73A65B82" w14:textId="77777777" w:rsidR="008664DF" w:rsidRPr="00176ED9" w:rsidRDefault="008664DF" w:rsidP="008664DF">
      <w:pPr>
        <w:contextualSpacing/>
        <w:rPr>
          <w:rFonts w:ascii="Calibri" w:hAnsi="Calibri"/>
          <w:sz w:val="20"/>
          <w:lang w:val="en-US"/>
        </w:rPr>
      </w:pPr>
      <w:r w:rsidRPr="00176ED9">
        <w:rPr>
          <w:rFonts w:ascii="Calibri" w:hAnsi="Calibri"/>
          <w:sz w:val="20"/>
          <w:lang w:val="en-US"/>
        </w:rPr>
        <w:t>The project’s design is informed by rigorous evidence, including evaluations of UNDP’s 2021 Federalism Program in Somalia, which underscored the need for phased implementation to mitigate federal-state tensions. Lessons from the </w:t>
      </w:r>
      <w:r w:rsidRPr="00176ED9">
        <w:rPr>
          <w:rFonts w:ascii="Calibri" w:hAnsi="Calibri"/>
          <w:i/>
          <w:iCs/>
          <w:sz w:val="20"/>
          <w:lang w:val="en-US"/>
        </w:rPr>
        <w:t>World Bank’s Digital Somalia Assessment (2022)</w:t>
      </w:r>
      <w:r w:rsidRPr="00176ED9">
        <w:rPr>
          <w:rFonts w:ascii="Calibri" w:hAnsi="Calibri"/>
          <w:sz w:val="20"/>
          <w:lang w:val="en-US"/>
        </w:rPr>
        <w:t> informed the harmonized e-government framework to prevent duplication. Key assumptions include:</w:t>
      </w:r>
    </w:p>
    <w:p w14:paraId="50116F87" w14:textId="0523F70C" w:rsidR="008664DF" w:rsidRPr="00176ED9" w:rsidRDefault="008664DF" w:rsidP="004B78E8">
      <w:pPr>
        <w:numPr>
          <w:ilvl w:val="0"/>
          <w:numId w:val="9"/>
        </w:numPr>
        <w:contextualSpacing/>
        <w:rPr>
          <w:rFonts w:ascii="Calibri" w:hAnsi="Calibri"/>
          <w:sz w:val="20"/>
          <w:lang w:val="en-US"/>
        </w:rPr>
      </w:pPr>
      <w:r w:rsidRPr="00176ED9">
        <w:rPr>
          <w:rFonts w:ascii="Calibri" w:hAnsi="Calibri"/>
          <w:b/>
          <w:bCs/>
          <w:sz w:val="20"/>
          <w:lang w:val="en-US"/>
        </w:rPr>
        <w:t>Internal Factors</w:t>
      </w:r>
      <w:r w:rsidRPr="00176ED9">
        <w:rPr>
          <w:rFonts w:ascii="Calibri" w:hAnsi="Calibri"/>
          <w:sz w:val="20"/>
          <w:lang w:val="en-US"/>
        </w:rPr>
        <w:t>: Political commitment to OPM reforms, such as merging departments, is critical.</w:t>
      </w:r>
    </w:p>
    <w:p w14:paraId="47F07E10" w14:textId="77777777" w:rsidR="008664DF" w:rsidRPr="00176ED9" w:rsidRDefault="008664DF" w:rsidP="004B78E8">
      <w:pPr>
        <w:numPr>
          <w:ilvl w:val="0"/>
          <w:numId w:val="9"/>
        </w:numPr>
        <w:contextualSpacing/>
        <w:rPr>
          <w:rFonts w:ascii="Calibri" w:hAnsi="Calibri"/>
          <w:sz w:val="20"/>
          <w:lang w:val="en-US"/>
        </w:rPr>
      </w:pPr>
      <w:r w:rsidRPr="00176ED9">
        <w:rPr>
          <w:rFonts w:ascii="Calibri" w:hAnsi="Calibri"/>
          <w:b/>
          <w:bCs/>
          <w:sz w:val="20"/>
          <w:lang w:val="en-US"/>
        </w:rPr>
        <w:t>External Factors</w:t>
      </w:r>
      <w:r w:rsidRPr="00176ED9">
        <w:rPr>
          <w:rFonts w:ascii="Calibri" w:hAnsi="Calibri"/>
          <w:sz w:val="20"/>
          <w:lang w:val="en-US"/>
        </w:rPr>
        <w:t>: Sustained donor funding and stability in conflict-affected areas are essential. UNDP’s 2023 conflict analysis notes reduced Al-Shabaab influence in urban centers, suggesting feasible implementation in target regions like Mogadishu and Baidoa.</w:t>
      </w:r>
    </w:p>
    <w:p w14:paraId="7020F47E" w14:textId="3073A326" w:rsidR="008664DF" w:rsidRPr="00176ED9" w:rsidRDefault="008664DF" w:rsidP="004B78E8">
      <w:pPr>
        <w:numPr>
          <w:ilvl w:val="0"/>
          <w:numId w:val="9"/>
        </w:numPr>
        <w:contextualSpacing/>
        <w:rPr>
          <w:rFonts w:ascii="Calibri" w:hAnsi="Calibri"/>
          <w:sz w:val="20"/>
          <w:lang w:val="en-US"/>
        </w:rPr>
      </w:pPr>
      <w:r w:rsidRPr="00176ED9">
        <w:rPr>
          <w:rFonts w:ascii="Calibri" w:hAnsi="Calibri"/>
          <w:b/>
          <w:bCs/>
          <w:sz w:val="20"/>
          <w:lang w:val="en-US"/>
        </w:rPr>
        <w:t>Contextual Risks</w:t>
      </w:r>
      <w:r w:rsidRPr="00176ED9">
        <w:rPr>
          <w:rFonts w:ascii="Calibri" w:hAnsi="Calibri"/>
          <w:sz w:val="20"/>
          <w:lang w:val="en-US"/>
        </w:rPr>
        <w:t xml:space="preserve">: Climate shocks remain a </w:t>
      </w:r>
      <w:r w:rsidR="00382C11" w:rsidRPr="00176ED9">
        <w:rPr>
          <w:rFonts w:ascii="Calibri" w:hAnsi="Calibri"/>
          <w:sz w:val="20"/>
          <w:lang w:val="en-US"/>
        </w:rPr>
        <w:t>threat,</w:t>
      </w:r>
      <w:r w:rsidR="003450D9" w:rsidRPr="00176ED9">
        <w:rPr>
          <w:rFonts w:ascii="Calibri" w:hAnsi="Calibri"/>
          <w:sz w:val="20"/>
          <w:lang w:val="en-US"/>
        </w:rPr>
        <w:t xml:space="preserve"> and </w:t>
      </w:r>
      <w:r w:rsidR="00723E59" w:rsidRPr="00176ED9">
        <w:rPr>
          <w:rFonts w:ascii="Calibri" w:hAnsi="Calibri"/>
          <w:sz w:val="20"/>
          <w:lang w:val="en-US"/>
        </w:rPr>
        <w:t xml:space="preserve">the project </w:t>
      </w:r>
      <w:r w:rsidR="00CE2626" w:rsidRPr="00176ED9">
        <w:rPr>
          <w:rFonts w:ascii="Calibri" w:hAnsi="Calibri"/>
          <w:sz w:val="20"/>
          <w:lang w:val="en-US"/>
        </w:rPr>
        <w:t>Anne</w:t>
      </w:r>
      <w:r w:rsidR="00631292" w:rsidRPr="00176ED9">
        <w:rPr>
          <w:rFonts w:ascii="Calibri" w:hAnsi="Calibri"/>
          <w:sz w:val="20"/>
          <w:lang w:val="en-US"/>
        </w:rPr>
        <w:t>x I</w:t>
      </w:r>
      <w:r w:rsidR="00CE2626" w:rsidRPr="00176ED9">
        <w:rPr>
          <w:rFonts w:ascii="Calibri" w:hAnsi="Calibri"/>
          <w:sz w:val="20"/>
          <w:lang w:val="en-US"/>
        </w:rPr>
        <w:t xml:space="preserve"> </w:t>
      </w:r>
      <w:r w:rsidR="00631292" w:rsidRPr="00176ED9">
        <w:rPr>
          <w:rFonts w:ascii="Calibri" w:hAnsi="Calibri"/>
          <w:sz w:val="20"/>
          <w:lang w:val="en-US"/>
        </w:rPr>
        <w:t xml:space="preserve">shows </w:t>
      </w:r>
      <w:proofErr w:type="gramStart"/>
      <w:r w:rsidR="00631292" w:rsidRPr="00176ED9">
        <w:rPr>
          <w:rFonts w:ascii="Calibri" w:hAnsi="Calibri"/>
          <w:sz w:val="20"/>
          <w:lang w:val="en-US"/>
        </w:rPr>
        <w:t>the</w:t>
      </w:r>
      <w:r w:rsidR="008D1384" w:rsidRPr="00176ED9">
        <w:rPr>
          <w:rFonts w:ascii="Calibri" w:hAnsi="Calibri"/>
          <w:sz w:val="20"/>
          <w:lang w:val="en-US"/>
        </w:rPr>
        <w:t xml:space="preserve"> </w:t>
      </w:r>
      <w:r w:rsidR="00C10DBC" w:rsidRPr="00176ED9">
        <w:rPr>
          <w:rFonts w:ascii="Calibri" w:hAnsi="Calibri"/>
          <w:sz w:val="20"/>
          <w:lang w:val="en-US"/>
        </w:rPr>
        <w:t>Social</w:t>
      </w:r>
      <w:proofErr w:type="gramEnd"/>
      <w:r w:rsidR="00C10DBC" w:rsidRPr="00176ED9">
        <w:rPr>
          <w:rFonts w:ascii="Calibri" w:hAnsi="Calibri"/>
          <w:sz w:val="20"/>
          <w:lang w:val="en-US"/>
        </w:rPr>
        <w:t xml:space="preserve"> and Environmental </w:t>
      </w:r>
      <w:r w:rsidR="004E2D10" w:rsidRPr="00176ED9">
        <w:rPr>
          <w:rFonts w:ascii="Calibri" w:hAnsi="Calibri"/>
          <w:sz w:val="20"/>
          <w:lang w:val="en-US"/>
        </w:rPr>
        <w:t>Screening</w:t>
      </w:r>
      <w:r w:rsidR="00631292" w:rsidRPr="00176ED9">
        <w:rPr>
          <w:rFonts w:ascii="Calibri" w:hAnsi="Calibri"/>
          <w:sz w:val="20"/>
          <w:lang w:val="en-US"/>
        </w:rPr>
        <w:t>.</w:t>
      </w:r>
    </w:p>
    <w:p w14:paraId="3B5066F5" w14:textId="6F3E2F11" w:rsidR="008664DF" w:rsidRPr="00176ED9" w:rsidRDefault="008664DF" w:rsidP="008664DF">
      <w:pPr>
        <w:contextualSpacing/>
        <w:rPr>
          <w:rFonts w:ascii="Calibri" w:hAnsi="Calibri"/>
          <w:sz w:val="20"/>
          <w:lang w:val="en-US"/>
        </w:rPr>
      </w:pPr>
    </w:p>
    <w:p w14:paraId="168A8F1C" w14:textId="77777777" w:rsidR="008664DF" w:rsidRPr="00176ED9" w:rsidRDefault="008664DF" w:rsidP="008B78FB">
      <w:pPr>
        <w:pStyle w:val="Heading2"/>
        <w:ind w:left="0"/>
        <w:rPr>
          <w:rFonts w:ascii="Calibri" w:hAnsi="Calibri"/>
          <w:sz w:val="20"/>
          <w:lang w:val="en-US"/>
        </w:rPr>
      </w:pPr>
      <w:bookmarkStart w:id="17" w:name="_Toc201072320"/>
      <w:r w:rsidRPr="00176ED9">
        <w:rPr>
          <w:rFonts w:ascii="Calibri" w:hAnsi="Calibri"/>
          <w:sz w:val="20"/>
          <w:lang w:val="en-US"/>
        </w:rPr>
        <w:t>Linkage to UNSDCF/CPD Outcomes</w:t>
      </w:r>
      <w:bookmarkEnd w:id="17"/>
    </w:p>
    <w:p w14:paraId="5CA0F14C" w14:textId="77777777" w:rsidR="008664DF" w:rsidRPr="008664DF" w:rsidRDefault="008664DF" w:rsidP="008664DF">
      <w:pPr>
        <w:contextualSpacing/>
        <w:rPr>
          <w:rFonts w:ascii="Calibri" w:hAnsi="Calibri"/>
          <w:sz w:val="20"/>
          <w:lang w:val="en-US"/>
        </w:rPr>
      </w:pPr>
      <w:r w:rsidRPr="008664DF">
        <w:rPr>
          <w:rFonts w:ascii="Calibri" w:hAnsi="Calibri"/>
          <w:sz w:val="20"/>
          <w:lang w:val="en-US"/>
        </w:rPr>
        <w:t>The project directly contributes to:</w:t>
      </w:r>
    </w:p>
    <w:p w14:paraId="2555DF6E" w14:textId="77777777" w:rsidR="008664DF" w:rsidRPr="008664DF" w:rsidRDefault="008664DF" w:rsidP="004B78E8">
      <w:pPr>
        <w:numPr>
          <w:ilvl w:val="0"/>
          <w:numId w:val="10"/>
        </w:numPr>
        <w:contextualSpacing/>
        <w:rPr>
          <w:rFonts w:ascii="Calibri" w:hAnsi="Calibri"/>
          <w:sz w:val="20"/>
          <w:lang w:val="en-US"/>
        </w:rPr>
      </w:pPr>
      <w:r w:rsidRPr="008664DF">
        <w:rPr>
          <w:rFonts w:ascii="Calibri" w:hAnsi="Calibri"/>
          <w:b/>
          <w:bCs/>
          <w:sz w:val="20"/>
          <w:lang w:val="en-US"/>
        </w:rPr>
        <w:lastRenderedPageBreak/>
        <w:t>UNSDCF Outcome 1.2</w:t>
      </w:r>
      <w:r w:rsidRPr="008664DF">
        <w:rPr>
          <w:rFonts w:ascii="Calibri" w:hAnsi="Calibri"/>
          <w:sz w:val="20"/>
          <w:lang w:val="en-US"/>
        </w:rPr>
        <w:t> (</w:t>
      </w:r>
      <w:r w:rsidRPr="008664DF">
        <w:rPr>
          <w:rFonts w:ascii="Calibri" w:hAnsi="Calibri"/>
          <w:i/>
          <w:iCs/>
          <w:sz w:val="20"/>
          <w:lang w:val="en-US"/>
        </w:rPr>
        <w:t>Inclusive Democratic Systems</w:t>
      </w:r>
      <w:r w:rsidRPr="008664DF">
        <w:rPr>
          <w:rFonts w:ascii="Calibri" w:hAnsi="Calibri"/>
          <w:sz w:val="20"/>
          <w:lang w:val="en-US"/>
        </w:rPr>
        <w:t>) by improving institutional accountability through OPM restructuring and digital dashboards that enable citizen feedback.</w:t>
      </w:r>
    </w:p>
    <w:p w14:paraId="6A694B3C" w14:textId="40694F93" w:rsidR="008664DF" w:rsidRPr="00176ED9" w:rsidRDefault="008664DF" w:rsidP="004B78E8">
      <w:pPr>
        <w:numPr>
          <w:ilvl w:val="0"/>
          <w:numId w:val="10"/>
        </w:numPr>
        <w:contextualSpacing/>
        <w:rPr>
          <w:rFonts w:ascii="Calibri" w:hAnsi="Calibri"/>
          <w:sz w:val="20"/>
          <w:lang w:val="en-US"/>
        </w:rPr>
      </w:pPr>
      <w:r w:rsidRPr="00A80B91">
        <w:rPr>
          <w:rFonts w:ascii="Calibri" w:hAnsi="Calibri"/>
          <w:b/>
          <w:bCs/>
          <w:sz w:val="20"/>
          <w:lang w:val="en-US"/>
        </w:rPr>
        <w:t>UNSDCF</w:t>
      </w:r>
      <w:r w:rsidRPr="008664DF">
        <w:rPr>
          <w:rFonts w:ascii="Calibri" w:hAnsi="Calibri"/>
          <w:b/>
          <w:bCs/>
          <w:sz w:val="20"/>
          <w:lang w:val="en-US"/>
        </w:rPr>
        <w:t xml:space="preserve"> Outcome 3.1</w:t>
      </w:r>
      <w:r w:rsidRPr="008664DF">
        <w:rPr>
          <w:rFonts w:ascii="Calibri" w:hAnsi="Calibri"/>
          <w:sz w:val="20"/>
          <w:lang w:val="en-US"/>
        </w:rPr>
        <w:t> </w:t>
      </w:r>
      <w:r w:rsidRPr="00155979">
        <w:rPr>
          <w:rFonts w:ascii="Calibri" w:hAnsi="Calibri"/>
          <w:sz w:val="20"/>
          <w:lang w:val="en-US"/>
        </w:rPr>
        <w:t xml:space="preserve">via </w:t>
      </w:r>
      <w:r w:rsidR="003B014B" w:rsidRPr="00155979">
        <w:rPr>
          <w:rFonts w:ascii="Calibri" w:hAnsi="Calibri"/>
          <w:sz w:val="20"/>
          <w:lang w:val="en-US"/>
        </w:rPr>
        <w:t>strengthen whole of government coordination mechanisms to accelerate sustainable economic governance and promote foreign direct investment</w:t>
      </w:r>
      <w:r w:rsidR="00155979" w:rsidRPr="00155979">
        <w:rPr>
          <w:rFonts w:ascii="Calibri" w:hAnsi="Calibri"/>
          <w:sz w:val="20"/>
          <w:lang w:val="en-US"/>
        </w:rPr>
        <w:t xml:space="preserve"> and the mapping of ease of doing </w:t>
      </w:r>
      <w:r w:rsidR="00155979" w:rsidRPr="00176ED9">
        <w:rPr>
          <w:rFonts w:ascii="Calibri" w:hAnsi="Calibri"/>
          <w:sz w:val="20"/>
          <w:lang w:val="en-US"/>
        </w:rPr>
        <w:t>business of all regulatory fees, licenses, time and payments imposed by the FGS and FMS</w:t>
      </w:r>
      <w:r w:rsidR="003B014B" w:rsidRPr="00176ED9">
        <w:rPr>
          <w:rFonts w:ascii="Calibri" w:hAnsi="Calibri"/>
          <w:sz w:val="20"/>
          <w:lang w:val="en-US"/>
        </w:rPr>
        <w:t>.</w:t>
      </w:r>
    </w:p>
    <w:p w14:paraId="6478398D" w14:textId="22ECBDE8" w:rsidR="008664DF" w:rsidRPr="00176ED9" w:rsidRDefault="008664DF" w:rsidP="008664DF">
      <w:pPr>
        <w:contextualSpacing/>
        <w:rPr>
          <w:rFonts w:ascii="Calibri" w:hAnsi="Calibri"/>
          <w:sz w:val="20"/>
          <w:lang w:val="en-US"/>
        </w:rPr>
      </w:pPr>
    </w:p>
    <w:p w14:paraId="7344C09E" w14:textId="77777777" w:rsidR="008664DF" w:rsidRPr="00176ED9" w:rsidRDefault="008664DF" w:rsidP="008B78FB">
      <w:pPr>
        <w:pStyle w:val="Heading2"/>
        <w:ind w:left="0"/>
        <w:rPr>
          <w:rFonts w:ascii="Calibri" w:hAnsi="Calibri"/>
          <w:sz w:val="20"/>
          <w:lang w:val="en-US"/>
        </w:rPr>
      </w:pPr>
      <w:bookmarkStart w:id="18" w:name="_Toc201072321"/>
      <w:r w:rsidRPr="00176ED9">
        <w:rPr>
          <w:rFonts w:ascii="Calibri" w:hAnsi="Calibri"/>
          <w:sz w:val="20"/>
          <w:lang w:val="en-US"/>
        </w:rPr>
        <w:t>Expected Output-Level Changes</w:t>
      </w:r>
      <w:bookmarkEnd w:id="18"/>
    </w:p>
    <w:p w14:paraId="2F9E6AE8" w14:textId="77777777" w:rsidR="008664DF" w:rsidRPr="008664DF" w:rsidRDefault="008664DF" w:rsidP="004B78E8">
      <w:pPr>
        <w:numPr>
          <w:ilvl w:val="0"/>
          <w:numId w:val="11"/>
        </w:numPr>
        <w:contextualSpacing/>
        <w:rPr>
          <w:rFonts w:ascii="Calibri" w:hAnsi="Calibri"/>
          <w:sz w:val="20"/>
          <w:lang w:val="en-US"/>
        </w:rPr>
      </w:pPr>
      <w:r w:rsidRPr="00176ED9">
        <w:rPr>
          <w:rFonts w:ascii="Calibri" w:hAnsi="Calibri"/>
          <w:b/>
          <w:bCs/>
          <w:sz w:val="20"/>
          <w:lang w:val="en-US"/>
        </w:rPr>
        <w:t>Output 1</w:t>
      </w:r>
      <w:r w:rsidRPr="00176ED9">
        <w:rPr>
          <w:rFonts w:ascii="Calibri" w:hAnsi="Calibri"/>
          <w:sz w:val="20"/>
          <w:lang w:val="en-US"/>
        </w:rPr>
        <w:t xml:space="preserve">: A restructured OPM with merged departments will improve inter-ministerial coordination, measured by a 50% reduction </w:t>
      </w:r>
      <w:r w:rsidRPr="008664DF">
        <w:rPr>
          <w:rFonts w:ascii="Calibri" w:hAnsi="Calibri"/>
          <w:sz w:val="20"/>
          <w:lang w:val="en-US"/>
        </w:rPr>
        <w:t>in delayed Cabinet decisions (baseline: 17 direct reports to the Permanent Secretary).</w:t>
      </w:r>
    </w:p>
    <w:p w14:paraId="6B780358" w14:textId="77777777" w:rsidR="008664DF" w:rsidRPr="008664DF" w:rsidRDefault="008664DF" w:rsidP="004B78E8">
      <w:pPr>
        <w:numPr>
          <w:ilvl w:val="0"/>
          <w:numId w:val="11"/>
        </w:numPr>
        <w:contextualSpacing/>
        <w:rPr>
          <w:rFonts w:ascii="Calibri" w:hAnsi="Calibri"/>
          <w:sz w:val="20"/>
          <w:lang w:val="en-US"/>
        </w:rPr>
      </w:pPr>
      <w:r w:rsidRPr="008664DF">
        <w:rPr>
          <w:rFonts w:ascii="Calibri" w:hAnsi="Calibri"/>
          <w:b/>
          <w:bCs/>
          <w:sz w:val="20"/>
          <w:lang w:val="en-US"/>
        </w:rPr>
        <w:t>Output 2</w:t>
      </w:r>
      <w:r w:rsidRPr="008664DF">
        <w:rPr>
          <w:rFonts w:ascii="Calibri" w:hAnsi="Calibri"/>
          <w:sz w:val="20"/>
          <w:lang w:val="en-US"/>
        </w:rPr>
        <w:t>: The operational NLA will train 1,000 civil servants annually (50% women), enhancing public sector competence and gender parity.</w:t>
      </w:r>
    </w:p>
    <w:p w14:paraId="76254897" w14:textId="77777777" w:rsidR="008664DF" w:rsidRPr="008664DF" w:rsidRDefault="008664DF" w:rsidP="004B78E8">
      <w:pPr>
        <w:numPr>
          <w:ilvl w:val="0"/>
          <w:numId w:val="11"/>
        </w:numPr>
        <w:contextualSpacing/>
        <w:rPr>
          <w:rFonts w:ascii="Calibri" w:hAnsi="Calibri"/>
          <w:sz w:val="20"/>
          <w:lang w:val="en-US"/>
        </w:rPr>
      </w:pPr>
      <w:r w:rsidRPr="008664DF">
        <w:rPr>
          <w:rFonts w:ascii="Calibri" w:hAnsi="Calibri"/>
          <w:b/>
          <w:bCs/>
          <w:sz w:val="20"/>
          <w:lang w:val="en-US"/>
        </w:rPr>
        <w:t>Output 3</w:t>
      </w:r>
      <w:r w:rsidRPr="008664DF">
        <w:rPr>
          <w:rFonts w:ascii="Calibri" w:hAnsi="Calibri"/>
          <w:sz w:val="20"/>
          <w:lang w:val="en-US"/>
        </w:rPr>
        <w:t>: A harmonized e-government framework will reduce bureaucratic delays by 40%, tracked via reduced bribery rates (baseline: 60% of citizens pay bribes).</w:t>
      </w:r>
    </w:p>
    <w:p w14:paraId="0F5ED25A" w14:textId="3FA08B73" w:rsidR="008664DF" w:rsidRPr="008664DF" w:rsidRDefault="008664DF" w:rsidP="008664DF">
      <w:pPr>
        <w:contextualSpacing/>
        <w:rPr>
          <w:rFonts w:ascii="Calibri" w:hAnsi="Calibri"/>
          <w:sz w:val="20"/>
          <w:lang w:val="en-US"/>
        </w:rPr>
      </w:pPr>
    </w:p>
    <w:p w14:paraId="519D58EE" w14:textId="6759D3B8" w:rsidR="00D727AB" w:rsidRPr="00E976B8" w:rsidRDefault="00D727AB" w:rsidP="00425DC7">
      <w:pPr>
        <w:pStyle w:val="Heading1"/>
        <w:pBdr>
          <w:top w:val="single" w:sz="4" w:space="0" w:color="auto"/>
        </w:pBdr>
        <w:tabs>
          <w:tab w:val="clear" w:pos="720"/>
          <w:tab w:val="num" w:pos="270"/>
        </w:tabs>
        <w:spacing w:line="360" w:lineRule="auto"/>
        <w:contextualSpacing/>
        <w:rPr>
          <w:rFonts w:ascii="Calibri" w:hAnsi="Calibri"/>
          <w:sz w:val="20"/>
        </w:rPr>
      </w:pPr>
      <w:bookmarkStart w:id="19" w:name="_Toc201072322"/>
      <w:r w:rsidRPr="00E976B8">
        <w:rPr>
          <w:rFonts w:ascii="Calibri" w:hAnsi="Calibri"/>
          <w:sz w:val="20"/>
        </w:rPr>
        <w:t>Results and Partnerships</w:t>
      </w:r>
      <w:bookmarkEnd w:id="19"/>
      <w:r w:rsidRPr="00E976B8">
        <w:rPr>
          <w:rFonts w:ascii="Calibri" w:hAnsi="Calibri"/>
          <w:sz w:val="20"/>
        </w:rPr>
        <w:t xml:space="preserve"> </w:t>
      </w:r>
    </w:p>
    <w:p w14:paraId="1FCA58AC" w14:textId="1ABA6F0D" w:rsidR="00FA3440" w:rsidRDefault="00D727AB" w:rsidP="008B78FB">
      <w:pPr>
        <w:pStyle w:val="Heading2"/>
        <w:ind w:left="0"/>
        <w:rPr>
          <w:rFonts w:ascii="Calibri" w:hAnsi="Calibri"/>
          <w:i/>
          <w:sz w:val="20"/>
        </w:rPr>
      </w:pPr>
      <w:bookmarkStart w:id="20" w:name="_Toc201072323"/>
      <w:r w:rsidRPr="00E976B8">
        <w:rPr>
          <w:rFonts w:ascii="Calibri" w:hAnsi="Calibri"/>
          <w:i/>
          <w:sz w:val="20"/>
        </w:rPr>
        <w:t>Expected Results</w:t>
      </w:r>
      <w:bookmarkEnd w:id="20"/>
    </w:p>
    <w:p w14:paraId="6AEBE10C" w14:textId="77777777" w:rsidR="00F91397" w:rsidRDefault="00F91397" w:rsidP="00E9190A">
      <w:pPr>
        <w:rPr>
          <w:rFonts w:ascii="Calibri" w:eastAsia="Calibri" w:hAnsi="Calibri"/>
          <w:sz w:val="20"/>
          <w:szCs w:val="20"/>
          <w:lang w:val="en-US"/>
        </w:rPr>
      </w:pPr>
      <w:r w:rsidRPr="32B4557A">
        <w:rPr>
          <w:rFonts w:ascii="Calibri" w:eastAsia="Calibri Light" w:hAnsi="Calibri"/>
          <w:sz w:val="20"/>
          <w:szCs w:val="20"/>
          <w:lang w:val="en-US"/>
        </w:rPr>
        <w:t xml:space="preserve">The </w:t>
      </w:r>
      <w:r>
        <w:rPr>
          <w:rFonts w:ascii="Calibri" w:eastAsia="Calibri Light" w:hAnsi="Calibri"/>
          <w:sz w:val="20"/>
          <w:szCs w:val="20"/>
          <w:lang w:val="en-US"/>
        </w:rPr>
        <w:t>overall</w:t>
      </w:r>
      <w:r w:rsidRPr="32B4557A">
        <w:rPr>
          <w:rFonts w:ascii="Calibri" w:eastAsia="Calibri Light" w:hAnsi="Calibri"/>
          <w:sz w:val="20"/>
          <w:szCs w:val="20"/>
          <w:lang w:val="en-US"/>
        </w:rPr>
        <w:t xml:space="preserve"> objective of the project is </w:t>
      </w:r>
      <w:r w:rsidRPr="00F91397">
        <w:rPr>
          <w:rFonts w:ascii="Calibri" w:eastAsia="Calibri Light" w:hAnsi="Calibri"/>
          <w:b/>
          <w:bCs/>
          <w:sz w:val="20"/>
          <w:szCs w:val="20"/>
          <w:lang w:val="en-US"/>
        </w:rPr>
        <w:t xml:space="preserve">to </w:t>
      </w:r>
      <w:r w:rsidRPr="00F91397">
        <w:rPr>
          <w:rFonts w:ascii="Calibri" w:eastAsia="Calibri" w:hAnsi="Calibri"/>
          <w:b/>
          <w:bCs/>
          <w:sz w:val="20"/>
          <w:szCs w:val="20"/>
          <w:lang w:val="en-US"/>
        </w:rPr>
        <w:t xml:space="preserve">strengthen inclusive and accountable governance, to advance public sector reform, build institutional capacity, support leadership and digital transformation, and enhance intra-governmental coordination to drive towards transformational governance and sustainable economic development. </w:t>
      </w:r>
    </w:p>
    <w:p w14:paraId="5E083421" w14:textId="05CEC37F" w:rsidR="00F91397" w:rsidRDefault="00F91397" w:rsidP="00F91397">
      <w:pPr>
        <w:rPr>
          <w:rFonts w:ascii="Calibri" w:hAnsi="Calibri" w:cs="Calibri"/>
          <w:sz w:val="20"/>
          <w:szCs w:val="20"/>
        </w:rPr>
      </w:pPr>
      <w:r w:rsidRPr="00F91397">
        <w:rPr>
          <w:rFonts w:ascii="Calibri" w:eastAsia="Calibri" w:hAnsi="Calibri"/>
          <w:sz w:val="20"/>
          <w:szCs w:val="20"/>
          <w:lang w:val="en-US"/>
        </w:rPr>
        <w:t>The outcome of the</w:t>
      </w:r>
      <w:r w:rsidRPr="00F91397">
        <w:rPr>
          <w:rFonts w:ascii="Calibri" w:eastAsia="Calibri Light" w:hAnsi="Calibri"/>
          <w:sz w:val="20"/>
          <w:szCs w:val="20"/>
          <w:lang w:val="en-US"/>
        </w:rPr>
        <w:t xml:space="preserve"> project is</w:t>
      </w:r>
      <w:r>
        <w:rPr>
          <w:rFonts w:ascii="Calibri" w:eastAsia="Calibri Light" w:hAnsi="Calibri"/>
          <w:sz w:val="20"/>
          <w:szCs w:val="20"/>
          <w:lang w:val="en-US"/>
        </w:rPr>
        <w:t xml:space="preserve"> </w:t>
      </w:r>
      <w:r w:rsidRPr="00F91397">
        <w:rPr>
          <w:rFonts w:ascii="Calibri" w:eastAsia="Calibri Light" w:hAnsi="Calibri"/>
          <w:b/>
          <w:bCs/>
          <w:sz w:val="20"/>
          <w:szCs w:val="20"/>
          <w:lang w:val="en-US"/>
        </w:rPr>
        <w:t>to have a</w:t>
      </w:r>
      <w:r w:rsidRPr="00F91397">
        <w:rPr>
          <w:rFonts w:ascii="Calibri" w:hAnsi="Calibri" w:cs="Calibri"/>
          <w:b/>
          <w:bCs/>
          <w:sz w:val="20"/>
          <w:szCs w:val="20"/>
        </w:rPr>
        <w:t xml:space="preserve"> cohesive, digitally empowered, and gender-responsive Somali governance system that drives equitable service delivery and sustainable economic transformation through strengthened leadership, institutional capacity, and intergovernmental collaboration</w:t>
      </w:r>
      <w:r w:rsidRPr="00DD081D">
        <w:rPr>
          <w:rFonts w:ascii="Calibri" w:hAnsi="Calibri" w:cs="Calibri"/>
          <w:sz w:val="20"/>
          <w:szCs w:val="20"/>
        </w:rPr>
        <w:t>—supporting the effective kick-start and implementation of the National Transformation Plan (NTP).</w:t>
      </w:r>
    </w:p>
    <w:p w14:paraId="605364D5" w14:textId="77777777" w:rsidR="00F91397" w:rsidRPr="00F91397" w:rsidRDefault="00F91397" w:rsidP="00F91397">
      <w:pPr>
        <w:rPr>
          <w:rFonts w:ascii="Calibri" w:hAnsi="Calibri" w:cs="Calibri"/>
          <w:sz w:val="20"/>
          <w:szCs w:val="20"/>
        </w:rPr>
      </w:pPr>
    </w:p>
    <w:p w14:paraId="3EC113D0" w14:textId="0B09EE5A" w:rsidR="00F01198" w:rsidRPr="005F5D18" w:rsidRDefault="00C95DEE" w:rsidP="008B78FB">
      <w:pPr>
        <w:pStyle w:val="Heading3"/>
        <w:rPr>
          <w:rFonts w:ascii="Calibri" w:hAnsi="Calibri"/>
          <w:i/>
          <w:color w:val="0070C0"/>
          <w:sz w:val="22"/>
          <w:szCs w:val="22"/>
        </w:rPr>
      </w:pPr>
      <w:bookmarkStart w:id="21" w:name="_Toc201072324"/>
      <w:r w:rsidRPr="005F5D18">
        <w:rPr>
          <w:rFonts w:ascii="Calibri" w:hAnsi="Calibri"/>
          <w:i/>
          <w:color w:val="0070C0"/>
          <w:sz w:val="22"/>
          <w:szCs w:val="22"/>
        </w:rPr>
        <w:t xml:space="preserve">Output 1: </w:t>
      </w:r>
      <w:r w:rsidR="002F098C" w:rsidRPr="005F5D18">
        <w:rPr>
          <w:rFonts w:ascii="Calibri" w:hAnsi="Calibri"/>
          <w:i/>
          <w:color w:val="0070C0"/>
          <w:sz w:val="22"/>
          <w:szCs w:val="22"/>
        </w:rPr>
        <w:t>Strengthened whole-of-government leadership and coordination for accountable and gender-responsive governance.</w:t>
      </w:r>
      <w:bookmarkEnd w:id="21"/>
    </w:p>
    <w:p w14:paraId="06005DEF" w14:textId="23B47CA2" w:rsidR="00CE2031" w:rsidRDefault="00303E4A" w:rsidP="00574677">
      <w:pPr>
        <w:spacing w:after="120"/>
        <w:rPr>
          <w:rFonts w:ascii="Calibri" w:hAnsi="Calibri"/>
          <w:sz w:val="20"/>
        </w:rPr>
      </w:pPr>
      <w:r w:rsidRPr="00A16417">
        <w:rPr>
          <w:rFonts w:ascii="Calibri" w:hAnsi="Calibri"/>
          <w:sz w:val="20"/>
        </w:rPr>
        <w:t>Digital transformation is a game-changer in public sector reform agenda. The government is investing in e-governance systems, data-driven decision-making, and interoperability across ministries to improve efficiency and reduce bureaucratic bottlenecks.</w:t>
      </w:r>
      <w:r w:rsidRPr="00A16417">
        <w:rPr>
          <w:rFonts w:ascii="Calibri" w:hAnsi="Calibri"/>
          <w:sz w:val="20"/>
          <w:lang w:val="en-US"/>
        </w:rPr>
        <w:t xml:space="preserve"> </w:t>
      </w:r>
      <w:r w:rsidR="001A0F99" w:rsidRPr="00A16417">
        <w:rPr>
          <w:rFonts w:ascii="Calibri" w:hAnsi="Calibri"/>
          <w:sz w:val="20"/>
        </w:rPr>
        <w:t>The establishment of the Performance Management System (PMS) for the Central Delivery Unit (CDU) aims to create a unified, government-wide framework for tracking, assessing, and accelerating the implementation of national priorities as outlined in the National Transformation Plan (NTP). Anchored within the Office of the Prime Minister (OPM) but extending across all government institutions, the PMS will enhance coordination between the CDU and Ministerial Delivery Units, fostering a culture of accountability and results-driven governance. By operationalizing the OPM’s facilitative role</w:t>
      </w:r>
      <w:r w:rsidR="002A78B2" w:rsidRPr="00A16417">
        <w:rPr>
          <w:rFonts w:ascii="Calibri" w:hAnsi="Calibri"/>
          <w:sz w:val="20"/>
        </w:rPr>
        <w:t xml:space="preserve"> </w:t>
      </w:r>
      <w:r w:rsidR="00FF0B45" w:rsidRPr="00A16417">
        <w:rPr>
          <w:rFonts w:ascii="Calibri" w:hAnsi="Calibri"/>
          <w:sz w:val="20"/>
        </w:rPr>
        <w:t xml:space="preserve">of </w:t>
      </w:r>
      <w:r w:rsidR="001A0F99" w:rsidRPr="00A16417">
        <w:rPr>
          <w:rFonts w:ascii="Calibri" w:hAnsi="Calibri"/>
          <w:sz w:val="20"/>
        </w:rPr>
        <w:t>convening stakeholders, enforcing accountability, and providing technical support</w:t>
      </w:r>
      <w:r w:rsidR="00FF0B45" w:rsidRPr="00A16417">
        <w:rPr>
          <w:rFonts w:ascii="Calibri" w:hAnsi="Calibri"/>
          <w:sz w:val="20"/>
        </w:rPr>
        <w:t xml:space="preserve">, </w:t>
      </w:r>
      <w:r w:rsidR="001A0F99" w:rsidRPr="00A16417">
        <w:rPr>
          <w:rFonts w:ascii="Calibri" w:hAnsi="Calibri"/>
          <w:sz w:val="20"/>
        </w:rPr>
        <w:t>the system will ensure that policies and programs are not only well-designed but also effectively executed in a measurable, citizen-</w:t>
      </w:r>
      <w:proofErr w:type="spellStart"/>
      <w:r w:rsidR="001A0F99" w:rsidRPr="00A16417">
        <w:rPr>
          <w:rFonts w:ascii="Calibri" w:hAnsi="Calibri"/>
          <w:sz w:val="20"/>
        </w:rPr>
        <w:t>centered</w:t>
      </w:r>
      <w:proofErr w:type="spellEnd"/>
      <w:r w:rsidR="001A0F99" w:rsidRPr="00A16417">
        <w:rPr>
          <w:rFonts w:ascii="Calibri" w:hAnsi="Calibri"/>
          <w:sz w:val="20"/>
        </w:rPr>
        <w:t xml:space="preserve"> manner. Ultimately, the PMS will serve as a critical tool for enabling data-driven decision-making, reinforcing the OPM’s position as the nerve </w:t>
      </w:r>
      <w:proofErr w:type="spellStart"/>
      <w:r w:rsidR="001A0F99" w:rsidRPr="00A16417">
        <w:rPr>
          <w:rFonts w:ascii="Calibri" w:hAnsi="Calibri"/>
          <w:sz w:val="20"/>
        </w:rPr>
        <w:t>center</w:t>
      </w:r>
      <w:proofErr w:type="spellEnd"/>
      <w:r w:rsidR="001A0F99" w:rsidRPr="00A16417">
        <w:rPr>
          <w:rFonts w:ascii="Calibri" w:hAnsi="Calibri"/>
          <w:sz w:val="20"/>
        </w:rPr>
        <w:t xml:space="preserve"> of national delivery</w:t>
      </w:r>
      <w:r w:rsidR="008E25BD" w:rsidRPr="00A16417">
        <w:rPr>
          <w:rFonts w:ascii="Calibri" w:hAnsi="Calibri"/>
          <w:sz w:val="20"/>
        </w:rPr>
        <w:t>.</w:t>
      </w:r>
    </w:p>
    <w:p w14:paraId="568627BF" w14:textId="40524930" w:rsidR="00574677" w:rsidRDefault="00184750" w:rsidP="00574677">
      <w:pPr>
        <w:spacing w:after="120"/>
        <w:rPr>
          <w:rFonts w:ascii="Calibri" w:hAnsi="Calibri"/>
          <w:sz w:val="20"/>
        </w:rPr>
      </w:pPr>
      <w:r>
        <w:rPr>
          <w:noProof/>
        </w:rPr>
        <w:lastRenderedPageBreak/>
        <w:drawing>
          <wp:anchor distT="0" distB="0" distL="114300" distR="114300" simplePos="0" relativeHeight="251658243" behindDoc="0" locked="0" layoutInCell="1" allowOverlap="1" wp14:anchorId="5B6388C3" wp14:editId="0F715AE0">
            <wp:simplePos x="0" y="0"/>
            <wp:positionH relativeFrom="margin">
              <wp:align>right</wp:align>
            </wp:positionH>
            <wp:positionV relativeFrom="paragraph">
              <wp:posOffset>987281</wp:posOffset>
            </wp:positionV>
            <wp:extent cx="3171825" cy="2854960"/>
            <wp:effectExtent l="0" t="0" r="9525" b="2540"/>
            <wp:wrapSquare wrapText="bothSides"/>
            <wp:docPr id="867455802"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7455802" name=""/>
                    <pic:cNvPicPr/>
                  </pic:nvPicPr>
                  <pic:blipFill>
                    <a:blip r:embed="rId16">
                      <a:extLst>
                        <a:ext uri="{96DAC541-7B7A-43D3-8B79-37D633B846F1}">
                          <asvg:svgBlip xmlns:asvg="http://schemas.microsoft.com/office/drawing/2016/SVG/main" r:embed="rId17"/>
                        </a:ext>
                      </a:extLst>
                    </a:blip>
                    <a:stretch>
                      <a:fillRect/>
                    </a:stretch>
                  </pic:blipFill>
                  <pic:spPr>
                    <a:xfrm>
                      <a:off x="0" y="0"/>
                      <a:ext cx="3171825" cy="2854960"/>
                    </a:xfrm>
                    <a:prstGeom prst="rect">
                      <a:avLst/>
                    </a:prstGeom>
                  </pic:spPr>
                </pic:pic>
              </a:graphicData>
            </a:graphic>
            <wp14:sizeRelH relativeFrom="margin">
              <wp14:pctWidth>0</wp14:pctWidth>
            </wp14:sizeRelH>
            <wp14:sizeRelV relativeFrom="margin">
              <wp14:pctHeight>0</wp14:pctHeight>
            </wp14:sizeRelV>
          </wp:anchor>
        </w:drawing>
      </w:r>
      <w:r w:rsidR="00CE2031" w:rsidRPr="00CE2031">
        <w:rPr>
          <w:rFonts w:ascii="Calibri" w:hAnsi="Calibri"/>
          <w:sz w:val="20"/>
        </w:rPr>
        <w:t xml:space="preserve">Beyond performance management, the </w:t>
      </w:r>
      <w:r w:rsidR="00CE2031">
        <w:rPr>
          <w:rFonts w:ascii="Calibri" w:hAnsi="Calibri"/>
          <w:sz w:val="20"/>
        </w:rPr>
        <w:t>intervention</w:t>
      </w:r>
      <w:r w:rsidR="00CE2031" w:rsidRPr="00CE2031">
        <w:rPr>
          <w:rFonts w:ascii="Calibri" w:hAnsi="Calibri"/>
          <w:sz w:val="20"/>
        </w:rPr>
        <w:t xml:space="preserve"> also focuses on enhancing the functionality and efficiency of the Cabinet Secretariat by streamlining decision-making processes, digitizing workflows, and improving coordination with ministries. Improvements to the Legal Unit of the OPM will enable more effective collaboration with legal departments across government, ensuring that laws and regulations are inclusive, rights-based, and consistently applied. The Policy and Strategic Programming Unit (PSPU) is being strengthened to better align decision-making with national development goals and societal needs. These efforts are supported by leadership development initiatives and</w:t>
      </w:r>
      <w:r w:rsidR="00880046">
        <w:rPr>
          <w:rFonts w:ascii="Calibri" w:hAnsi="Calibri"/>
          <w:sz w:val="20"/>
        </w:rPr>
        <w:t xml:space="preserve"> </w:t>
      </w:r>
      <w:r w:rsidR="00CE2031" w:rsidRPr="00CE2031">
        <w:rPr>
          <w:rFonts w:ascii="Calibri" w:hAnsi="Calibri"/>
          <w:sz w:val="20"/>
        </w:rPr>
        <w:t>system</w:t>
      </w:r>
      <w:r w:rsidR="00880046">
        <w:rPr>
          <w:rFonts w:ascii="Calibri" w:hAnsi="Calibri"/>
          <w:sz w:val="20"/>
        </w:rPr>
        <w:t>s</w:t>
      </w:r>
      <w:r w:rsidR="00CE2031" w:rsidRPr="00CE2031">
        <w:rPr>
          <w:rFonts w:ascii="Calibri" w:hAnsi="Calibri"/>
          <w:sz w:val="20"/>
        </w:rPr>
        <w:t xml:space="preserve"> to modernize internal operations. Together, these interventions reinforce the OPM’s role as the strategic nerve </w:t>
      </w:r>
      <w:proofErr w:type="spellStart"/>
      <w:r w:rsidR="00CE2031" w:rsidRPr="00CE2031">
        <w:rPr>
          <w:rFonts w:ascii="Calibri" w:hAnsi="Calibri"/>
          <w:sz w:val="20"/>
        </w:rPr>
        <w:t>center</w:t>
      </w:r>
      <w:proofErr w:type="spellEnd"/>
      <w:r w:rsidR="00CE2031" w:rsidRPr="00CE2031">
        <w:rPr>
          <w:rFonts w:ascii="Calibri" w:hAnsi="Calibri"/>
          <w:sz w:val="20"/>
        </w:rPr>
        <w:t xml:space="preserve"> of governance, enabling it to convene stakeholders, enforce accountability, and drive forward a cohesive, inclusive, and digitally empowered governance ecosystem.</w:t>
      </w:r>
    </w:p>
    <w:p w14:paraId="5B795561" w14:textId="06C88AEC" w:rsidR="00574677" w:rsidRPr="00DE661F" w:rsidRDefault="00574677" w:rsidP="00574677">
      <w:pPr>
        <w:contextualSpacing/>
        <w:rPr>
          <w:rFonts w:ascii="Calibri" w:hAnsi="Calibri"/>
          <w:b/>
          <w:i/>
          <w:sz w:val="20"/>
          <w:lang w:val="en-US"/>
        </w:rPr>
      </w:pPr>
      <w:r w:rsidRPr="00DE661F">
        <w:rPr>
          <w:rFonts w:ascii="Calibri" w:hAnsi="Calibri"/>
          <w:b/>
          <w:i/>
          <w:sz w:val="20"/>
        </w:rPr>
        <w:t xml:space="preserve">In conclusion, </w:t>
      </w:r>
      <w:r w:rsidRPr="00DE661F">
        <w:rPr>
          <w:rFonts w:ascii="Calibri" w:hAnsi="Calibri"/>
          <w:b/>
          <w:i/>
          <w:sz w:val="20"/>
          <w:lang w:val="en-US"/>
        </w:rPr>
        <w:t>Output 1 will result in: </w:t>
      </w:r>
    </w:p>
    <w:p w14:paraId="58CD52B0" w14:textId="77777777" w:rsidR="00574677" w:rsidRPr="00574677" w:rsidRDefault="00574677" w:rsidP="004B78E8">
      <w:pPr>
        <w:numPr>
          <w:ilvl w:val="0"/>
          <w:numId w:val="24"/>
        </w:numPr>
        <w:contextualSpacing/>
        <w:rPr>
          <w:rFonts w:ascii="Calibri" w:hAnsi="Calibri"/>
          <w:sz w:val="20"/>
          <w:lang w:val="en-US"/>
        </w:rPr>
      </w:pPr>
      <w:r w:rsidRPr="00574677">
        <w:rPr>
          <w:rFonts w:ascii="Calibri" w:hAnsi="Calibri"/>
          <w:sz w:val="20"/>
          <w:lang w:val="en-US"/>
        </w:rPr>
        <w:t>Improved policy coherence across government institutions </w:t>
      </w:r>
    </w:p>
    <w:p w14:paraId="57EA0BB8" w14:textId="77777777" w:rsidR="00574677" w:rsidRPr="00574677" w:rsidRDefault="00574677" w:rsidP="004B78E8">
      <w:pPr>
        <w:numPr>
          <w:ilvl w:val="0"/>
          <w:numId w:val="25"/>
        </w:numPr>
        <w:contextualSpacing/>
        <w:rPr>
          <w:rFonts w:ascii="Calibri" w:hAnsi="Calibri"/>
          <w:sz w:val="20"/>
          <w:lang w:val="en-US"/>
        </w:rPr>
      </w:pPr>
      <w:r w:rsidRPr="00574677">
        <w:rPr>
          <w:rFonts w:ascii="Calibri" w:hAnsi="Calibri"/>
          <w:sz w:val="20"/>
          <w:lang w:val="en-US"/>
        </w:rPr>
        <w:t>More inclusive and gender-responsive decision-making </w:t>
      </w:r>
    </w:p>
    <w:p w14:paraId="48D06D42" w14:textId="77777777" w:rsidR="00574677" w:rsidRPr="00574677" w:rsidRDefault="00574677" w:rsidP="004B78E8">
      <w:pPr>
        <w:numPr>
          <w:ilvl w:val="0"/>
          <w:numId w:val="26"/>
        </w:numPr>
        <w:contextualSpacing/>
        <w:rPr>
          <w:rFonts w:ascii="Calibri" w:hAnsi="Calibri"/>
          <w:sz w:val="20"/>
          <w:lang w:val="en-US"/>
        </w:rPr>
      </w:pPr>
      <w:r w:rsidRPr="00574677">
        <w:rPr>
          <w:rFonts w:ascii="Calibri" w:hAnsi="Calibri"/>
          <w:sz w:val="20"/>
          <w:lang w:val="en-US"/>
        </w:rPr>
        <w:t>Enhanced service delivery through digital governance </w:t>
      </w:r>
    </w:p>
    <w:p w14:paraId="7EFC4787" w14:textId="77777777" w:rsidR="00574677" w:rsidRPr="00574677" w:rsidRDefault="00574677" w:rsidP="004B78E8">
      <w:pPr>
        <w:numPr>
          <w:ilvl w:val="0"/>
          <w:numId w:val="27"/>
        </w:numPr>
        <w:contextualSpacing/>
        <w:rPr>
          <w:rFonts w:ascii="Calibri" w:hAnsi="Calibri"/>
          <w:sz w:val="20"/>
          <w:lang w:val="en-US"/>
        </w:rPr>
      </w:pPr>
      <w:r w:rsidRPr="00574677">
        <w:rPr>
          <w:rFonts w:ascii="Calibri" w:hAnsi="Calibri"/>
          <w:sz w:val="20"/>
          <w:lang w:val="en-US"/>
        </w:rPr>
        <w:t>Stronger institutional capacity and accountability at the center of government </w:t>
      </w:r>
    </w:p>
    <w:p w14:paraId="2F50FBFB" w14:textId="77777777" w:rsidR="00574677" w:rsidRPr="00574677" w:rsidRDefault="00574677" w:rsidP="004B78E8">
      <w:pPr>
        <w:numPr>
          <w:ilvl w:val="0"/>
          <w:numId w:val="28"/>
        </w:numPr>
        <w:contextualSpacing/>
        <w:rPr>
          <w:rFonts w:ascii="Calibri" w:hAnsi="Calibri"/>
          <w:sz w:val="20"/>
          <w:lang w:val="en-US"/>
        </w:rPr>
      </w:pPr>
      <w:r w:rsidRPr="00574677">
        <w:rPr>
          <w:rFonts w:ascii="Calibri" w:hAnsi="Calibri"/>
          <w:sz w:val="20"/>
          <w:lang w:val="en-US"/>
        </w:rPr>
        <w:t>Greater citizen engagement in policymaking processes </w:t>
      </w:r>
    </w:p>
    <w:p w14:paraId="6D818311" w14:textId="77777777" w:rsidR="000D651A" w:rsidRDefault="000D651A" w:rsidP="000804AE">
      <w:pPr>
        <w:contextualSpacing/>
        <w:rPr>
          <w:rFonts w:ascii="Calibri" w:hAnsi="Calibri"/>
          <w:color w:val="156082" w:themeColor="accent1"/>
          <w:sz w:val="20"/>
        </w:rPr>
      </w:pPr>
    </w:p>
    <w:p w14:paraId="38D80064" w14:textId="74FA45BD" w:rsidR="00223A38" w:rsidRDefault="00223A38" w:rsidP="00223A38">
      <w:pPr>
        <w:contextualSpacing/>
        <w:jc w:val="center"/>
        <w:rPr>
          <w:rFonts w:ascii="Calibri" w:hAnsi="Calibri"/>
          <w:color w:val="156082" w:themeColor="accent1"/>
          <w:sz w:val="20"/>
        </w:rPr>
      </w:pPr>
    </w:p>
    <w:p w14:paraId="30E42E46" w14:textId="43AB7C1A" w:rsidR="001A0F99" w:rsidRPr="005F5D18" w:rsidRDefault="002F098C" w:rsidP="008B78FB">
      <w:pPr>
        <w:pStyle w:val="Heading3"/>
        <w:rPr>
          <w:rFonts w:ascii="Calibri" w:hAnsi="Calibri"/>
          <w:i/>
          <w:color w:val="0070C0"/>
          <w:sz w:val="22"/>
          <w:szCs w:val="22"/>
        </w:rPr>
      </w:pPr>
      <w:bookmarkStart w:id="22" w:name="_Toc201072325"/>
      <w:r w:rsidRPr="005F5D18">
        <w:rPr>
          <w:rFonts w:ascii="Calibri" w:hAnsi="Calibri"/>
          <w:i/>
          <w:color w:val="0070C0"/>
          <w:sz w:val="22"/>
          <w:szCs w:val="22"/>
        </w:rPr>
        <w:t xml:space="preserve">Output 2: Improved public administration performance and inclusive leadership at </w:t>
      </w:r>
      <w:r w:rsidR="0037701A" w:rsidRPr="0037701A">
        <w:rPr>
          <w:rFonts w:ascii="Calibri" w:hAnsi="Calibri"/>
          <w:i/>
          <w:color w:val="0070C0"/>
          <w:sz w:val="22"/>
          <w:szCs w:val="22"/>
        </w:rPr>
        <w:t>FGS</w:t>
      </w:r>
      <w:r w:rsidRPr="005F5D18">
        <w:rPr>
          <w:rFonts w:ascii="Calibri" w:hAnsi="Calibri"/>
          <w:i/>
          <w:color w:val="0070C0"/>
          <w:sz w:val="22"/>
          <w:szCs w:val="22"/>
        </w:rPr>
        <w:t xml:space="preserve"> and </w:t>
      </w:r>
      <w:r w:rsidR="0037701A" w:rsidRPr="0037701A">
        <w:rPr>
          <w:rFonts w:ascii="Calibri" w:hAnsi="Calibri"/>
          <w:i/>
          <w:color w:val="0070C0"/>
          <w:sz w:val="22"/>
          <w:szCs w:val="22"/>
        </w:rPr>
        <w:t>FMS</w:t>
      </w:r>
      <w:r w:rsidRPr="005F5D18">
        <w:rPr>
          <w:rFonts w:ascii="Calibri" w:hAnsi="Calibri"/>
          <w:i/>
          <w:color w:val="0070C0"/>
          <w:sz w:val="22"/>
          <w:szCs w:val="22"/>
        </w:rPr>
        <w:t xml:space="preserve"> levels.</w:t>
      </w:r>
      <w:bookmarkEnd w:id="22"/>
    </w:p>
    <w:p w14:paraId="28246E35" w14:textId="46C4DBEF" w:rsidR="0049736A" w:rsidRPr="00A16417" w:rsidRDefault="008D414D" w:rsidP="00574677">
      <w:pPr>
        <w:spacing w:after="120"/>
        <w:rPr>
          <w:rFonts w:ascii="Calibri" w:hAnsi="Calibri"/>
          <w:sz w:val="20"/>
        </w:rPr>
      </w:pPr>
      <w:r w:rsidRPr="00A16417">
        <w:rPr>
          <w:rFonts w:ascii="Calibri" w:hAnsi="Calibri"/>
          <w:sz w:val="20"/>
        </w:rPr>
        <w:t>The operationalization of the National Leadership Academy (NLA) is expected to transform it into a fully functional, inclusive, and future-ready institution for leadership development and public sector capacity-building in Somalia. By developing comprehensive strategies, policies, and legal frameworks that explicitly promote gender equality and social inclusion, the NLA will serve as a model for equitable leadership training. The delivery of specialized curricula</w:t>
      </w:r>
      <w:r w:rsidR="0009097A" w:rsidRPr="00A16417">
        <w:rPr>
          <w:rFonts w:ascii="Calibri" w:hAnsi="Calibri"/>
          <w:sz w:val="20"/>
        </w:rPr>
        <w:t xml:space="preserve">, </w:t>
      </w:r>
      <w:r w:rsidRPr="00A16417">
        <w:rPr>
          <w:rFonts w:ascii="Calibri" w:hAnsi="Calibri"/>
          <w:sz w:val="20"/>
        </w:rPr>
        <w:t>integrating gender mainstreaming, diversity, and equity principles</w:t>
      </w:r>
      <w:r w:rsidR="0009097A" w:rsidRPr="00A16417">
        <w:rPr>
          <w:rFonts w:ascii="Calibri" w:hAnsi="Calibri"/>
          <w:sz w:val="20"/>
        </w:rPr>
        <w:t xml:space="preserve"> </w:t>
      </w:r>
      <w:r w:rsidRPr="00A16417">
        <w:rPr>
          <w:rFonts w:ascii="Calibri" w:hAnsi="Calibri"/>
          <w:sz w:val="20"/>
        </w:rPr>
        <w:t xml:space="preserve">will empower </w:t>
      </w:r>
      <w:r w:rsidR="00196B04" w:rsidRPr="00A16417">
        <w:rPr>
          <w:rFonts w:ascii="Calibri" w:hAnsi="Calibri"/>
          <w:sz w:val="20"/>
        </w:rPr>
        <w:t xml:space="preserve">civil servants with the necessary </w:t>
      </w:r>
      <w:r w:rsidR="008170AC" w:rsidRPr="00A16417">
        <w:rPr>
          <w:rFonts w:ascii="Calibri" w:hAnsi="Calibri"/>
          <w:sz w:val="20"/>
        </w:rPr>
        <w:t xml:space="preserve">competencies </w:t>
      </w:r>
      <w:r w:rsidR="00437877" w:rsidRPr="00A16417">
        <w:rPr>
          <w:rFonts w:ascii="Calibri" w:hAnsi="Calibri"/>
          <w:sz w:val="20"/>
        </w:rPr>
        <w:t>to</w:t>
      </w:r>
      <w:r w:rsidR="008170AC" w:rsidRPr="00A16417">
        <w:rPr>
          <w:rFonts w:ascii="Calibri" w:hAnsi="Calibri"/>
          <w:sz w:val="20"/>
        </w:rPr>
        <w:t xml:space="preserve"> ensure a motivated and capable workforce driving </w:t>
      </w:r>
      <w:r w:rsidR="00A80B91" w:rsidRPr="00A16417">
        <w:rPr>
          <w:rFonts w:ascii="Calibri" w:hAnsi="Calibri"/>
          <w:sz w:val="20"/>
        </w:rPr>
        <w:t>governance</w:t>
      </w:r>
      <w:r w:rsidR="008170AC" w:rsidRPr="00A16417">
        <w:rPr>
          <w:rFonts w:ascii="Calibri" w:hAnsi="Calibri"/>
          <w:sz w:val="20"/>
        </w:rPr>
        <w:t xml:space="preserve"> and national development goals. </w:t>
      </w:r>
      <w:r w:rsidR="005C7C43" w:rsidRPr="00A16417">
        <w:rPr>
          <w:rFonts w:ascii="Calibri" w:hAnsi="Calibri"/>
          <w:sz w:val="20"/>
        </w:rPr>
        <w:t>Furthermore</w:t>
      </w:r>
      <w:r w:rsidR="00E028DC" w:rsidRPr="00A16417">
        <w:rPr>
          <w:rFonts w:ascii="Calibri" w:hAnsi="Calibri"/>
          <w:sz w:val="20"/>
        </w:rPr>
        <w:t>,</w:t>
      </w:r>
      <w:r w:rsidR="00944CA7" w:rsidRPr="00A16417">
        <w:rPr>
          <w:rFonts w:ascii="Calibri" w:hAnsi="Calibri"/>
          <w:sz w:val="20"/>
        </w:rPr>
        <w:t xml:space="preserve"> delivering the curriculum to</w:t>
      </w:r>
      <w:r w:rsidR="002E3F51" w:rsidRPr="00A16417">
        <w:rPr>
          <w:rFonts w:ascii="Calibri" w:hAnsi="Calibri"/>
          <w:sz w:val="20"/>
        </w:rPr>
        <w:t xml:space="preserve"> </w:t>
      </w:r>
      <w:r w:rsidRPr="00A16417">
        <w:rPr>
          <w:rFonts w:ascii="Calibri" w:hAnsi="Calibri"/>
          <w:sz w:val="20"/>
        </w:rPr>
        <w:t>women, youth, and marginalized groups</w:t>
      </w:r>
      <w:r w:rsidR="00030376" w:rsidRPr="00A16417">
        <w:rPr>
          <w:rFonts w:ascii="Calibri" w:hAnsi="Calibri"/>
          <w:sz w:val="20"/>
        </w:rPr>
        <w:t xml:space="preserve"> will ultimately ensure</w:t>
      </w:r>
      <w:r w:rsidRPr="00A16417">
        <w:rPr>
          <w:rFonts w:ascii="Calibri" w:hAnsi="Calibri"/>
          <w:sz w:val="20"/>
        </w:rPr>
        <w:t xml:space="preserve"> that leadership development reflects the full spectrum of Somali society. Equipping the campus with accessible e-learning systems and a digital training portal will enhance reach and inclusivity, while operational upgrades will ensure a safe, gender-responsive learning environment. </w:t>
      </w:r>
    </w:p>
    <w:p w14:paraId="7AA18439" w14:textId="185D097A" w:rsidR="00B12995" w:rsidRPr="00574677" w:rsidRDefault="008D414D" w:rsidP="00574677">
      <w:pPr>
        <w:spacing w:after="120"/>
        <w:rPr>
          <w:rFonts w:ascii="Calibri" w:hAnsi="Calibri"/>
          <w:sz w:val="20"/>
        </w:rPr>
      </w:pPr>
      <w:r w:rsidRPr="00A16417">
        <w:rPr>
          <w:rFonts w:ascii="Calibri" w:hAnsi="Calibri"/>
          <w:sz w:val="20"/>
        </w:rPr>
        <w:t xml:space="preserve">The recruitment of diverse subject-matter experts </w:t>
      </w:r>
      <w:r w:rsidR="00A47119" w:rsidRPr="00A16417">
        <w:rPr>
          <w:rFonts w:ascii="Calibri" w:hAnsi="Calibri"/>
          <w:sz w:val="20"/>
        </w:rPr>
        <w:t>will ensure knowledge and skills transfer while</w:t>
      </w:r>
      <w:r w:rsidRPr="00A16417">
        <w:rPr>
          <w:rFonts w:ascii="Calibri" w:hAnsi="Calibri"/>
          <w:sz w:val="20"/>
        </w:rPr>
        <w:t xml:space="preserve"> the establishment of a digital media unit will enrich the Academy’s content and outreach. Furthermore, by leveraging the expertise of the Somali diaspora and establishing a National Research Fund and innovation lab, the NLA will foster evidence-based governance reforms and public sector innovation. The lab will also serve as a platform to promote inclusive narratives, counter gender stereotypes, and amplify the voices of women and marginalized groups in governance and development. Collectively, these interventions will position the NLA as a </w:t>
      </w:r>
      <w:proofErr w:type="spellStart"/>
      <w:r w:rsidRPr="00A16417">
        <w:rPr>
          <w:rFonts w:ascii="Calibri" w:hAnsi="Calibri"/>
          <w:sz w:val="20"/>
        </w:rPr>
        <w:t>center</w:t>
      </w:r>
      <w:proofErr w:type="spellEnd"/>
      <w:r w:rsidRPr="00A16417">
        <w:rPr>
          <w:rFonts w:ascii="Calibri" w:hAnsi="Calibri"/>
          <w:sz w:val="20"/>
        </w:rPr>
        <w:t xml:space="preserve"> of excellence, nurturing a new generation of competent, ethical, and inclusive leaders capable of driving Somalia’s sustainable development and spearheading transformative public sector reforms that are transparent, accountable, and </w:t>
      </w:r>
      <w:proofErr w:type="gramStart"/>
      <w:r w:rsidRPr="00A16417">
        <w:rPr>
          <w:rFonts w:ascii="Calibri" w:hAnsi="Calibri"/>
          <w:sz w:val="20"/>
        </w:rPr>
        <w:t>citizen-</w:t>
      </w:r>
      <w:proofErr w:type="spellStart"/>
      <w:r w:rsidRPr="00A16417">
        <w:rPr>
          <w:rFonts w:ascii="Calibri" w:hAnsi="Calibri"/>
          <w:sz w:val="20"/>
        </w:rPr>
        <w:t>centered</w:t>
      </w:r>
      <w:proofErr w:type="spellEnd"/>
      <w:proofErr w:type="gramEnd"/>
      <w:r w:rsidRPr="00A16417">
        <w:rPr>
          <w:rFonts w:ascii="Calibri" w:hAnsi="Calibri"/>
          <w:sz w:val="20"/>
        </w:rPr>
        <w:t>.</w:t>
      </w:r>
    </w:p>
    <w:p w14:paraId="3DCD3702" w14:textId="5046DDAA" w:rsidR="00290EF0" w:rsidRDefault="00290EF0" w:rsidP="00290EF0">
      <w:pPr>
        <w:spacing w:after="120"/>
        <w:rPr>
          <w:rFonts w:ascii="Calibri" w:hAnsi="Calibri"/>
          <w:sz w:val="20"/>
          <w:lang w:val="en-US"/>
        </w:rPr>
      </w:pPr>
      <w:r w:rsidRPr="00290EF0">
        <w:rPr>
          <w:rFonts w:ascii="Calibri" w:hAnsi="Calibri"/>
          <w:sz w:val="20"/>
          <w:lang w:val="en-US"/>
        </w:rPr>
        <w:t>Digital transformation is a strategic imperative for Somalia's national development, essential for enhancing governance, improving service delivery, and fostering socio-economic growth, as outlined in the National Transformation Plan (NTP) 2025-2029. Somalia's current E-Government Development Index (EGDI) score of 0.14677 (ranking 191 out of 192 countries) reflects significant challenges, including deficiencies in online services, infrastructure, and human capacity. A key impediment to progress is the fragmentation of digital initiatives across government entities and the absence of a unified, well-supported national coordination framework.</w:t>
      </w:r>
      <w:r>
        <w:rPr>
          <w:rFonts w:ascii="Calibri" w:hAnsi="Calibri"/>
          <w:sz w:val="20"/>
          <w:lang w:val="en-US"/>
        </w:rPr>
        <w:t xml:space="preserve"> </w:t>
      </w:r>
      <w:r w:rsidRPr="00290EF0">
        <w:rPr>
          <w:rFonts w:ascii="Calibri" w:hAnsi="Calibri"/>
          <w:sz w:val="20"/>
          <w:lang w:val="en-US"/>
        </w:rPr>
        <w:t xml:space="preserve">To overcome this fragmentation and accelerate progress towards the NTP's digital goals, including elevating the EGDI score to 0.40 by 2029, the Federal Government is establishing a high-level national coordination framework, anchored within the Office of the Prime Minister (OPM). This framework requires dedicated technical capacity and an evidence-based understanding of the current digital landscape. This concept note proposes a project focused on two critical components: (1) securing funding for core digital </w:t>
      </w:r>
      <w:r w:rsidRPr="00290EF0">
        <w:rPr>
          <w:rFonts w:ascii="Calibri" w:hAnsi="Calibri"/>
          <w:sz w:val="20"/>
          <w:lang w:val="en-US"/>
        </w:rPr>
        <w:lastRenderedPageBreak/>
        <w:t>transformation experts currently supporting this high-level coordination effort on a voluntary basis, and (2) conducting a comprehensive inventory and gap analysis of existing digital systems and infrastructure across government ministries and agencies. This foundational support and analysis are crucial for enabling the coordination framework to provide strategic direction, ensure cross-governmental alignment, prioritize investments in line with the NTP's flagship digital projects, and drive Somalia's digital transformation effectively. This initiative is directly aligned with Somalia's national development priorities and UNDP's mandate in governance and capacity building.</w:t>
      </w:r>
    </w:p>
    <w:p w14:paraId="6DB3D378" w14:textId="4F45A4B9" w:rsidR="00DB3EDF" w:rsidRPr="00574677" w:rsidRDefault="00B12995" w:rsidP="00574677">
      <w:pPr>
        <w:spacing w:after="120"/>
        <w:rPr>
          <w:rFonts w:ascii="Calibri" w:hAnsi="Calibri"/>
          <w:sz w:val="20"/>
          <w:lang w:val="en-US"/>
        </w:rPr>
      </w:pPr>
      <w:r w:rsidRPr="00A16417">
        <w:rPr>
          <w:rFonts w:ascii="Calibri" w:hAnsi="Calibri"/>
          <w:sz w:val="20"/>
          <w:lang w:val="en-US"/>
        </w:rPr>
        <w:t>T</w:t>
      </w:r>
      <w:r w:rsidRPr="00B12995">
        <w:rPr>
          <w:rFonts w:ascii="Calibri" w:hAnsi="Calibri"/>
          <w:sz w:val="20"/>
          <w:lang w:val="en-US"/>
        </w:rPr>
        <w:t>he development and harmonization of a national e-government framework will establish a unified digital governance architecture across the Federal Government of Somalia (FGS) and Federal Member States (FMS). Strengthening the technical secretariat of the National Digital Coordination Framework will enhance whole-of-government oversight and coordination of digital initiatives, ensuring that digital transformation efforts are inclusive, gender-responsive, and aligned with national priorities. A comprehensive digital landscape study will be conducted to assess existing public service systems, data platforms, and digital initiatives across all Ministries, Departments, and Agencies (MDAs). This will provide a critical evidence base for designing interoperable, citizen-centered digital solutions and identifying gaps and opportunities for reform</w:t>
      </w:r>
      <w:r w:rsidR="00CA25A7" w:rsidRPr="00A16417">
        <w:rPr>
          <w:rFonts w:ascii="Calibri" w:hAnsi="Calibri"/>
          <w:sz w:val="20"/>
          <w:lang w:val="en-US"/>
        </w:rPr>
        <w:t>s</w:t>
      </w:r>
      <w:r w:rsidR="00923396" w:rsidRPr="00A16417">
        <w:rPr>
          <w:rFonts w:ascii="Calibri" w:hAnsi="Calibri"/>
          <w:sz w:val="20"/>
          <w:lang w:val="en-US"/>
        </w:rPr>
        <w:t xml:space="preserve">. </w:t>
      </w:r>
      <w:r w:rsidR="00ED5C51" w:rsidRPr="00A16417">
        <w:rPr>
          <w:rFonts w:ascii="Calibri" w:hAnsi="Calibri"/>
          <w:sz w:val="20"/>
        </w:rPr>
        <w:t>Furthermore, expanding digital access will ensure inclusive service delivery, particularly benefiting marginalised communities in rural and remote areas. By harnessing technology, Somalia can build a more agile, transparent, and citizen-centric government.</w:t>
      </w:r>
    </w:p>
    <w:p w14:paraId="070E646A" w14:textId="35A785AB" w:rsidR="00B12995" w:rsidRPr="00B12995" w:rsidRDefault="00184750" w:rsidP="00574677">
      <w:pPr>
        <w:spacing w:after="120"/>
        <w:rPr>
          <w:rFonts w:ascii="Calibri" w:hAnsi="Calibri"/>
          <w:sz w:val="20"/>
          <w:lang w:val="en-US"/>
        </w:rPr>
      </w:pPr>
      <w:r>
        <w:rPr>
          <w:noProof/>
        </w:rPr>
        <w:drawing>
          <wp:anchor distT="0" distB="0" distL="114300" distR="114300" simplePos="0" relativeHeight="251658244" behindDoc="0" locked="0" layoutInCell="1" allowOverlap="1" wp14:anchorId="3A95DF52" wp14:editId="351C6CF8">
            <wp:simplePos x="0" y="0"/>
            <wp:positionH relativeFrom="column">
              <wp:posOffset>2486025</wp:posOffset>
            </wp:positionH>
            <wp:positionV relativeFrom="paragraph">
              <wp:posOffset>1304925</wp:posOffset>
            </wp:positionV>
            <wp:extent cx="3667125" cy="2311400"/>
            <wp:effectExtent l="0" t="0" r="9525" b="0"/>
            <wp:wrapSquare wrapText="bothSides"/>
            <wp:docPr id="315812954"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812954" name=""/>
                    <pic:cNvPicPr/>
                  </pic:nvPicPr>
                  <pic:blipFill>
                    <a:blip r:embed="rId18">
                      <a:extLst>
                        <a:ext uri="{96DAC541-7B7A-43D3-8B79-37D633B846F1}">
                          <asvg:svgBlip xmlns:asvg="http://schemas.microsoft.com/office/drawing/2016/SVG/main" r:embed="rId19"/>
                        </a:ext>
                      </a:extLst>
                    </a:blip>
                    <a:stretch>
                      <a:fillRect/>
                    </a:stretch>
                  </pic:blipFill>
                  <pic:spPr>
                    <a:xfrm>
                      <a:off x="0" y="0"/>
                      <a:ext cx="3667125" cy="2311400"/>
                    </a:xfrm>
                    <a:prstGeom prst="rect">
                      <a:avLst/>
                    </a:prstGeom>
                  </pic:spPr>
                </pic:pic>
              </a:graphicData>
            </a:graphic>
            <wp14:sizeRelH relativeFrom="margin">
              <wp14:pctWidth>0</wp14:pctWidth>
            </wp14:sizeRelH>
            <wp14:sizeRelV relativeFrom="margin">
              <wp14:pctHeight>0</wp14:pctHeight>
            </wp14:sizeRelV>
          </wp:anchor>
        </w:drawing>
      </w:r>
      <w:r w:rsidR="00B12995" w:rsidRPr="00B12995">
        <w:rPr>
          <w:rFonts w:ascii="Calibri" w:hAnsi="Calibri"/>
          <w:sz w:val="20"/>
          <w:lang w:val="en-US"/>
        </w:rPr>
        <w:t>In parallel, the project will focus on establishing integrated, transparent, and timely digital systems within the justice and security sectors, guided by international best practices and innovations from South-South cooperation. A comprehensive assessment of workflow systems across the Criminal Justice Chain</w:t>
      </w:r>
      <w:r w:rsidR="00DB3EDF" w:rsidRPr="00A16417">
        <w:rPr>
          <w:rFonts w:ascii="Calibri" w:hAnsi="Calibri"/>
          <w:sz w:val="20"/>
          <w:lang w:val="en-US"/>
        </w:rPr>
        <w:t xml:space="preserve">, </w:t>
      </w:r>
      <w:r w:rsidR="00B12995" w:rsidRPr="00B12995">
        <w:rPr>
          <w:rFonts w:ascii="Calibri" w:hAnsi="Calibri"/>
          <w:sz w:val="20"/>
          <w:lang w:val="en-US"/>
        </w:rPr>
        <w:t>including police, prosecutors, and court</w:t>
      </w:r>
      <w:r w:rsidR="00DB3EDF" w:rsidRPr="00A16417">
        <w:rPr>
          <w:rFonts w:ascii="Calibri" w:hAnsi="Calibri"/>
          <w:sz w:val="20"/>
          <w:lang w:val="en-US"/>
        </w:rPr>
        <w:t xml:space="preserve">s, </w:t>
      </w:r>
      <w:r w:rsidR="00B12995" w:rsidRPr="00B12995">
        <w:rPr>
          <w:rFonts w:ascii="Calibri" w:hAnsi="Calibri"/>
          <w:sz w:val="20"/>
          <w:lang w:val="en-US"/>
        </w:rPr>
        <w:t>will identify inefficiencies and opportunities for digital modernization to improve case management, coordination, and accountability. Similarly, an assessment of the Immigration and Citizenship Agency (ICA) will evaluate its operational workflows and identify areas for digital transformation to enhance service delivery, data integrity, and institutional responsiveness.</w:t>
      </w:r>
      <w:r w:rsidR="00DB3EDF" w:rsidRPr="00A16417">
        <w:rPr>
          <w:rFonts w:ascii="Calibri" w:hAnsi="Calibri"/>
          <w:sz w:val="20"/>
          <w:lang w:val="en-US"/>
        </w:rPr>
        <w:t xml:space="preserve"> Collectively,</w:t>
      </w:r>
      <w:r w:rsidR="00B12995" w:rsidRPr="00B12995">
        <w:rPr>
          <w:rFonts w:ascii="Calibri" w:hAnsi="Calibri"/>
          <w:sz w:val="20"/>
          <w:lang w:val="en-US"/>
        </w:rPr>
        <w:t xml:space="preserve"> these interventions will strengthen institutional capacity, promote intergovernmental collaboration, and accelerate the adoption of digital tools that improve public sector performance. The result will be a more cohesive, efficient, and inclusive governance system capable of delivering high-quality services and advancing Somalia’s broader public sector reform and development agenda.</w:t>
      </w:r>
    </w:p>
    <w:p w14:paraId="215924E3" w14:textId="31092FD3" w:rsidR="00574677" w:rsidRPr="00DE661F" w:rsidRDefault="00574677" w:rsidP="00574677">
      <w:pPr>
        <w:contextualSpacing/>
        <w:rPr>
          <w:rFonts w:ascii="Calibri" w:hAnsi="Calibri"/>
          <w:b/>
          <w:i/>
          <w:sz w:val="20"/>
          <w:lang w:val="en-US"/>
        </w:rPr>
      </w:pPr>
      <w:r w:rsidRPr="00DE661F">
        <w:rPr>
          <w:rFonts w:ascii="Calibri" w:hAnsi="Calibri"/>
          <w:b/>
          <w:i/>
          <w:sz w:val="20"/>
        </w:rPr>
        <w:t xml:space="preserve">In conclusion, </w:t>
      </w:r>
      <w:r w:rsidRPr="00DE661F">
        <w:rPr>
          <w:rFonts w:ascii="Calibri" w:hAnsi="Calibri"/>
          <w:b/>
          <w:i/>
          <w:sz w:val="20"/>
          <w:lang w:val="en-US"/>
        </w:rPr>
        <w:t>Output 2</w:t>
      </w:r>
      <w:r w:rsidR="006F5BA2" w:rsidRPr="00DE661F">
        <w:rPr>
          <w:rFonts w:ascii="Calibri" w:hAnsi="Calibri"/>
          <w:b/>
          <w:i/>
          <w:sz w:val="20"/>
          <w:lang w:val="en-US"/>
        </w:rPr>
        <w:t xml:space="preserve"> will result in:</w:t>
      </w:r>
    </w:p>
    <w:p w14:paraId="4E9F72C5" w14:textId="77777777" w:rsidR="006F5BA2" w:rsidRPr="006F5BA2" w:rsidRDefault="006F5BA2" w:rsidP="004B78E8">
      <w:pPr>
        <w:numPr>
          <w:ilvl w:val="0"/>
          <w:numId w:val="29"/>
        </w:numPr>
        <w:contextualSpacing/>
        <w:rPr>
          <w:rFonts w:ascii="Calibri" w:hAnsi="Calibri"/>
          <w:sz w:val="20"/>
          <w:lang w:val="en-US"/>
        </w:rPr>
      </w:pPr>
      <w:r w:rsidRPr="006F5BA2">
        <w:rPr>
          <w:rFonts w:ascii="Calibri" w:hAnsi="Calibri"/>
          <w:sz w:val="20"/>
          <w:lang w:val="en-US"/>
        </w:rPr>
        <w:t>Strengthened human resources and performance management systems </w:t>
      </w:r>
    </w:p>
    <w:p w14:paraId="5602BE51" w14:textId="77777777" w:rsidR="006F5BA2" w:rsidRPr="006F5BA2" w:rsidRDefault="006F5BA2" w:rsidP="004B78E8">
      <w:pPr>
        <w:numPr>
          <w:ilvl w:val="0"/>
          <w:numId w:val="30"/>
        </w:numPr>
        <w:contextualSpacing/>
        <w:rPr>
          <w:rFonts w:ascii="Calibri" w:hAnsi="Calibri"/>
          <w:sz w:val="20"/>
          <w:lang w:val="en-US"/>
        </w:rPr>
      </w:pPr>
      <w:r w:rsidRPr="006F5BA2">
        <w:rPr>
          <w:rFonts w:ascii="Calibri" w:hAnsi="Calibri"/>
          <w:sz w:val="20"/>
          <w:lang w:val="en-US"/>
        </w:rPr>
        <w:t>Increased representation and leadership of women and marginalized groups </w:t>
      </w:r>
    </w:p>
    <w:p w14:paraId="424BFF98" w14:textId="77777777" w:rsidR="006F5BA2" w:rsidRPr="006F5BA2" w:rsidRDefault="006F5BA2" w:rsidP="004B78E8">
      <w:pPr>
        <w:numPr>
          <w:ilvl w:val="0"/>
          <w:numId w:val="31"/>
        </w:numPr>
        <w:contextualSpacing/>
        <w:rPr>
          <w:rFonts w:ascii="Calibri" w:hAnsi="Calibri"/>
          <w:sz w:val="20"/>
          <w:lang w:val="en-US"/>
        </w:rPr>
      </w:pPr>
      <w:r w:rsidRPr="006F5BA2">
        <w:rPr>
          <w:rFonts w:ascii="Calibri" w:hAnsi="Calibri"/>
          <w:sz w:val="20"/>
          <w:lang w:val="en-US"/>
        </w:rPr>
        <w:t>Enhanced monitoring and evaluation for results </w:t>
      </w:r>
    </w:p>
    <w:p w14:paraId="78993FB5" w14:textId="77777777" w:rsidR="006F5BA2" w:rsidRPr="006F5BA2" w:rsidRDefault="006F5BA2" w:rsidP="004B78E8">
      <w:pPr>
        <w:numPr>
          <w:ilvl w:val="0"/>
          <w:numId w:val="32"/>
        </w:numPr>
        <w:contextualSpacing/>
        <w:rPr>
          <w:rFonts w:ascii="Calibri" w:hAnsi="Calibri"/>
          <w:sz w:val="20"/>
          <w:lang w:val="en-US"/>
        </w:rPr>
      </w:pPr>
      <w:r w:rsidRPr="006F5BA2">
        <w:rPr>
          <w:rFonts w:ascii="Calibri" w:hAnsi="Calibri"/>
          <w:sz w:val="20"/>
          <w:lang w:val="en-US"/>
        </w:rPr>
        <w:t>Better service delivery to citizens, especially vulnerable populations </w:t>
      </w:r>
    </w:p>
    <w:p w14:paraId="6D78ED03" w14:textId="77777777" w:rsidR="006F5BA2" w:rsidRDefault="006F5BA2" w:rsidP="00574677">
      <w:pPr>
        <w:contextualSpacing/>
        <w:rPr>
          <w:rFonts w:ascii="Calibri" w:hAnsi="Calibri"/>
          <w:sz w:val="20"/>
          <w:lang w:val="en-US"/>
        </w:rPr>
      </w:pPr>
    </w:p>
    <w:p w14:paraId="5F053191" w14:textId="4A5839A0" w:rsidR="00860CCF" w:rsidRDefault="00860CCF" w:rsidP="007700A8">
      <w:pPr>
        <w:contextualSpacing/>
        <w:jc w:val="center"/>
        <w:rPr>
          <w:rFonts w:ascii="Calibri" w:hAnsi="Calibri"/>
          <w:sz w:val="20"/>
          <w:lang w:val="en-US"/>
        </w:rPr>
      </w:pPr>
    </w:p>
    <w:p w14:paraId="3BC349DD" w14:textId="77777777" w:rsidR="007700A8" w:rsidRDefault="007700A8" w:rsidP="007700A8">
      <w:pPr>
        <w:contextualSpacing/>
        <w:jc w:val="center"/>
        <w:rPr>
          <w:rFonts w:ascii="Calibri" w:hAnsi="Calibri"/>
          <w:sz w:val="20"/>
          <w:lang w:val="en-US"/>
        </w:rPr>
      </w:pPr>
    </w:p>
    <w:p w14:paraId="2BBCC7EA" w14:textId="78E27343" w:rsidR="00655C07" w:rsidRPr="006020A9" w:rsidRDefault="00877C24" w:rsidP="008B78FB">
      <w:pPr>
        <w:pStyle w:val="Heading3"/>
        <w:rPr>
          <w:rFonts w:ascii="Calibri" w:hAnsi="Calibri"/>
          <w:i/>
          <w:color w:val="0070C0"/>
          <w:sz w:val="22"/>
          <w:szCs w:val="22"/>
        </w:rPr>
      </w:pPr>
      <w:bookmarkStart w:id="23" w:name="_Toc201072326"/>
      <w:r w:rsidRPr="006020A9">
        <w:rPr>
          <w:rFonts w:ascii="Calibri" w:hAnsi="Calibri"/>
          <w:i/>
          <w:color w:val="0070C0"/>
          <w:sz w:val="22"/>
          <w:szCs w:val="22"/>
        </w:rPr>
        <w:t>Output 3: Inclusive and transparent economic governance to foster growth and private sector development.</w:t>
      </w:r>
      <w:bookmarkEnd w:id="23"/>
      <w:r w:rsidRPr="006020A9">
        <w:rPr>
          <w:rFonts w:ascii="Calibri" w:hAnsi="Calibri"/>
          <w:i/>
          <w:color w:val="0070C0"/>
          <w:sz w:val="22"/>
          <w:szCs w:val="22"/>
        </w:rPr>
        <w:t xml:space="preserve"> </w:t>
      </w:r>
    </w:p>
    <w:p w14:paraId="3272D0C7" w14:textId="2A10759E" w:rsidR="00C95502" w:rsidRPr="00422393" w:rsidRDefault="00134E8A" w:rsidP="00DE661F">
      <w:pPr>
        <w:spacing w:after="120"/>
        <w:rPr>
          <w:rFonts w:ascii="Calibri" w:hAnsi="Calibri"/>
          <w:sz w:val="20"/>
          <w:lang w:val="en-US"/>
        </w:rPr>
      </w:pPr>
      <w:r w:rsidRPr="00134E8A">
        <w:rPr>
          <w:rFonts w:ascii="Calibri" w:hAnsi="Calibri"/>
          <w:sz w:val="20"/>
          <w:lang w:val="en-US"/>
        </w:rPr>
        <w:t>T</w:t>
      </w:r>
      <w:r w:rsidR="00DE661F">
        <w:rPr>
          <w:rFonts w:ascii="Calibri" w:hAnsi="Calibri"/>
          <w:sz w:val="20"/>
          <w:lang w:val="en-US"/>
        </w:rPr>
        <w:t xml:space="preserve">his output </w:t>
      </w:r>
      <w:r w:rsidRPr="00A16417">
        <w:rPr>
          <w:rFonts w:ascii="Calibri" w:hAnsi="Calibri"/>
          <w:sz w:val="20"/>
          <w:lang w:val="en-US"/>
        </w:rPr>
        <w:t>intervention</w:t>
      </w:r>
      <w:r w:rsidRPr="00134E8A">
        <w:rPr>
          <w:rFonts w:ascii="Calibri" w:hAnsi="Calibri"/>
          <w:sz w:val="20"/>
          <w:lang w:val="en-US"/>
        </w:rPr>
        <w:t xml:space="preserve"> aims to catalyze Somalia’s economic transformation by enhancing whole-of-government coordination, institutional capacity, and inclusive, evidence-based </w:t>
      </w:r>
      <w:proofErr w:type="gramStart"/>
      <w:r w:rsidRPr="00134E8A">
        <w:rPr>
          <w:rFonts w:ascii="Calibri" w:hAnsi="Calibri"/>
          <w:sz w:val="20"/>
          <w:lang w:val="en-US"/>
        </w:rPr>
        <w:t>policy-making</w:t>
      </w:r>
      <w:proofErr w:type="gramEnd"/>
      <w:r w:rsidRPr="00134E8A">
        <w:rPr>
          <w:rFonts w:ascii="Calibri" w:hAnsi="Calibri"/>
          <w:sz w:val="20"/>
          <w:lang w:val="en-US"/>
        </w:rPr>
        <w:t>. Anchored in the Office of the Prime Minister’s (OPM) constitutional mandate and its central role in steering the National Transformation Plan (NTP), the initiative reinforces the OPM’s leadership in aligning national priorities, breaking down institutional silos, and ensuring coherent implementation of economic reforms across all levels of government.</w:t>
      </w:r>
      <w:r w:rsidRPr="00A16417">
        <w:rPr>
          <w:rFonts w:ascii="Calibri" w:hAnsi="Calibri"/>
          <w:sz w:val="20"/>
          <w:lang w:val="en-US"/>
        </w:rPr>
        <w:t xml:space="preserve"> </w:t>
      </w:r>
      <w:r w:rsidRPr="00134E8A">
        <w:rPr>
          <w:rFonts w:ascii="Calibri" w:hAnsi="Calibri"/>
          <w:sz w:val="20"/>
          <w:lang w:val="en-US"/>
        </w:rPr>
        <w:t>Strengthening high-level and technical coordination mechanisms will enable more effective cross-sectoral collaboration, with gender-balanced representation, to drive sustainable economic transformation. Institutional capacity-building for the Somalia Investment Promotion Agency (SOMINVEST) will support the development of gender-sensitive investment strategies and international partnerships, enhancing Somalia’s ability to attract responsible foreign direct investment (FDI).</w:t>
      </w:r>
    </w:p>
    <w:p w14:paraId="657B252A" w14:textId="4A3ACB52" w:rsidR="001E1A30" w:rsidRPr="001E1A30" w:rsidRDefault="001E1A30" w:rsidP="001E1A30">
      <w:pPr>
        <w:spacing w:after="0"/>
        <w:rPr>
          <w:rFonts w:ascii="Calibri" w:hAnsi="Calibri"/>
          <w:b/>
          <w:bCs/>
          <w:sz w:val="20"/>
          <w:lang w:val="en-US"/>
        </w:rPr>
      </w:pPr>
      <w:r w:rsidRPr="001E1A30">
        <w:rPr>
          <w:rFonts w:ascii="Calibri" w:hAnsi="Calibri"/>
          <w:b/>
          <w:bCs/>
          <w:sz w:val="20"/>
          <w:lang w:val="en-US"/>
        </w:rPr>
        <w:t>Capacitating the Pay and Grading Committee, a cornerstone for institutional sustainabilit</w:t>
      </w:r>
      <w:r>
        <w:rPr>
          <w:rFonts w:ascii="Calibri" w:hAnsi="Calibri"/>
          <w:b/>
          <w:bCs/>
          <w:sz w:val="20"/>
          <w:lang w:val="en-US"/>
        </w:rPr>
        <w:t>y</w:t>
      </w:r>
    </w:p>
    <w:p w14:paraId="404D97BF" w14:textId="77777777" w:rsidR="001E1A30" w:rsidRPr="001E1A30" w:rsidRDefault="001E1A30" w:rsidP="001E1A30">
      <w:pPr>
        <w:spacing w:after="0"/>
        <w:rPr>
          <w:rFonts w:ascii="Calibri" w:hAnsi="Calibri"/>
          <w:sz w:val="20"/>
          <w:lang w:val="en-US"/>
        </w:rPr>
      </w:pPr>
      <w:r w:rsidRPr="001E1A30">
        <w:rPr>
          <w:rFonts w:ascii="Calibri" w:hAnsi="Calibri"/>
          <w:sz w:val="20"/>
          <w:lang w:val="en-US"/>
        </w:rPr>
        <w:lastRenderedPageBreak/>
        <w:t xml:space="preserve">Sustainable implementation of the NTP requires a capable, motivated, and </w:t>
      </w:r>
      <w:proofErr w:type="gramStart"/>
      <w:r w:rsidRPr="001E1A30">
        <w:rPr>
          <w:rFonts w:ascii="Calibri" w:hAnsi="Calibri"/>
          <w:sz w:val="20"/>
          <w:lang w:val="en-US"/>
        </w:rPr>
        <w:t>fairly compensated</w:t>
      </w:r>
      <w:proofErr w:type="gramEnd"/>
      <w:r w:rsidRPr="001E1A30">
        <w:rPr>
          <w:rFonts w:ascii="Calibri" w:hAnsi="Calibri"/>
          <w:sz w:val="20"/>
          <w:lang w:val="en-US"/>
        </w:rPr>
        <w:t xml:space="preserve"> public workforce. The Pay and Grading Committee, established under the Ministry of </w:t>
      </w:r>
      <w:proofErr w:type="spellStart"/>
      <w:r w:rsidRPr="001E1A30">
        <w:rPr>
          <w:rFonts w:ascii="Calibri" w:hAnsi="Calibri"/>
          <w:sz w:val="20"/>
          <w:lang w:val="en-US"/>
        </w:rPr>
        <w:t>Labour</w:t>
      </w:r>
      <w:proofErr w:type="spellEnd"/>
      <w:r w:rsidRPr="001E1A30">
        <w:rPr>
          <w:rFonts w:ascii="Calibri" w:hAnsi="Calibri"/>
          <w:sz w:val="20"/>
          <w:lang w:val="en-US"/>
        </w:rPr>
        <w:t xml:space="preserve"> and Social Affairs (</w:t>
      </w:r>
      <w:proofErr w:type="spellStart"/>
      <w:r w:rsidRPr="001E1A30">
        <w:rPr>
          <w:rFonts w:ascii="Calibri" w:hAnsi="Calibri"/>
          <w:sz w:val="20"/>
          <w:lang w:val="en-US"/>
        </w:rPr>
        <w:t>MoLSA</w:t>
      </w:r>
      <w:proofErr w:type="spellEnd"/>
      <w:r w:rsidRPr="001E1A30">
        <w:rPr>
          <w:rFonts w:ascii="Calibri" w:hAnsi="Calibri"/>
          <w:sz w:val="20"/>
          <w:lang w:val="en-US"/>
        </w:rPr>
        <w:t>), plays a critical role in this regard. It is responsible for developing and institutionalizing a standardized, transparent, and equitable public service remuneration system across all levels of government.</w:t>
      </w:r>
    </w:p>
    <w:p w14:paraId="7BC34BE8" w14:textId="77777777" w:rsidR="001E1A30" w:rsidRPr="001E1A30" w:rsidRDefault="001E1A30" w:rsidP="001E1A30">
      <w:pPr>
        <w:spacing w:after="0"/>
        <w:rPr>
          <w:rFonts w:ascii="Calibri" w:hAnsi="Calibri"/>
          <w:sz w:val="20"/>
          <w:lang w:val="en-US"/>
        </w:rPr>
      </w:pPr>
      <w:r w:rsidRPr="001E1A30">
        <w:rPr>
          <w:rFonts w:ascii="Calibri" w:hAnsi="Calibri"/>
          <w:sz w:val="20"/>
          <w:lang w:val="en-US"/>
        </w:rPr>
        <w:t>Capacitating this committee is a foundational investment in the long-term viability of Somalia’s public administration. A fair and predictable pay structure not only strengthens recruitment and retention of qualified civil servants, but also reduces patronage, enhances accountability, and fosters merit-based career development—core principles of transformational governance.</w:t>
      </w:r>
    </w:p>
    <w:p w14:paraId="0E43F51A" w14:textId="77777777" w:rsidR="001E1A30" w:rsidRPr="001E1A30" w:rsidRDefault="001E1A30" w:rsidP="001E1A30">
      <w:pPr>
        <w:spacing w:after="0"/>
        <w:rPr>
          <w:rFonts w:ascii="Calibri" w:hAnsi="Calibri"/>
          <w:sz w:val="20"/>
          <w:lang w:val="en-US"/>
        </w:rPr>
      </w:pPr>
      <w:r w:rsidRPr="001E1A30">
        <w:rPr>
          <w:rFonts w:ascii="Calibri" w:hAnsi="Calibri"/>
          <w:sz w:val="20"/>
          <w:lang w:val="en-US"/>
        </w:rPr>
        <w:t>By supporting the Pay and Grading Committee, the project contributes directly to:</w:t>
      </w:r>
    </w:p>
    <w:p w14:paraId="601E969F" w14:textId="68EBB4F5" w:rsidR="001E1A30" w:rsidRPr="001E1A30" w:rsidRDefault="001E1A30" w:rsidP="004B78E8">
      <w:pPr>
        <w:pStyle w:val="ListParagraph"/>
        <w:numPr>
          <w:ilvl w:val="1"/>
          <w:numId w:val="31"/>
        </w:numPr>
        <w:spacing w:after="0"/>
        <w:ind w:left="720" w:hanging="180"/>
        <w:rPr>
          <w:rFonts w:ascii="Calibri" w:hAnsi="Calibri"/>
          <w:sz w:val="20"/>
          <w:lang w:val="en-US"/>
        </w:rPr>
      </w:pPr>
      <w:r w:rsidRPr="001E1A30">
        <w:rPr>
          <w:rFonts w:ascii="Calibri" w:hAnsi="Calibri"/>
          <w:sz w:val="20"/>
          <w:lang w:val="en-US"/>
        </w:rPr>
        <w:t>institutionalizing civil service reform, as outlined in NTP Pillar 1 (Transformational Governance), particularly under the Public Sector Reform sub-pillar.</w:t>
      </w:r>
    </w:p>
    <w:p w14:paraId="10854A1A" w14:textId="6FDAB628" w:rsidR="001E1A30" w:rsidRPr="001E1A30" w:rsidRDefault="001E1A30" w:rsidP="004B78E8">
      <w:pPr>
        <w:pStyle w:val="ListParagraph"/>
        <w:numPr>
          <w:ilvl w:val="1"/>
          <w:numId w:val="31"/>
        </w:numPr>
        <w:spacing w:after="0"/>
        <w:ind w:left="720" w:hanging="180"/>
        <w:rPr>
          <w:rFonts w:ascii="Calibri" w:hAnsi="Calibri"/>
          <w:sz w:val="20"/>
          <w:lang w:val="en-US"/>
        </w:rPr>
      </w:pPr>
      <w:r w:rsidRPr="001E1A30">
        <w:rPr>
          <w:rFonts w:ascii="Calibri" w:hAnsi="Calibri"/>
          <w:sz w:val="20"/>
          <w:lang w:val="en-US"/>
        </w:rPr>
        <w:t>creating fiscal sustainability by linking pay structures to budgetary planning and reducing fragmented, ad hoc compensation schemes; and</w:t>
      </w:r>
    </w:p>
    <w:p w14:paraId="64786FFB" w14:textId="140A4CE5" w:rsidR="001E1A30" w:rsidRPr="001E1A30" w:rsidRDefault="001E1A30" w:rsidP="004B78E8">
      <w:pPr>
        <w:pStyle w:val="ListParagraph"/>
        <w:numPr>
          <w:ilvl w:val="1"/>
          <w:numId w:val="31"/>
        </w:numPr>
        <w:spacing w:after="0"/>
        <w:ind w:left="720" w:hanging="180"/>
        <w:rPr>
          <w:rFonts w:ascii="Calibri" w:hAnsi="Calibri"/>
          <w:sz w:val="20"/>
          <w:lang w:val="en-US"/>
        </w:rPr>
      </w:pPr>
      <w:r w:rsidRPr="001E1A30">
        <w:rPr>
          <w:rFonts w:ascii="Calibri" w:hAnsi="Calibri"/>
          <w:sz w:val="20"/>
          <w:lang w:val="en-US"/>
        </w:rPr>
        <w:t>enhancing cross-government coherence, enabling standardized HR practices across federal and member state institutions</w:t>
      </w:r>
    </w:p>
    <w:p w14:paraId="7B6CD449" w14:textId="77777777" w:rsidR="001E1A30" w:rsidRPr="001E1A30" w:rsidRDefault="001E1A30" w:rsidP="001E1A30">
      <w:pPr>
        <w:rPr>
          <w:rFonts w:ascii="Calibri" w:hAnsi="Calibri"/>
          <w:sz w:val="20"/>
          <w:lang w:val="en-US"/>
        </w:rPr>
      </w:pPr>
      <w:r w:rsidRPr="001E1A30">
        <w:rPr>
          <w:rFonts w:ascii="Calibri" w:hAnsi="Calibri"/>
          <w:sz w:val="20"/>
          <w:lang w:val="en-US"/>
        </w:rPr>
        <w:t>Ultimately, a functioning and empowered Pay and Grading Committee is a critical system enabler. It ensures that Somalia’s governance reforms are staffed by qualified professionals, paid fairly and predictably, and retained within a rules-based public service system capable of delivering on the NTP’s ambitious goals.</w:t>
      </w:r>
    </w:p>
    <w:p w14:paraId="67CE7D5F" w14:textId="28D6D1BA" w:rsidR="001E1A30" w:rsidRDefault="001E1A30" w:rsidP="00193CEE">
      <w:pPr>
        <w:spacing w:after="0"/>
        <w:rPr>
          <w:rFonts w:ascii="Calibri" w:hAnsi="Calibri"/>
          <w:sz w:val="20"/>
          <w:lang w:val="en-US"/>
        </w:rPr>
      </w:pPr>
    </w:p>
    <w:p w14:paraId="70E2D844" w14:textId="39183B45" w:rsidR="00080A86" w:rsidRDefault="00184750" w:rsidP="00DE661F">
      <w:pPr>
        <w:spacing w:after="120"/>
        <w:rPr>
          <w:rFonts w:ascii="Calibri" w:hAnsi="Calibri"/>
          <w:sz w:val="20"/>
          <w:lang w:val="en-US"/>
        </w:rPr>
      </w:pPr>
      <w:r>
        <w:rPr>
          <w:noProof/>
        </w:rPr>
        <w:drawing>
          <wp:anchor distT="0" distB="0" distL="114300" distR="114300" simplePos="0" relativeHeight="251658245" behindDoc="0" locked="0" layoutInCell="1" allowOverlap="1" wp14:anchorId="4920C5A6" wp14:editId="30F203BF">
            <wp:simplePos x="0" y="0"/>
            <wp:positionH relativeFrom="margin">
              <wp:posOffset>2615134</wp:posOffset>
            </wp:positionH>
            <wp:positionV relativeFrom="paragraph">
              <wp:posOffset>641362</wp:posOffset>
            </wp:positionV>
            <wp:extent cx="3683000" cy="3049905"/>
            <wp:effectExtent l="0" t="0" r="0" b="0"/>
            <wp:wrapSquare wrapText="bothSides"/>
            <wp:docPr id="1769444683"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9444683" name=""/>
                    <pic:cNvPicPr/>
                  </pic:nvPicPr>
                  <pic:blipFill>
                    <a:blip r:embed="rId20">
                      <a:extLst>
                        <a:ext uri="{96DAC541-7B7A-43D3-8B79-37D633B846F1}">
                          <asvg:svgBlip xmlns:asvg="http://schemas.microsoft.com/office/drawing/2016/SVG/main" r:embed="rId21"/>
                        </a:ext>
                      </a:extLst>
                    </a:blip>
                    <a:stretch>
                      <a:fillRect/>
                    </a:stretch>
                  </pic:blipFill>
                  <pic:spPr>
                    <a:xfrm>
                      <a:off x="0" y="0"/>
                      <a:ext cx="3683000" cy="3049905"/>
                    </a:xfrm>
                    <a:prstGeom prst="rect">
                      <a:avLst/>
                    </a:prstGeom>
                  </pic:spPr>
                </pic:pic>
              </a:graphicData>
            </a:graphic>
            <wp14:sizeRelH relativeFrom="margin">
              <wp14:pctWidth>0</wp14:pctWidth>
            </wp14:sizeRelH>
            <wp14:sizeRelV relativeFrom="margin">
              <wp14:pctHeight>0</wp14:pctHeight>
            </wp14:sizeRelV>
          </wp:anchor>
        </w:drawing>
      </w:r>
      <w:r w:rsidR="00134E8A" w:rsidRPr="00134E8A">
        <w:rPr>
          <w:rFonts w:ascii="Calibri" w:hAnsi="Calibri"/>
          <w:sz w:val="20"/>
          <w:lang w:val="en-US"/>
        </w:rPr>
        <w:t>At the</w:t>
      </w:r>
      <w:r w:rsidR="00134E8A" w:rsidRPr="00A16417">
        <w:rPr>
          <w:rFonts w:ascii="Calibri" w:hAnsi="Calibri"/>
          <w:sz w:val="20"/>
          <w:lang w:val="en-US"/>
        </w:rPr>
        <w:t xml:space="preserve"> local level</w:t>
      </w:r>
      <w:r w:rsidR="00134E8A" w:rsidRPr="00134E8A">
        <w:rPr>
          <w:rFonts w:ascii="Calibri" w:hAnsi="Calibri"/>
          <w:sz w:val="20"/>
          <w:lang w:val="en-US"/>
        </w:rPr>
        <w:t>, the project will catalyze community-driven economic development by conducting pre-feasibility studies and engineering designs for market infrastructure, and by launching a crowdfunding platform to mobilize resources</w:t>
      </w:r>
      <w:r w:rsidR="0032435E" w:rsidRPr="00A16417">
        <w:rPr>
          <w:rFonts w:ascii="Calibri" w:hAnsi="Calibri"/>
          <w:sz w:val="20"/>
          <w:lang w:val="en-US"/>
        </w:rPr>
        <w:t xml:space="preserve"> not just for the market facility but other </w:t>
      </w:r>
      <w:r w:rsidR="005E505C" w:rsidRPr="00A16417">
        <w:rPr>
          <w:rFonts w:ascii="Calibri" w:hAnsi="Calibri"/>
          <w:sz w:val="20"/>
          <w:lang w:val="en-US"/>
        </w:rPr>
        <w:t>development</w:t>
      </w:r>
      <w:r w:rsidR="00876EE0" w:rsidRPr="00A16417">
        <w:rPr>
          <w:rFonts w:ascii="Calibri" w:hAnsi="Calibri"/>
          <w:sz w:val="20"/>
          <w:lang w:val="en-US"/>
        </w:rPr>
        <w:t xml:space="preserve"> projects aligned with the </w:t>
      </w:r>
      <w:r w:rsidR="00D257D8" w:rsidRPr="00A16417">
        <w:rPr>
          <w:rFonts w:ascii="Calibri" w:hAnsi="Calibri"/>
          <w:sz w:val="20"/>
          <w:lang w:val="en-US"/>
        </w:rPr>
        <w:t>government’s durable solutions pathway</w:t>
      </w:r>
      <w:r w:rsidR="00134E8A" w:rsidRPr="00134E8A">
        <w:rPr>
          <w:rFonts w:ascii="Calibri" w:hAnsi="Calibri"/>
          <w:sz w:val="20"/>
          <w:lang w:val="en-US"/>
        </w:rPr>
        <w:t xml:space="preserve">. </w:t>
      </w:r>
      <w:r w:rsidR="00DE661F" w:rsidRPr="00A16417">
        <w:rPr>
          <w:rFonts w:ascii="Calibri" w:hAnsi="Calibri"/>
          <w:sz w:val="20"/>
          <w:lang w:val="en-US"/>
        </w:rPr>
        <w:t>Ultimately</w:t>
      </w:r>
      <w:r w:rsidR="005C650C" w:rsidRPr="00A16417">
        <w:rPr>
          <w:rFonts w:ascii="Calibri" w:hAnsi="Calibri"/>
          <w:sz w:val="20"/>
          <w:lang w:val="en-US"/>
        </w:rPr>
        <w:t>, t</w:t>
      </w:r>
      <w:r w:rsidR="00134E8A" w:rsidRPr="00134E8A">
        <w:rPr>
          <w:rFonts w:ascii="Calibri" w:hAnsi="Calibri"/>
          <w:sz w:val="20"/>
          <w:lang w:val="en-US"/>
        </w:rPr>
        <w:t xml:space="preserve">his will stimulate local production, create jobs, and promote inclusive economic growth from the ground </w:t>
      </w:r>
      <w:r w:rsidR="00DE661F" w:rsidRPr="00134E8A">
        <w:rPr>
          <w:rFonts w:ascii="Calibri" w:hAnsi="Calibri"/>
          <w:sz w:val="20"/>
          <w:lang w:val="en-US"/>
        </w:rPr>
        <w:t>up. Collectively</w:t>
      </w:r>
      <w:r w:rsidR="00134E8A" w:rsidRPr="00134E8A">
        <w:rPr>
          <w:rFonts w:ascii="Calibri" w:hAnsi="Calibri"/>
          <w:sz w:val="20"/>
          <w:lang w:val="en-US"/>
        </w:rPr>
        <w:t>, these interventions will position the OPM to deliver on its mandate as the strategic engine of national development</w:t>
      </w:r>
      <w:r w:rsidR="00134E8A" w:rsidRPr="00A16417">
        <w:rPr>
          <w:rFonts w:ascii="Calibri" w:hAnsi="Calibri"/>
          <w:sz w:val="20"/>
          <w:lang w:val="en-US"/>
        </w:rPr>
        <w:t xml:space="preserve"> </w:t>
      </w:r>
      <w:r w:rsidR="00134E8A" w:rsidRPr="00134E8A">
        <w:rPr>
          <w:rFonts w:ascii="Calibri" w:hAnsi="Calibri"/>
          <w:sz w:val="20"/>
          <w:lang w:val="en-US"/>
        </w:rPr>
        <w:t>ensuring that economic transformation is not only technically sound and institutionally coordinated, but also inclusive, accountable, and aligned with the broader goals of peacebuilding, state-building, and sustainable development.</w:t>
      </w:r>
    </w:p>
    <w:p w14:paraId="787CD07A" w14:textId="4767F406" w:rsidR="00422393" w:rsidRPr="00DE661F" w:rsidRDefault="00422393" w:rsidP="00422393">
      <w:pPr>
        <w:contextualSpacing/>
        <w:rPr>
          <w:rFonts w:ascii="Calibri" w:hAnsi="Calibri"/>
          <w:b/>
          <w:i/>
          <w:sz w:val="20"/>
          <w:lang w:val="en-US"/>
        </w:rPr>
      </w:pPr>
      <w:r w:rsidRPr="00DE661F">
        <w:rPr>
          <w:rFonts w:ascii="Calibri" w:hAnsi="Calibri"/>
          <w:b/>
          <w:i/>
          <w:sz w:val="20"/>
        </w:rPr>
        <w:t xml:space="preserve">In conclusion, </w:t>
      </w:r>
      <w:r w:rsidRPr="00DE661F">
        <w:rPr>
          <w:rFonts w:ascii="Calibri" w:hAnsi="Calibri"/>
          <w:b/>
          <w:i/>
          <w:sz w:val="20"/>
          <w:lang w:val="en-US"/>
        </w:rPr>
        <w:t>Output 3 will result in:</w:t>
      </w:r>
    </w:p>
    <w:p w14:paraId="2F5199B1" w14:textId="77777777" w:rsidR="00DE661F" w:rsidRPr="00DE661F" w:rsidRDefault="00DE661F" w:rsidP="004B78E8">
      <w:pPr>
        <w:numPr>
          <w:ilvl w:val="0"/>
          <w:numId w:val="33"/>
        </w:numPr>
        <w:contextualSpacing/>
        <w:rPr>
          <w:rFonts w:ascii="Calibri" w:hAnsi="Calibri"/>
          <w:sz w:val="20"/>
          <w:lang w:val="en-US"/>
        </w:rPr>
      </w:pPr>
      <w:r w:rsidRPr="00DE661F">
        <w:rPr>
          <w:rFonts w:ascii="Calibri" w:hAnsi="Calibri"/>
          <w:sz w:val="20"/>
          <w:lang w:val="en-US"/>
        </w:rPr>
        <w:t>Improved public financial management and domestic resource mobilization </w:t>
      </w:r>
    </w:p>
    <w:p w14:paraId="6881E9D3" w14:textId="77777777" w:rsidR="00DE661F" w:rsidRPr="00DE661F" w:rsidRDefault="00DE661F" w:rsidP="004B78E8">
      <w:pPr>
        <w:numPr>
          <w:ilvl w:val="0"/>
          <w:numId w:val="34"/>
        </w:numPr>
        <w:contextualSpacing/>
        <w:rPr>
          <w:rFonts w:ascii="Calibri" w:hAnsi="Calibri"/>
          <w:sz w:val="20"/>
          <w:lang w:val="en-US"/>
        </w:rPr>
      </w:pPr>
      <w:r w:rsidRPr="00DE661F">
        <w:rPr>
          <w:rFonts w:ascii="Calibri" w:hAnsi="Calibri"/>
          <w:sz w:val="20"/>
          <w:lang w:val="en-US"/>
        </w:rPr>
        <w:t>Streamlined regulatory frameworks and business processes </w:t>
      </w:r>
    </w:p>
    <w:p w14:paraId="5AF42B47" w14:textId="77777777" w:rsidR="00DE661F" w:rsidRPr="00DE661F" w:rsidRDefault="00DE661F" w:rsidP="004B78E8">
      <w:pPr>
        <w:numPr>
          <w:ilvl w:val="0"/>
          <w:numId w:val="35"/>
        </w:numPr>
        <w:contextualSpacing/>
        <w:rPr>
          <w:rFonts w:ascii="Calibri" w:hAnsi="Calibri"/>
          <w:sz w:val="20"/>
          <w:lang w:val="en-US"/>
        </w:rPr>
      </w:pPr>
      <w:r w:rsidRPr="00DE661F">
        <w:rPr>
          <w:rFonts w:ascii="Calibri" w:hAnsi="Calibri"/>
          <w:sz w:val="20"/>
          <w:lang w:val="en-US"/>
        </w:rPr>
        <w:t>Increased participation of women and youth in the economy </w:t>
      </w:r>
    </w:p>
    <w:p w14:paraId="5538A0C7" w14:textId="20A1A94A" w:rsidR="00422393" w:rsidRDefault="00DE661F" w:rsidP="004B78E8">
      <w:pPr>
        <w:numPr>
          <w:ilvl w:val="0"/>
          <w:numId w:val="36"/>
        </w:numPr>
        <w:contextualSpacing/>
        <w:rPr>
          <w:rFonts w:ascii="Calibri" w:hAnsi="Calibri"/>
          <w:sz w:val="20"/>
          <w:lang w:val="en-US"/>
        </w:rPr>
      </w:pPr>
      <w:r w:rsidRPr="00DE661F">
        <w:rPr>
          <w:rFonts w:ascii="Calibri" w:hAnsi="Calibri"/>
          <w:sz w:val="20"/>
          <w:lang w:val="en-US"/>
        </w:rPr>
        <w:t>Strengthened intergovernmental coordination for economic reform </w:t>
      </w:r>
    </w:p>
    <w:p w14:paraId="21575674" w14:textId="69AF43B6" w:rsidR="006020A9" w:rsidRPr="00DE661F" w:rsidRDefault="00885577" w:rsidP="006020A9">
      <w:pPr>
        <w:contextualSpacing/>
        <w:rPr>
          <w:rFonts w:ascii="Calibri" w:hAnsi="Calibri"/>
          <w:sz w:val="20"/>
          <w:lang w:val="en-US"/>
        </w:rPr>
      </w:pPr>
      <w:r>
        <w:rPr>
          <w:rFonts w:ascii="Calibri" w:hAnsi="Calibri"/>
          <w:sz w:val="20"/>
          <w:lang w:val="en-US"/>
        </w:rPr>
        <w:t xml:space="preserve"> </w:t>
      </w:r>
    </w:p>
    <w:p w14:paraId="25A063A4" w14:textId="77777777" w:rsidR="006020A9" w:rsidRPr="006020A9" w:rsidRDefault="006020A9" w:rsidP="006020A9"/>
    <w:p w14:paraId="3EE9AFDD" w14:textId="363C5E15" w:rsidR="00AB073F" w:rsidRPr="00880046" w:rsidRDefault="00D727AB" w:rsidP="008B78FB">
      <w:pPr>
        <w:pStyle w:val="Heading2"/>
        <w:ind w:left="0"/>
        <w:rPr>
          <w:rFonts w:ascii="Calibri" w:hAnsi="Calibri"/>
          <w:b w:val="0"/>
          <w:i/>
          <w:sz w:val="20"/>
        </w:rPr>
      </w:pPr>
      <w:bookmarkStart w:id="24" w:name="_Toc201072327"/>
      <w:r w:rsidRPr="00E976B8">
        <w:rPr>
          <w:rFonts w:ascii="Calibri" w:hAnsi="Calibri"/>
          <w:i/>
          <w:sz w:val="20"/>
        </w:rPr>
        <w:t>Partnerships</w:t>
      </w:r>
      <w:bookmarkEnd w:id="24"/>
    </w:p>
    <w:p w14:paraId="04105DD0" w14:textId="3141B7E2" w:rsidR="00AB073F" w:rsidRPr="00A16417" w:rsidRDefault="00AB073F" w:rsidP="008B78FB">
      <w:pPr>
        <w:spacing w:after="120"/>
        <w:rPr>
          <w:rFonts w:ascii="Calibri" w:hAnsi="Calibri"/>
          <w:sz w:val="20"/>
          <w:lang w:val="en-US"/>
        </w:rPr>
      </w:pPr>
      <w:r w:rsidRPr="00A16417">
        <w:rPr>
          <w:rFonts w:ascii="Calibri" w:hAnsi="Calibri"/>
          <w:sz w:val="20"/>
          <w:lang w:val="en-US"/>
        </w:rPr>
        <w:t xml:space="preserve">The project is grounded in a whole-of-government and whole-of-society approach, recognizing that sustainable governance reform in Somalia requires coordinated action across institutions, sectors, and levels of government. The Office of the Prime Minister (OPM), as the lead implementing agency, will work in close partnership with key ministries such as </w:t>
      </w:r>
      <w:proofErr w:type="spellStart"/>
      <w:r w:rsidRPr="00A16417">
        <w:rPr>
          <w:rFonts w:ascii="Calibri" w:hAnsi="Calibri"/>
          <w:sz w:val="20"/>
          <w:lang w:val="en-US"/>
        </w:rPr>
        <w:t>MoPIED</w:t>
      </w:r>
      <w:proofErr w:type="spellEnd"/>
      <w:r w:rsidRPr="00A16417">
        <w:rPr>
          <w:rFonts w:ascii="Calibri" w:hAnsi="Calibri"/>
          <w:sz w:val="20"/>
          <w:lang w:val="en-US"/>
        </w:rPr>
        <w:t xml:space="preserve">, </w:t>
      </w:r>
      <w:proofErr w:type="spellStart"/>
      <w:r w:rsidRPr="00A16417">
        <w:rPr>
          <w:rFonts w:ascii="Calibri" w:hAnsi="Calibri"/>
          <w:sz w:val="20"/>
          <w:lang w:val="en-US"/>
        </w:rPr>
        <w:t>MoLSA</w:t>
      </w:r>
      <w:proofErr w:type="spellEnd"/>
      <w:r w:rsidRPr="00A16417">
        <w:rPr>
          <w:rFonts w:ascii="Calibri" w:hAnsi="Calibri"/>
          <w:sz w:val="20"/>
          <w:lang w:val="en-US"/>
        </w:rPr>
        <w:t>, and the National Leadership Academy (NLA), as well as with Federal Member States (FMS), to ensure alignment with the National Transformation Plan (NTP) and to drive institutional coherence and accountability.</w:t>
      </w:r>
    </w:p>
    <w:p w14:paraId="26AE4CE4" w14:textId="10E04BD2" w:rsidR="00AB073F" w:rsidRPr="00A16417" w:rsidRDefault="00AB073F" w:rsidP="008B78FB">
      <w:pPr>
        <w:spacing w:after="120"/>
        <w:rPr>
          <w:rFonts w:ascii="Calibri" w:hAnsi="Calibri"/>
          <w:sz w:val="20"/>
          <w:lang w:val="en-US"/>
        </w:rPr>
      </w:pPr>
      <w:r w:rsidRPr="00A16417">
        <w:rPr>
          <w:rFonts w:ascii="Calibri" w:hAnsi="Calibri"/>
          <w:sz w:val="20"/>
          <w:lang w:val="en-US"/>
        </w:rPr>
        <w:t xml:space="preserve">The project’s theory of change assumes that if institutional capacity is strengthened, digital systems are integrated, and inclusive leadership is fostered, then public sector performance will improve, leading to more accountable, citizen-responsive governance and inclusive economic growth. To achieve this, UNDP </w:t>
      </w:r>
      <w:r w:rsidR="001136A5">
        <w:rPr>
          <w:rFonts w:ascii="Calibri" w:hAnsi="Calibri"/>
          <w:sz w:val="20"/>
          <w:lang w:val="en-US"/>
        </w:rPr>
        <w:t xml:space="preserve">will </w:t>
      </w:r>
      <w:r w:rsidRPr="00A16417">
        <w:rPr>
          <w:rFonts w:ascii="Calibri" w:hAnsi="Calibri"/>
          <w:sz w:val="20"/>
          <w:lang w:val="en-US"/>
        </w:rPr>
        <w:t xml:space="preserve">provide technical assistance, policy advisory support, and catalytic funding. These partners are expected to contribute to key results such as the operationalization of </w:t>
      </w:r>
      <w:r w:rsidR="005D28CE">
        <w:rPr>
          <w:rFonts w:ascii="Calibri" w:hAnsi="Calibri"/>
          <w:sz w:val="20"/>
          <w:lang w:val="en-US"/>
        </w:rPr>
        <w:t>OPM’s</w:t>
      </w:r>
      <w:r w:rsidRPr="00A16417">
        <w:rPr>
          <w:rFonts w:ascii="Calibri" w:hAnsi="Calibri"/>
          <w:sz w:val="20"/>
          <w:lang w:val="en-US"/>
        </w:rPr>
        <w:t xml:space="preserve"> Central Delivery Unit (CDU)</w:t>
      </w:r>
      <w:r w:rsidR="000716DC" w:rsidRPr="00A16417">
        <w:rPr>
          <w:rFonts w:ascii="Calibri" w:hAnsi="Calibri"/>
          <w:sz w:val="20"/>
          <w:lang w:val="en-US"/>
        </w:rPr>
        <w:t xml:space="preserve"> and</w:t>
      </w:r>
      <w:r w:rsidRPr="00A16417">
        <w:rPr>
          <w:rFonts w:ascii="Calibri" w:hAnsi="Calibri"/>
          <w:sz w:val="20"/>
          <w:lang w:val="en-US"/>
        </w:rPr>
        <w:t xml:space="preserve"> the rollout of digital governance systems</w:t>
      </w:r>
      <w:r w:rsidR="000716DC" w:rsidRPr="00A16417">
        <w:rPr>
          <w:rFonts w:ascii="Calibri" w:hAnsi="Calibri"/>
          <w:sz w:val="20"/>
          <w:lang w:val="en-US"/>
        </w:rPr>
        <w:t xml:space="preserve">. </w:t>
      </w:r>
      <w:r w:rsidRPr="00A16417">
        <w:rPr>
          <w:rFonts w:ascii="Calibri" w:hAnsi="Calibri"/>
          <w:sz w:val="20"/>
          <w:lang w:val="en-US"/>
        </w:rPr>
        <w:t xml:space="preserve">Their support is </w:t>
      </w:r>
      <w:r w:rsidRPr="00A16417">
        <w:rPr>
          <w:rFonts w:ascii="Calibri" w:hAnsi="Calibri"/>
          <w:sz w:val="20"/>
          <w:lang w:val="en-US"/>
        </w:rPr>
        <w:lastRenderedPageBreak/>
        <w:t>critical in ensuring that reforms are not only designed but also implemented with the necessary resources, expertise, and monitoring mechanisms.</w:t>
      </w:r>
    </w:p>
    <w:p w14:paraId="2BCE922E" w14:textId="152363C2" w:rsidR="00AB073F" w:rsidRDefault="00AB073F" w:rsidP="008B78FB">
      <w:pPr>
        <w:spacing w:after="120"/>
        <w:rPr>
          <w:rFonts w:ascii="Calibri" w:hAnsi="Calibri"/>
          <w:sz w:val="20"/>
          <w:lang w:val="en-US"/>
        </w:rPr>
      </w:pPr>
      <w:r w:rsidRPr="00A16417">
        <w:rPr>
          <w:rFonts w:ascii="Calibri" w:hAnsi="Calibri"/>
          <w:sz w:val="20"/>
          <w:lang w:val="en-US"/>
        </w:rPr>
        <w:t>The project will also align with and complement other relevant initiatives, such as UNDP’s digital transformation programs</w:t>
      </w:r>
      <w:r w:rsidR="009C3088">
        <w:rPr>
          <w:rFonts w:ascii="Calibri" w:hAnsi="Calibri"/>
          <w:sz w:val="20"/>
          <w:lang w:val="en-US"/>
        </w:rPr>
        <w:t xml:space="preserve"> and </w:t>
      </w:r>
      <w:r w:rsidRPr="00A16417">
        <w:rPr>
          <w:rFonts w:ascii="Calibri" w:hAnsi="Calibri"/>
          <w:sz w:val="20"/>
          <w:lang w:val="en-US"/>
        </w:rPr>
        <w:t>public financial management reforms</w:t>
      </w:r>
      <w:r w:rsidR="009C3088">
        <w:rPr>
          <w:rFonts w:ascii="Calibri" w:hAnsi="Calibri"/>
          <w:sz w:val="20"/>
          <w:lang w:val="en-US"/>
        </w:rPr>
        <w:t xml:space="preserve">. </w:t>
      </w:r>
      <w:r w:rsidRPr="00A16417">
        <w:rPr>
          <w:rFonts w:ascii="Calibri" w:hAnsi="Calibri"/>
          <w:sz w:val="20"/>
          <w:lang w:val="en-US"/>
        </w:rPr>
        <w:t>These efforts are assumed to create enabling conditions</w:t>
      </w:r>
      <w:r w:rsidR="007D186E" w:rsidRPr="00A16417">
        <w:rPr>
          <w:rFonts w:ascii="Calibri" w:hAnsi="Calibri"/>
          <w:sz w:val="20"/>
          <w:lang w:val="en-US"/>
        </w:rPr>
        <w:t xml:space="preserve"> </w:t>
      </w:r>
      <w:r w:rsidRPr="00A16417">
        <w:rPr>
          <w:rFonts w:ascii="Calibri" w:hAnsi="Calibri"/>
          <w:sz w:val="20"/>
          <w:lang w:val="en-US"/>
        </w:rPr>
        <w:t>such as improved data systems, regulatory clarity, and workforce readiness</w:t>
      </w:r>
      <w:r w:rsidR="007D186E" w:rsidRPr="00A16417">
        <w:rPr>
          <w:rFonts w:ascii="Calibri" w:hAnsi="Calibri"/>
          <w:sz w:val="20"/>
          <w:lang w:val="en-US"/>
        </w:rPr>
        <w:t xml:space="preserve"> </w:t>
      </w:r>
      <w:r w:rsidRPr="00A16417">
        <w:rPr>
          <w:rFonts w:ascii="Calibri" w:hAnsi="Calibri"/>
          <w:sz w:val="20"/>
          <w:lang w:val="en-US"/>
        </w:rPr>
        <w:t>that are essential for the success of this project. Coordination platforms and joint planning mechanisms will be used to avoid duplication, leverage synergies, and ensure that all partners contribute to a shared vision of transformational governance in Somalia.</w:t>
      </w:r>
    </w:p>
    <w:p w14:paraId="0956BD8A" w14:textId="77777777" w:rsidR="001136A5" w:rsidRPr="00A16417" w:rsidRDefault="001136A5" w:rsidP="00AB073F">
      <w:pPr>
        <w:contextualSpacing/>
        <w:rPr>
          <w:rFonts w:ascii="Calibri" w:hAnsi="Calibri"/>
          <w:sz w:val="20"/>
          <w:lang w:val="en-US"/>
        </w:rPr>
      </w:pPr>
    </w:p>
    <w:p w14:paraId="03E0CC9A" w14:textId="77777777" w:rsidR="001136A5" w:rsidRPr="00E976B8" w:rsidRDefault="00D727AB" w:rsidP="008B78FB">
      <w:pPr>
        <w:pStyle w:val="Heading2"/>
        <w:ind w:left="0"/>
        <w:rPr>
          <w:rFonts w:ascii="Calibri" w:hAnsi="Calibri"/>
          <w:b w:val="0"/>
          <w:i/>
          <w:sz w:val="20"/>
        </w:rPr>
      </w:pPr>
      <w:bookmarkStart w:id="25" w:name="_Toc201072328"/>
      <w:r w:rsidRPr="0B74C412">
        <w:rPr>
          <w:rFonts w:ascii="Calibri" w:hAnsi="Calibri"/>
          <w:i/>
          <w:sz w:val="20"/>
          <w:szCs w:val="20"/>
        </w:rPr>
        <w:t>Risks and Assumptions</w:t>
      </w:r>
      <w:bookmarkEnd w:id="25"/>
    </w:p>
    <w:p w14:paraId="3F998BFE" w14:textId="280699F8" w:rsidR="008B78FB" w:rsidRDefault="00691A54" w:rsidP="001136A5">
      <w:pPr>
        <w:rPr>
          <w:rFonts w:ascii="Calibri" w:hAnsi="Calibri"/>
          <w:sz w:val="20"/>
          <w:lang w:val="en-US"/>
        </w:rPr>
      </w:pPr>
      <w:r w:rsidRPr="00A16417">
        <w:rPr>
          <w:rFonts w:ascii="Calibri" w:hAnsi="Calibri"/>
          <w:sz w:val="20"/>
          <w:lang w:val="en-US"/>
        </w:rPr>
        <w:t xml:space="preserve">The implementation of the project may be affected or may encounter disruptions due to unfavorable conditions that arise from sudden changes in political, economic, operational, and security situations, both at national and local levels. The main anticipated </w:t>
      </w:r>
      <w:r>
        <w:rPr>
          <w:rFonts w:ascii="Calibri" w:hAnsi="Calibri"/>
          <w:sz w:val="20"/>
          <w:lang w:val="en-US"/>
        </w:rPr>
        <w:t xml:space="preserve">risk </w:t>
      </w:r>
      <w:r w:rsidRPr="00A16417">
        <w:rPr>
          <w:rFonts w:ascii="Calibri" w:hAnsi="Calibri"/>
          <w:sz w:val="20"/>
          <w:lang w:val="en-US"/>
        </w:rPr>
        <w:t>categories</w:t>
      </w:r>
      <w:r>
        <w:rPr>
          <w:rFonts w:ascii="Calibri" w:hAnsi="Calibri"/>
          <w:sz w:val="20"/>
          <w:lang w:val="en-US"/>
        </w:rPr>
        <w:t xml:space="preserve">, along with their </w:t>
      </w:r>
      <w:r w:rsidRPr="00A16417">
        <w:rPr>
          <w:rFonts w:ascii="Calibri" w:hAnsi="Calibri"/>
          <w:sz w:val="20"/>
          <w:lang w:val="en-US"/>
        </w:rPr>
        <w:t>mitigation measure</w:t>
      </w:r>
      <w:r>
        <w:rPr>
          <w:rFonts w:ascii="Calibri" w:hAnsi="Calibri"/>
          <w:sz w:val="20"/>
          <w:lang w:val="en-US"/>
        </w:rPr>
        <w:t xml:space="preserve"> </w:t>
      </w:r>
      <w:r w:rsidRPr="00A16417">
        <w:rPr>
          <w:rFonts w:ascii="Calibri" w:hAnsi="Calibri"/>
          <w:sz w:val="20"/>
          <w:lang w:val="en-US"/>
        </w:rPr>
        <w:t>are detailed</w:t>
      </w:r>
      <w:r>
        <w:rPr>
          <w:rFonts w:ascii="Calibri" w:hAnsi="Calibri"/>
          <w:sz w:val="20"/>
          <w:lang w:val="en-US"/>
        </w:rPr>
        <w:t xml:space="preserve"> </w:t>
      </w:r>
      <w:r w:rsidRPr="00A16417">
        <w:rPr>
          <w:rFonts w:ascii="Calibri" w:hAnsi="Calibri"/>
          <w:sz w:val="20"/>
          <w:lang w:val="en-US"/>
        </w:rPr>
        <w:t>in Annex 2 to the Project Document</w:t>
      </w:r>
      <w:r>
        <w:rPr>
          <w:rFonts w:ascii="Calibri" w:hAnsi="Calibri"/>
          <w:sz w:val="20"/>
          <w:lang w:val="en-US"/>
        </w:rPr>
        <w:t>.</w:t>
      </w:r>
    </w:p>
    <w:p w14:paraId="6075F360" w14:textId="77777777" w:rsidR="00691A54" w:rsidRPr="001136A5" w:rsidRDefault="00691A54" w:rsidP="001136A5">
      <w:pPr>
        <w:rPr>
          <w:rFonts w:ascii="Calibri" w:hAnsi="Calibri"/>
          <w:b/>
          <w:i/>
          <w:sz w:val="20"/>
          <w:szCs w:val="20"/>
        </w:rPr>
      </w:pPr>
    </w:p>
    <w:p w14:paraId="33FCEECA" w14:textId="526EC645" w:rsidR="00D2796C" w:rsidRPr="001136A5" w:rsidRDefault="00D727AB" w:rsidP="008B78FB">
      <w:pPr>
        <w:pStyle w:val="Heading2"/>
        <w:ind w:left="0"/>
        <w:rPr>
          <w:rFonts w:ascii="Calibri" w:hAnsi="Calibri"/>
          <w:b w:val="0"/>
          <w:i/>
          <w:sz w:val="20"/>
        </w:rPr>
      </w:pPr>
      <w:bookmarkStart w:id="26" w:name="_Toc201072329"/>
      <w:r w:rsidRPr="00E976B8">
        <w:rPr>
          <w:rFonts w:ascii="Calibri" w:hAnsi="Calibri"/>
          <w:i/>
          <w:sz w:val="20"/>
        </w:rPr>
        <w:t>Stakeholder Engagement</w:t>
      </w:r>
      <w:bookmarkEnd w:id="26"/>
    </w:p>
    <w:p w14:paraId="7EF72544" w14:textId="5E93DDAD" w:rsidR="00D2796C" w:rsidRPr="00A16417" w:rsidRDefault="00D2796C" w:rsidP="00D2796C">
      <w:pPr>
        <w:contextualSpacing/>
        <w:rPr>
          <w:rFonts w:ascii="Calibri" w:hAnsi="Calibri"/>
          <w:sz w:val="20"/>
          <w:lang w:val="en-US"/>
        </w:rPr>
      </w:pPr>
      <w:r w:rsidRPr="00A16417">
        <w:rPr>
          <w:rFonts w:ascii="Calibri" w:hAnsi="Calibri"/>
          <w:sz w:val="20"/>
          <w:lang w:val="en-US"/>
        </w:rPr>
        <w:t xml:space="preserve">The project </w:t>
      </w:r>
      <w:r w:rsidRPr="00D2796C">
        <w:rPr>
          <w:rFonts w:ascii="Calibri" w:hAnsi="Calibri"/>
          <w:sz w:val="20"/>
          <w:lang w:val="en-US"/>
        </w:rPr>
        <w:t>will engage a broad range of stakeholders to ensure inclusive and accountable implementation. Key stakeholders include the Office of the Prime Minister (OPM),</w:t>
      </w:r>
      <w:r w:rsidR="00F65A0F" w:rsidRPr="00A16417">
        <w:rPr>
          <w:rFonts w:ascii="Calibri" w:hAnsi="Calibri"/>
          <w:sz w:val="20"/>
          <w:lang w:val="en-US"/>
        </w:rPr>
        <w:t xml:space="preserve"> Office o</w:t>
      </w:r>
      <w:r w:rsidR="00F33171">
        <w:rPr>
          <w:rFonts w:ascii="Calibri" w:hAnsi="Calibri"/>
          <w:sz w:val="20"/>
          <w:lang w:val="en-US"/>
        </w:rPr>
        <w:t>f</w:t>
      </w:r>
      <w:r w:rsidR="00F65A0F" w:rsidRPr="00A16417">
        <w:rPr>
          <w:rFonts w:ascii="Calibri" w:hAnsi="Calibri"/>
          <w:sz w:val="20"/>
          <w:lang w:val="en-US"/>
        </w:rPr>
        <w:t xml:space="preserve"> the President</w:t>
      </w:r>
      <w:r w:rsidRPr="00D2796C">
        <w:rPr>
          <w:rFonts w:ascii="Calibri" w:hAnsi="Calibri"/>
          <w:sz w:val="20"/>
          <w:lang w:val="en-US"/>
        </w:rPr>
        <w:t xml:space="preserve"> federal ministries such as </w:t>
      </w:r>
      <w:r w:rsidR="00BC5620" w:rsidRPr="00A16417">
        <w:rPr>
          <w:rFonts w:ascii="Calibri" w:hAnsi="Calibri"/>
          <w:sz w:val="20"/>
          <w:lang w:val="en-US"/>
        </w:rPr>
        <w:t>the Ministry of Planning</w:t>
      </w:r>
      <w:r w:rsidR="008F740E" w:rsidRPr="00A16417">
        <w:rPr>
          <w:rFonts w:ascii="Calibri" w:hAnsi="Calibri"/>
          <w:sz w:val="20"/>
          <w:lang w:val="en-US"/>
        </w:rPr>
        <w:t>, Investment and Economic Development (</w:t>
      </w:r>
      <w:r w:rsidRPr="00D2796C">
        <w:rPr>
          <w:rFonts w:ascii="Calibri" w:hAnsi="Calibri"/>
          <w:sz w:val="20"/>
          <w:lang w:val="en-US"/>
        </w:rPr>
        <w:t>MoPIED</w:t>
      </w:r>
      <w:r w:rsidR="008F740E" w:rsidRPr="00A16417">
        <w:rPr>
          <w:rFonts w:ascii="Calibri" w:hAnsi="Calibri"/>
          <w:sz w:val="20"/>
          <w:lang w:val="en-US"/>
        </w:rPr>
        <w:t>)</w:t>
      </w:r>
      <w:r w:rsidRPr="00D2796C">
        <w:rPr>
          <w:rFonts w:ascii="Calibri" w:hAnsi="Calibri"/>
          <w:sz w:val="20"/>
          <w:lang w:val="en-US"/>
        </w:rPr>
        <w:t xml:space="preserve"> and </w:t>
      </w:r>
      <w:r w:rsidR="00F65A0F" w:rsidRPr="00A16417">
        <w:rPr>
          <w:rFonts w:ascii="Calibri" w:hAnsi="Calibri"/>
          <w:sz w:val="20"/>
          <w:lang w:val="en-US"/>
        </w:rPr>
        <w:t xml:space="preserve">Ministry of </w:t>
      </w:r>
      <w:proofErr w:type="spellStart"/>
      <w:r w:rsidR="00F65A0F" w:rsidRPr="00A16417">
        <w:rPr>
          <w:rFonts w:ascii="Calibri" w:hAnsi="Calibri"/>
          <w:sz w:val="20"/>
          <w:lang w:val="en-US"/>
        </w:rPr>
        <w:t>Labour</w:t>
      </w:r>
      <w:proofErr w:type="spellEnd"/>
      <w:r w:rsidR="00F65A0F" w:rsidRPr="00A16417">
        <w:rPr>
          <w:rFonts w:ascii="Calibri" w:hAnsi="Calibri"/>
          <w:sz w:val="20"/>
          <w:lang w:val="en-US"/>
        </w:rPr>
        <w:t xml:space="preserve"> and Social Affairs (</w:t>
      </w:r>
      <w:proofErr w:type="spellStart"/>
      <w:r w:rsidRPr="00D2796C">
        <w:rPr>
          <w:rFonts w:ascii="Calibri" w:hAnsi="Calibri"/>
          <w:sz w:val="20"/>
          <w:lang w:val="en-US"/>
        </w:rPr>
        <w:t>MoLSA</w:t>
      </w:r>
      <w:proofErr w:type="spellEnd"/>
      <w:r w:rsidR="00F65A0F" w:rsidRPr="00A16417">
        <w:rPr>
          <w:rFonts w:ascii="Calibri" w:hAnsi="Calibri"/>
          <w:sz w:val="20"/>
          <w:lang w:val="en-US"/>
        </w:rPr>
        <w:t>)</w:t>
      </w:r>
      <w:r w:rsidRPr="00D2796C">
        <w:rPr>
          <w:rFonts w:ascii="Calibri" w:hAnsi="Calibri"/>
          <w:sz w:val="20"/>
          <w:lang w:val="en-US"/>
        </w:rPr>
        <w:t>, Federal Member States (FMS</w:t>
      </w:r>
      <w:r w:rsidR="00F65A0F" w:rsidRPr="00A16417">
        <w:rPr>
          <w:rFonts w:ascii="Calibri" w:hAnsi="Calibri"/>
          <w:sz w:val="20"/>
          <w:lang w:val="en-US"/>
        </w:rPr>
        <w:t>s</w:t>
      </w:r>
      <w:r w:rsidRPr="00D2796C">
        <w:rPr>
          <w:rFonts w:ascii="Calibri" w:hAnsi="Calibri"/>
          <w:sz w:val="20"/>
          <w:lang w:val="en-US"/>
        </w:rPr>
        <w:t xml:space="preserve">), </w:t>
      </w:r>
      <w:r w:rsidR="00B145DC" w:rsidRPr="00A16417">
        <w:rPr>
          <w:rFonts w:ascii="Calibri" w:hAnsi="Calibri"/>
          <w:sz w:val="20"/>
          <w:lang w:val="en-US"/>
        </w:rPr>
        <w:t>P</w:t>
      </w:r>
      <w:r w:rsidRPr="00D2796C">
        <w:rPr>
          <w:rFonts w:ascii="Calibri" w:hAnsi="Calibri"/>
          <w:sz w:val="20"/>
          <w:lang w:val="en-US"/>
        </w:rPr>
        <w:t>rivate sector actors</w:t>
      </w:r>
      <w:r w:rsidR="00B145DC" w:rsidRPr="00A16417">
        <w:rPr>
          <w:rFonts w:ascii="Calibri" w:hAnsi="Calibri"/>
          <w:sz w:val="20"/>
          <w:lang w:val="en-US"/>
        </w:rPr>
        <w:t xml:space="preserve"> through SOMINVEST</w:t>
      </w:r>
      <w:r w:rsidRPr="00D2796C">
        <w:rPr>
          <w:rFonts w:ascii="Calibri" w:hAnsi="Calibri"/>
          <w:sz w:val="20"/>
          <w:lang w:val="en-US"/>
        </w:rPr>
        <w:t xml:space="preserve">, and Somali diaspora </w:t>
      </w:r>
      <w:r w:rsidR="00B145DC" w:rsidRPr="00A16417">
        <w:rPr>
          <w:rFonts w:ascii="Calibri" w:hAnsi="Calibri"/>
          <w:sz w:val="20"/>
          <w:lang w:val="en-US"/>
        </w:rPr>
        <w:t>community</w:t>
      </w:r>
      <w:r w:rsidRPr="00D2796C">
        <w:rPr>
          <w:rFonts w:ascii="Calibri" w:hAnsi="Calibri"/>
          <w:sz w:val="20"/>
          <w:lang w:val="en-US"/>
        </w:rPr>
        <w:t>. These stakeholders will be involved through structured consultations, coordination mechanisms, and capacity-building initiatives to ensure alignment with national priorities and inclusive governance outcomes.</w:t>
      </w:r>
      <w:r w:rsidR="00523078" w:rsidRPr="00A16417">
        <w:rPr>
          <w:rFonts w:ascii="Calibri" w:hAnsi="Calibri"/>
          <w:sz w:val="20"/>
          <w:lang w:val="en-US"/>
        </w:rPr>
        <w:t xml:space="preserve"> </w:t>
      </w:r>
      <w:r w:rsidRPr="00D2796C">
        <w:rPr>
          <w:rFonts w:ascii="Calibri" w:hAnsi="Calibri"/>
          <w:sz w:val="20"/>
          <w:lang w:val="en-US"/>
        </w:rPr>
        <w:t>Target groups include public sector officials</w:t>
      </w:r>
      <w:r w:rsidR="00024091" w:rsidRPr="00A16417">
        <w:rPr>
          <w:rFonts w:ascii="Calibri" w:hAnsi="Calibri"/>
          <w:sz w:val="20"/>
          <w:lang w:val="en-US"/>
        </w:rPr>
        <w:t>/civil servants</w:t>
      </w:r>
      <w:r w:rsidRPr="00D2796C">
        <w:rPr>
          <w:rFonts w:ascii="Calibri" w:hAnsi="Calibri"/>
          <w:sz w:val="20"/>
          <w:lang w:val="en-US"/>
        </w:rPr>
        <w:t xml:space="preserve">, women, youth, marginalized communities, and entrepreneurs who will benefit from improved service delivery, leadership development, and regulatory reforms. The project will use participatory approaches, gender-sensitive outreach, and digital platforms to identify and engage these groups effectively. </w:t>
      </w:r>
    </w:p>
    <w:p w14:paraId="300873A8" w14:textId="77777777" w:rsidR="004A6AA2" w:rsidRDefault="004A6AA2" w:rsidP="00D2796C">
      <w:pPr>
        <w:contextualSpacing/>
        <w:rPr>
          <w:rFonts w:ascii="Calibri" w:hAnsi="Calibri"/>
          <w:sz w:val="20"/>
          <w:lang w:val="en-US"/>
        </w:rPr>
      </w:pPr>
    </w:p>
    <w:p w14:paraId="66557F09" w14:textId="77777777" w:rsidR="00102104" w:rsidRPr="00382AB0" w:rsidRDefault="00102104" w:rsidP="008B78FB">
      <w:pPr>
        <w:pStyle w:val="Heading2"/>
        <w:ind w:left="0"/>
        <w:rPr>
          <w:rFonts w:ascii="Calibri" w:hAnsi="Calibri" w:cs="Calibri"/>
          <w:b w:val="0"/>
          <w:bCs w:val="0"/>
          <w:i/>
          <w:iCs/>
          <w:sz w:val="20"/>
          <w:szCs w:val="20"/>
        </w:rPr>
      </w:pPr>
      <w:bookmarkStart w:id="27" w:name="_Toc201072330"/>
      <w:r w:rsidRPr="00382AB0">
        <w:rPr>
          <w:rFonts w:ascii="Calibri" w:hAnsi="Calibri" w:cs="Calibri"/>
          <w:i/>
          <w:sz w:val="20"/>
          <w:szCs w:val="20"/>
        </w:rPr>
        <w:t>Coordination:</w:t>
      </w:r>
      <w:bookmarkEnd w:id="27"/>
    </w:p>
    <w:p w14:paraId="5DDBD0A3" w14:textId="121E08E8" w:rsidR="004A6AA2" w:rsidRDefault="00102104" w:rsidP="00255A17">
      <w:pPr>
        <w:rPr>
          <w:rFonts w:ascii="Calibri" w:hAnsi="Calibri" w:cs="Calibri"/>
          <w:sz w:val="20"/>
          <w:szCs w:val="20"/>
        </w:rPr>
      </w:pPr>
      <w:r w:rsidRPr="004945CE">
        <w:rPr>
          <w:rFonts w:ascii="Calibri" w:hAnsi="Calibri" w:cs="Calibri"/>
          <w:sz w:val="20"/>
          <w:szCs w:val="20"/>
        </w:rPr>
        <w:t xml:space="preserve">The </w:t>
      </w:r>
      <w:r w:rsidRPr="00382AB0">
        <w:rPr>
          <w:rFonts w:ascii="Calibri" w:hAnsi="Calibri" w:cs="Calibri"/>
          <w:sz w:val="20"/>
          <w:szCs w:val="20"/>
        </w:rPr>
        <w:t xml:space="preserve">project aims to enhance coordination at </w:t>
      </w:r>
      <w:r w:rsidRPr="004945CE">
        <w:rPr>
          <w:rFonts w:ascii="Calibri" w:hAnsi="Calibri" w:cs="Calibri"/>
          <w:sz w:val="20"/>
          <w:szCs w:val="20"/>
        </w:rPr>
        <w:t xml:space="preserve">FGS and FMS </w:t>
      </w:r>
      <w:r w:rsidRPr="00382AB0">
        <w:rPr>
          <w:rFonts w:ascii="Calibri" w:hAnsi="Calibri" w:cs="Calibri"/>
          <w:sz w:val="20"/>
          <w:szCs w:val="20"/>
        </w:rPr>
        <w:t>level</w:t>
      </w:r>
      <w:r w:rsidRPr="004945CE">
        <w:rPr>
          <w:rFonts w:ascii="Calibri" w:hAnsi="Calibri" w:cs="Calibri"/>
          <w:sz w:val="20"/>
          <w:szCs w:val="20"/>
        </w:rPr>
        <w:t xml:space="preserve">. The project will ensure that overlaps are avoided, and gaps bridged, and will strengthen coordination through existing mechanism e.g. NTP pillar working groups of NTP. Furthermore, the project will </w:t>
      </w:r>
      <w:r w:rsidRPr="00382AB0">
        <w:rPr>
          <w:rFonts w:ascii="Calibri" w:hAnsi="Calibri" w:cs="Calibri"/>
          <w:sz w:val="20"/>
          <w:szCs w:val="20"/>
        </w:rPr>
        <w:t xml:space="preserve">promote collaboration and synergy among donors, and other stakeholders. </w:t>
      </w:r>
      <w:r w:rsidRPr="004945CE">
        <w:rPr>
          <w:rFonts w:ascii="Calibri" w:hAnsi="Calibri" w:cs="Calibri"/>
          <w:sz w:val="20"/>
          <w:szCs w:val="20"/>
        </w:rPr>
        <w:t xml:space="preserve">The project will hold an inception workshop with relevant Ministries, Departments and Agencies and other stakeholders including development partners. </w:t>
      </w:r>
    </w:p>
    <w:p w14:paraId="57B82E81" w14:textId="77777777" w:rsidR="008B78FB" w:rsidRPr="00255A17" w:rsidRDefault="008B78FB" w:rsidP="00255A17">
      <w:pPr>
        <w:rPr>
          <w:rFonts w:ascii="Calibri" w:hAnsi="Calibri" w:cs="Calibri"/>
          <w:sz w:val="20"/>
          <w:szCs w:val="20"/>
        </w:rPr>
      </w:pPr>
    </w:p>
    <w:p w14:paraId="5B6900BC" w14:textId="66AF2910" w:rsidR="0068619B" w:rsidRPr="001136A5" w:rsidRDefault="00D727AB" w:rsidP="008B78FB">
      <w:pPr>
        <w:pStyle w:val="Heading2"/>
        <w:ind w:left="0"/>
        <w:rPr>
          <w:rFonts w:ascii="Calibri" w:hAnsi="Calibri"/>
          <w:sz w:val="20"/>
          <w:lang w:val="en-US"/>
        </w:rPr>
      </w:pPr>
      <w:bookmarkStart w:id="28" w:name="_Toc201072331"/>
      <w:r w:rsidRPr="00E976B8">
        <w:rPr>
          <w:rFonts w:ascii="Calibri" w:hAnsi="Calibri"/>
          <w:i/>
          <w:sz w:val="20"/>
        </w:rPr>
        <w:t xml:space="preserve">South-South and Triangular </w:t>
      </w:r>
      <w:r w:rsidRPr="006B45D7">
        <w:rPr>
          <w:rFonts w:ascii="Calibri" w:hAnsi="Calibri"/>
          <w:i/>
          <w:sz w:val="20"/>
        </w:rPr>
        <w:t>Cooperation (SSC/</w:t>
      </w:r>
      <w:proofErr w:type="spellStart"/>
      <w:r w:rsidRPr="006B45D7">
        <w:rPr>
          <w:rFonts w:ascii="Calibri" w:hAnsi="Calibri"/>
          <w:i/>
          <w:sz w:val="20"/>
        </w:rPr>
        <w:t>TrC</w:t>
      </w:r>
      <w:proofErr w:type="spellEnd"/>
      <w:r w:rsidRPr="006B45D7">
        <w:rPr>
          <w:rFonts w:ascii="Calibri" w:hAnsi="Calibri"/>
          <w:i/>
          <w:sz w:val="20"/>
        </w:rPr>
        <w:t>)</w:t>
      </w:r>
      <w:bookmarkEnd w:id="28"/>
    </w:p>
    <w:p w14:paraId="12E43356" w14:textId="215A4473" w:rsidR="0068619B" w:rsidRPr="0068619B" w:rsidRDefault="0068619B" w:rsidP="008B78FB">
      <w:pPr>
        <w:spacing w:after="120"/>
        <w:rPr>
          <w:rFonts w:ascii="Calibri" w:hAnsi="Calibri"/>
          <w:sz w:val="20"/>
          <w:lang w:val="en-US"/>
        </w:rPr>
      </w:pPr>
      <w:r w:rsidRPr="0068619B">
        <w:rPr>
          <w:rFonts w:ascii="Calibri" w:hAnsi="Calibri"/>
          <w:sz w:val="20"/>
          <w:lang w:val="en-US"/>
        </w:rPr>
        <w:t>The project intends to</w:t>
      </w:r>
      <w:r w:rsidR="00206B50" w:rsidRPr="00A16417">
        <w:rPr>
          <w:rFonts w:ascii="Calibri" w:hAnsi="Calibri"/>
          <w:sz w:val="20"/>
          <w:lang w:val="en-US"/>
        </w:rPr>
        <w:t xml:space="preserve"> leverage on</w:t>
      </w:r>
      <w:r w:rsidRPr="0068619B">
        <w:rPr>
          <w:rFonts w:ascii="Calibri" w:hAnsi="Calibri"/>
          <w:sz w:val="20"/>
          <w:lang w:val="en-US"/>
        </w:rPr>
        <w:t xml:space="preserve"> South-South Cooperation (SSC) to modernize Somalia’s Justice and Security Sectors by learning from peer countries in the Global South that have successfully implemented digital governance reforms. Specifically, SSC will guide the comprehensive assessment and potential redesign of workflow systems within the Criminal Justice Chain (police, prosecutors, and courts) and the Immigration and Citizenship Agency (ICA). These assessments will draw on innovations and best practices from countries with similar institutional challenges, ensuring that solutions are contextually relevant, cost-effective, and scalable.</w:t>
      </w:r>
    </w:p>
    <w:p w14:paraId="2E5BAACF" w14:textId="655714FA" w:rsidR="006020A9" w:rsidRDefault="0068619B" w:rsidP="008B78FB">
      <w:pPr>
        <w:spacing w:after="120"/>
        <w:rPr>
          <w:rFonts w:ascii="Calibri" w:hAnsi="Calibri"/>
          <w:sz w:val="20"/>
          <w:lang w:val="en-US"/>
        </w:rPr>
      </w:pPr>
      <w:r w:rsidRPr="0068619B">
        <w:rPr>
          <w:rFonts w:ascii="Calibri" w:hAnsi="Calibri"/>
          <w:sz w:val="20"/>
          <w:lang w:val="en-US"/>
        </w:rPr>
        <w:t>Through SSC, Somalia will engage in peer learning, technical exchanges, and collaborative innovation with other developing nations. This approach will not only support the adoption of integrated, transparent, and accountable digital systems but also promote inclusive governance by embedding gender responsiveness and human rights principles into institutional reforms. The emphasis on mutual benefit and shared development goals aligns with Somalia’s broader vision for sustainable, citizen-centered public sector transformation</w:t>
      </w:r>
      <w:r w:rsidR="00523078" w:rsidRPr="00A16417">
        <w:rPr>
          <w:rFonts w:ascii="Calibri" w:hAnsi="Calibri"/>
          <w:sz w:val="20"/>
          <w:lang w:val="en-US"/>
        </w:rPr>
        <w:t>.</w:t>
      </w:r>
    </w:p>
    <w:p w14:paraId="3D1F15AB" w14:textId="77777777" w:rsidR="00876EE6" w:rsidRPr="0068619B" w:rsidRDefault="00876EE6" w:rsidP="008B78FB">
      <w:pPr>
        <w:spacing w:after="120"/>
        <w:rPr>
          <w:rFonts w:ascii="Calibri" w:hAnsi="Calibri"/>
          <w:sz w:val="20"/>
          <w:lang w:val="en-US"/>
        </w:rPr>
      </w:pPr>
    </w:p>
    <w:p w14:paraId="7CB20CA9" w14:textId="2C0FBA9F" w:rsidR="006E15DD" w:rsidRPr="001136A5" w:rsidRDefault="00D727AB" w:rsidP="008B78FB">
      <w:pPr>
        <w:pStyle w:val="Heading2"/>
        <w:ind w:left="0"/>
        <w:rPr>
          <w:rFonts w:ascii="Calibri" w:hAnsi="Calibri"/>
          <w:b w:val="0"/>
          <w:i/>
          <w:sz w:val="20"/>
        </w:rPr>
      </w:pPr>
      <w:bookmarkStart w:id="29" w:name="_Toc201072332"/>
      <w:r w:rsidRPr="00D14DCE">
        <w:rPr>
          <w:rFonts w:ascii="Calibri" w:hAnsi="Calibri"/>
          <w:i/>
          <w:sz w:val="20"/>
        </w:rPr>
        <w:t>Digital Solutions</w:t>
      </w:r>
      <w:bookmarkEnd w:id="29"/>
    </w:p>
    <w:p w14:paraId="441D8A1F" w14:textId="12BA9F96" w:rsidR="00825EE2" w:rsidRPr="00825EE2" w:rsidRDefault="00825EE2" w:rsidP="008B78FB">
      <w:pPr>
        <w:spacing w:after="120"/>
        <w:rPr>
          <w:rFonts w:ascii="Calibri" w:hAnsi="Calibri"/>
          <w:sz w:val="20"/>
          <w:lang w:val="en-US"/>
        </w:rPr>
      </w:pPr>
      <w:r w:rsidRPr="00A16417">
        <w:rPr>
          <w:rFonts w:ascii="Calibri" w:hAnsi="Calibri"/>
          <w:sz w:val="20"/>
          <w:lang w:val="en-US"/>
        </w:rPr>
        <w:t xml:space="preserve">The project will </w:t>
      </w:r>
      <w:r w:rsidRPr="00825EE2">
        <w:rPr>
          <w:rFonts w:ascii="Calibri" w:hAnsi="Calibri"/>
          <w:sz w:val="20"/>
          <w:lang w:val="en-US"/>
        </w:rPr>
        <w:t>embed digital solutions across all three outputs to modernize public institutions, improve service delivery, and enhance accountability. These innovations will directly benefit citizens, civil servants, and institutional partners by making governance more inclusive, transparent, and responsive.</w:t>
      </w:r>
    </w:p>
    <w:p w14:paraId="4ACEE34E" w14:textId="15AA004D" w:rsidR="00825EE2" w:rsidRPr="00825EE2" w:rsidRDefault="00825EE2" w:rsidP="008B78FB">
      <w:pPr>
        <w:spacing w:after="120"/>
        <w:rPr>
          <w:rFonts w:ascii="Calibri" w:hAnsi="Calibri"/>
          <w:sz w:val="20"/>
          <w:lang w:val="en-US"/>
        </w:rPr>
      </w:pPr>
      <w:r w:rsidRPr="00825EE2">
        <w:rPr>
          <w:rFonts w:ascii="Calibri" w:hAnsi="Calibri"/>
          <w:sz w:val="20"/>
          <w:lang w:val="en-US"/>
        </w:rPr>
        <w:t>Under </w:t>
      </w:r>
      <w:r w:rsidRPr="00825EE2">
        <w:rPr>
          <w:rFonts w:ascii="Calibri" w:hAnsi="Calibri"/>
          <w:b/>
          <w:sz w:val="20"/>
          <w:lang w:val="en-US"/>
        </w:rPr>
        <w:t>Output 1,</w:t>
      </w:r>
      <w:r w:rsidRPr="00825EE2">
        <w:rPr>
          <w:rFonts w:ascii="Calibri" w:hAnsi="Calibri"/>
          <w:sz w:val="20"/>
          <w:lang w:val="en-US"/>
        </w:rPr>
        <w:t xml:space="preserve"> digital tools will support the operationalization of a Central Delivery Unit (CDU) and a Performance Management System (PMS) to track progress on the National Transformation Plan (NTP). The Cabinet Secretariat and </w:t>
      </w:r>
      <w:r w:rsidRPr="00825EE2">
        <w:rPr>
          <w:rFonts w:ascii="Calibri" w:hAnsi="Calibri"/>
          <w:sz w:val="20"/>
          <w:lang w:val="en-US"/>
        </w:rPr>
        <w:lastRenderedPageBreak/>
        <w:t>Legal Unit will be strengthened through digital workflow systems, while the Policy and Strategic Programming Unit (PSPU) will use data tools to align decision-making with national priorities. An Enterprise Resource Planning (ERP) system and a digital media lab will further streamline OPM operations and improve public communication.</w:t>
      </w:r>
    </w:p>
    <w:p w14:paraId="39484C48" w14:textId="239D61A6" w:rsidR="005E6087" w:rsidRPr="00A16417" w:rsidRDefault="00825EE2" w:rsidP="008B78FB">
      <w:pPr>
        <w:spacing w:after="120"/>
        <w:rPr>
          <w:rFonts w:ascii="Calibri" w:hAnsi="Calibri"/>
          <w:sz w:val="20"/>
          <w:lang w:val="en-US"/>
        </w:rPr>
      </w:pPr>
      <w:r w:rsidRPr="00825EE2">
        <w:rPr>
          <w:rFonts w:ascii="Calibri" w:hAnsi="Calibri"/>
          <w:sz w:val="20"/>
          <w:lang w:val="en-US"/>
        </w:rPr>
        <w:t>Under </w:t>
      </w:r>
      <w:r w:rsidRPr="00825EE2">
        <w:rPr>
          <w:rFonts w:ascii="Calibri" w:hAnsi="Calibri"/>
          <w:b/>
          <w:sz w:val="20"/>
          <w:lang w:val="en-US"/>
        </w:rPr>
        <w:t>Output 2</w:t>
      </w:r>
      <w:r w:rsidRPr="00825EE2">
        <w:rPr>
          <w:rFonts w:ascii="Calibri" w:hAnsi="Calibri"/>
          <w:sz w:val="20"/>
          <w:lang w:val="en-US"/>
        </w:rPr>
        <w:t>, the National Leadership Academy (NLA) will be equipped with e-learning systems and a digital training portal to deliver inclusive leadership development. A digital media unit and innovation lab will promote inclusive narratives and evidence-based reforms. The project will also develop a national e-government framework and assess digital systems across MDAs. In the justice and security sectors, digital assessments will guide modernization of workflows in the Criminal Justice Chain and Immigration and Citizenship Agency (ICA).</w:t>
      </w:r>
    </w:p>
    <w:p w14:paraId="5368AA57" w14:textId="508BDD35" w:rsidR="002F7185" w:rsidRPr="00A16417" w:rsidRDefault="005E6087" w:rsidP="008B78FB">
      <w:pPr>
        <w:spacing w:after="120"/>
        <w:rPr>
          <w:rFonts w:ascii="Calibri" w:hAnsi="Calibri"/>
          <w:sz w:val="20"/>
          <w:lang w:val="en-US"/>
        </w:rPr>
      </w:pPr>
      <w:r w:rsidRPr="00A16417">
        <w:rPr>
          <w:rFonts w:ascii="Calibri" w:hAnsi="Calibri"/>
          <w:sz w:val="20"/>
          <w:lang w:val="en-US"/>
        </w:rPr>
        <w:t>Under </w:t>
      </w:r>
      <w:r w:rsidRPr="00A16417">
        <w:rPr>
          <w:rFonts w:ascii="Calibri" w:hAnsi="Calibri"/>
          <w:b/>
          <w:sz w:val="20"/>
          <w:lang w:val="en-US"/>
        </w:rPr>
        <w:t>Output 3</w:t>
      </w:r>
      <w:r w:rsidRPr="00A16417">
        <w:rPr>
          <w:rFonts w:ascii="Calibri" w:hAnsi="Calibri"/>
          <w:sz w:val="20"/>
          <w:lang w:val="en-US"/>
        </w:rPr>
        <w:t>, digital platforms will improve the business environment and labor market governance. These include mapping regulatory burdens, digitizing investment promotion through SOMINVEST, and developing SOPs for labor dispute resolution. A crowdfunding platform will also be launched to support community-driven economic development by mobilizing resources for local infrastructure projects—such as market facilities—that stimulate local production and job creation. This platform will enable citizens, diaspora members, and development partners to contribute directly to vetted, high-impact local initiatives, fostering transparency, ownership, and inclusive economic participation at the grassroots level.</w:t>
      </w:r>
      <w:r w:rsidR="002F7185" w:rsidRPr="00A16417">
        <w:rPr>
          <w:rFonts w:ascii="Calibri" w:hAnsi="Calibri"/>
          <w:sz w:val="20"/>
          <w:lang w:val="en-US"/>
        </w:rPr>
        <w:t xml:space="preserve"> </w:t>
      </w:r>
    </w:p>
    <w:p w14:paraId="00400951" w14:textId="0AA20815" w:rsidR="005E6087" w:rsidRDefault="002F7185" w:rsidP="008B78FB">
      <w:pPr>
        <w:spacing w:after="120"/>
        <w:rPr>
          <w:rFonts w:ascii="Calibri" w:hAnsi="Calibri"/>
          <w:sz w:val="20"/>
          <w:szCs w:val="20"/>
          <w:lang w:val="en-US"/>
        </w:rPr>
      </w:pPr>
      <w:r w:rsidRPr="00A16417">
        <w:rPr>
          <w:rFonts w:ascii="Calibri" w:hAnsi="Calibri"/>
          <w:sz w:val="20"/>
          <w:szCs w:val="20"/>
          <w:lang w:val="en-US"/>
        </w:rPr>
        <w:t>These digital interventions will strengthen institutional performance, empower citizens, and accelerate Somalia’s transition to a more resilient, inclusive, and citizen-centered governance system</w:t>
      </w:r>
      <w:r w:rsidR="3A2D5777" w:rsidRPr="420394BD">
        <w:rPr>
          <w:rFonts w:ascii="Calibri" w:hAnsi="Calibri"/>
          <w:sz w:val="20"/>
          <w:szCs w:val="20"/>
          <w:lang w:val="en-US"/>
        </w:rPr>
        <w:t>.</w:t>
      </w:r>
    </w:p>
    <w:p w14:paraId="31CB1A4A" w14:textId="77777777" w:rsidR="006020A9" w:rsidRDefault="006020A9" w:rsidP="008B78FB">
      <w:pPr>
        <w:spacing w:after="120"/>
        <w:rPr>
          <w:rFonts w:ascii="Calibri" w:hAnsi="Calibri"/>
          <w:sz w:val="20"/>
          <w:szCs w:val="20"/>
          <w:lang w:val="en-US"/>
        </w:rPr>
      </w:pPr>
    </w:p>
    <w:p w14:paraId="3EE4B0CE" w14:textId="7069F94D" w:rsidR="1DC725AC" w:rsidRDefault="1DC725AC" w:rsidP="006020A9">
      <w:pPr>
        <w:pStyle w:val="Heading2"/>
        <w:ind w:left="0"/>
        <w:rPr>
          <w:rFonts w:ascii="Calibri" w:eastAsia="Calibri" w:hAnsi="Calibri" w:cs="Calibri"/>
          <w:b w:val="0"/>
          <w:bCs w:val="0"/>
          <w:sz w:val="20"/>
          <w:szCs w:val="20"/>
        </w:rPr>
      </w:pPr>
      <w:bookmarkStart w:id="30" w:name="_Toc201072333"/>
      <w:r w:rsidRPr="420394BD">
        <w:rPr>
          <w:rFonts w:ascii="Calibri" w:eastAsia="Calibri" w:hAnsi="Calibri" w:cs="Calibri"/>
          <w:i/>
          <w:sz w:val="20"/>
          <w:szCs w:val="20"/>
        </w:rPr>
        <w:t>Human Rights:</w:t>
      </w:r>
      <w:bookmarkEnd w:id="30"/>
    </w:p>
    <w:p w14:paraId="05720317" w14:textId="07F0F71B" w:rsidR="006020A9" w:rsidRDefault="1DC725AC" w:rsidP="006020A9">
      <w:pPr>
        <w:spacing w:after="160" w:line="276" w:lineRule="auto"/>
        <w:rPr>
          <w:rFonts w:ascii="Calibri" w:eastAsia="Calibri" w:hAnsi="Calibri" w:cs="Calibri"/>
          <w:sz w:val="20"/>
          <w:szCs w:val="20"/>
        </w:rPr>
      </w:pPr>
      <w:r w:rsidRPr="420394BD">
        <w:rPr>
          <w:rFonts w:ascii="Calibri" w:eastAsia="Calibri" w:hAnsi="Calibri" w:cs="Calibri"/>
          <w:sz w:val="20"/>
          <w:szCs w:val="20"/>
        </w:rPr>
        <w:t xml:space="preserve">All three outputs reflect a strong alignment with human rights principles. </w:t>
      </w:r>
      <w:r w:rsidRPr="420394BD">
        <w:rPr>
          <w:rFonts w:ascii="Calibri" w:eastAsia="Calibri" w:hAnsi="Calibri" w:cs="Calibri"/>
          <w:b/>
          <w:bCs/>
          <w:sz w:val="20"/>
          <w:szCs w:val="20"/>
        </w:rPr>
        <w:t>Output 1</w:t>
      </w:r>
      <w:r w:rsidRPr="420394BD">
        <w:rPr>
          <w:rFonts w:ascii="Calibri" w:eastAsia="Calibri" w:hAnsi="Calibri" w:cs="Calibri"/>
          <w:sz w:val="20"/>
          <w:szCs w:val="20"/>
        </w:rPr>
        <w:t xml:space="preserve"> promotes accountable and gender-responsive governance, reinforcing the rights to participation, equality, and non-discrimination, particularly for women and marginalized groups. By strengthening whole-of-government coordination, it supports institutional accountability and the right of citizens to transparent, inclusive governance. </w:t>
      </w:r>
      <w:r w:rsidRPr="420394BD">
        <w:rPr>
          <w:rFonts w:ascii="Calibri" w:eastAsia="Calibri" w:hAnsi="Calibri" w:cs="Calibri"/>
          <w:b/>
          <w:bCs/>
          <w:sz w:val="20"/>
          <w:szCs w:val="20"/>
        </w:rPr>
        <w:t>Output 2</w:t>
      </w:r>
      <w:r w:rsidRPr="420394BD">
        <w:rPr>
          <w:rFonts w:ascii="Calibri" w:eastAsia="Calibri" w:hAnsi="Calibri" w:cs="Calibri"/>
          <w:sz w:val="20"/>
          <w:szCs w:val="20"/>
        </w:rPr>
        <w:t xml:space="preserve"> advances the right to effective public services by improving public administration performance at both national and sub-national levels, ensuring equitable service delivery and inclusive leadership that upholds the rights of all communities, including minorities. </w:t>
      </w:r>
      <w:r w:rsidRPr="420394BD">
        <w:rPr>
          <w:rFonts w:ascii="Calibri" w:eastAsia="Calibri" w:hAnsi="Calibri" w:cs="Calibri"/>
          <w:b/>
          <w:bCs/>
          <w:sz w:val="20"/>
          <w:szCs w:val="20"/>
        </w:rPr>
        <w:t>Output 3</w:t>
      </w:r>
      <w:r w:rsidRPr="420394BD">
        <w:rPr>
          <w:rFonts w:ascii="Calibri" w:eastAsia="Calibri" w:hAnsi="Calibri" w:cs="Calibri"/>
          <w:sz w:val="20"/>
          <w:szCs w:val="20"/>
        </w:rPr>
        <w:t xml:space="preserve"> fosters inclusive and transparent economic governance, which is essential to fulfilling economic and social rights. By promoting transparency and private sector development that benefits the broader population, it contributes to reducing inequalities and creating equitable access to opportunities. Collectively, these outputs embed a human rights lens in governance, ensuring that institutions are responsive, inclusive, and uphold the dignity and rights of all Somalis.</w:t>
      </w:r>
    </w:p>
    <w:p w14:paraId="34639F71" w14:textId="77777777" w:rsidR="006020A9" w:rsidRPr="006020A9" w:rsidRDefault="006020A9" w:rsidP="006020A9">
      <w:pPr>
        <w:spacing w:after="0" w:line="276" w:lineRule="auto"/>
        <w:rPr>
          <w:rFonts w:ascii="Calibri" w:eastAsia="Calibri" w:hAnsi="Calibri" w:cs="Calibri"/>
          <w:sz w:val="20"/>
          <w:szCs w:val="20"/>
        </w:rPr>
      </w:pPr>
    </w:p>
    <w:p w14:paraId="7C34B527" w14:textId="6DBFAE03" w:rsidR="062555F7" w:rsidRDefault="062555F7" w:rsidP="008B78FB">
      <w:pPr>
        <w:pStyle w:val="Heading2"/>
        <w:ind w:left="0"/>
        <w:rPr>
          <w:rFonts w:ascii="Calibri" w:hAnsi="Calibri"/>
          <w:b w:val="0"/>
          <w:bCs w:val="0"/>
          <w:i/>
          <w:iCs/>
          <w:sz w:val="20"/>
          <w:szCs w:val="20"/>
        </w:rPr>
      </w:pPr>
      <w:bookmarkStart w:id="31" w:name="_Toc201072334"/>
      <w:r w:rsidRPr="3B006EF2">
        <w:rPr>
          <w:rFonts w:ascii="Calibri" w:hAnsi="Calibri"/>
          <w:i/>
          <w:sz w:val="20"/>
          <w:szCs w:val="20"/>
        </w:rPr>
        <w:t>Gender:</w:t>
      </w:r>
      <w:bookmarkEnd w:id="31"/>
      <w:r w:rsidRPr="3B006EF2">
        <w:rPr>
          <w:rFonts w:ascii="Calibri" w:hAnsi="Calibri"/>
          <w:i/>
          <w:sz w:val="20"/>
          <w:szCs w:val="20"/>
        </w:rPr>
        <w:t xml:space="preserve"> </w:t>
      </w:r>
    </w:p>
    <w:p w14:paraId="300AB388" w14:textId="33C5D528" w:rsidR="062555F7" w:rsidRPr="005551C7" w:rsidRDefault="062555F7" w:rsidP="005551C7">
      <w:pPr>
        <w:spacing w:after="160"/>
        <w:rPr>
          <w:rFonts w:ascii="Calibri" w:hAnsi="Calibri"/>
          <w:sz w:val="20"/>
          <w:szCs w:val="20"/>
        </w:rPr>
      </w:pPr>
      <w:r w:rsidRPr="01D54E3E">
        <w:rPr>
          <w:rFonts w:ascii="Calibri" w:eastAsia="Calibri" w:hAnsi="Calibri"/>
          <w:sz w:val="20"/>
          <w:szCs w:val="20"/>
          <w:lang w:val="en-US"/>
        </w:rPr>
        <w:t xml:space="preserve">Support to Transformational Governance Project in Somalia will embed gender equality across all components, ensuring that governance reforms are inclusive and responsive to the needs of both women and men. The project will promote women’s leadership and participation in decision-making processes at all levels of government. Capacity development activities will incorporate gender-sensitive approaches, and all data collection and analysis will be disaggregated by sex to inform evidence-based policies. Special attention will be given to strengthening institutional frameworks that support gender equality, including the enforcement of gender-responsive legislation and within public institutions to the extent possible. </w:t>
      </w:r>
    </w:p>
    <w:p w14:paraId="220A9E80" w14:textId="3ED8F46D" w:rsidR="062555F7" w:rsidRDefault="062555F7" w:rsidP="005551C7">
      <w:pPr>
        <w:spacing w:after="160"/>
      </w:pPr>
      <w:r w:rsidRPr="3B006EF2">
        <w:rPr>
          <w:rFonts w:ascii="Calibri" w:eastAsia="Calibri" w:hAnsi="Calibri" w:cs="Calibri"/>
          <w:sz w:val="20"/>
          <w:szCs w:val="20"/>
        </w:rPr>
        <w:t xml:space="preserve">All training expected to target at least 30% women on FGS and FMS levels in accordance with UNDP´s Somalia Gender Equality and Women´s Empowerment Strategy and UNDP´s Gender Equality Strategy (GES). </w:t>
      </w:r>
    </w:p>
    <w:p w14:paraId="0672E5F1" w14:textId="5819375D" w:rsidR="062555F7" w:rsidRDefault="062555F7" w:rsidP="00DD5856">
      <w:pPr>
        <w:spacing w:after="120"/>
        <w:rPr>
          <w:rFonts w:ascii="Calibri" w:eastAsia="Calibri" w:hAnsi="Calibri" w:cs="Calibri"/>
          <w:sz w:val="20"/>
          <w:szCs w:val="20"/>
        </w:rPr>
      </w:pPr>
      <w:r w:rsidRPr="3B006EF2">
        <w:rPr>
          <w:rFonts w:ascii="Calibri" w:eastAsia="Calibri" w:hAnsi="Calibri" w:cs="Calibri"/>
          <w:sz w:val="20"/>
          <w:szCs w:val="20"/>
        </w:rPr>
        <w:t>The detailed gender analysis in the context of transformational governance and economic development will ensure gender equality and advancement under the project has been highlighted in Annex-II: Social and Environmental Screening (SES) form</w:t>
      </w:r>
      <w:r w:rsidR="00E945A7">
        <w:rPr>
          <w:rFonts w:ascii="Calibri" w:eastAsia="Calibri" w:hAnsi="Calibri" w:cs="Calibri"/>
          <w:sz w:val="20"/>
          <w:szCs w:val="20"/>
        </w:rPr>
        <w:t xml:space="preserve"> and Annex </w:t>
      </w:r>
      <w:r w:rsidR="003A32BC">
        <w:rPr>
          <w:rFonts w:ascii="Calibri" w:eastAsia="Calibri" w:hAnsi="Calibri" w:cs="Calibri"/>
          <w:sz w:val="20"/>
          <w:szCs w:val="20"/>
        </w:rPr>
        <w:t>IV: Gender Analysis</w:t>
      </w:r>
      <w:r w:rsidRPr="3B006EF2">
        <w:rPr>
          <w:rFonts w:ascii="Calibri" w:eastAsia="Calibri" w:hAnsi="Calibri" w:cs="Calibri"/>
          <w:sz w:val="20"/>
          <w:szCs w:val="20"/>
        </w:rPr>
        <w:t>. Furthermore, as outlined in the section on Results Framework, the progress of each activity will be measured following gender-based indicators.</w:t>
      </w:r>
    </w:p>
    <w:p w14:paraId="7ADDC872" w14:textId="77777777" w:rsidR="00DD5856" w:rsidRDefault="00DD5856" w:rsidP="00DD5856">
      <w:pPr>
        <w:spacing w:after="120"/>
      </w:pPr>
    </w:p>
    <w:p w14:paraId="62357CCD" w14:textId="5C022FA0" w:rsidR="00D727AB" w:rsidRPr="00E976B8" w:rsidRDefault="00D727AB" w:rsidP="008B78FB">
      <w:pPr>
        <w:pStyle w:val="Heading2"/>
        <w:ind w:left="0"/>
        <w:rPr>
          <w:rFonts w:ascii="Calibri" w:hAnsi="Calibri"/>
          <w:b w:val="0"/>
          <w:sz w:val="20"/>
          <w:szCs w:val="20"/>
        </w:rPr>
      </w:pPr>
      <w:bookmarkStart w:id="32" w:name="_Toc201072335"/>
      <w:r w:rsidRPr="5C227258">
        <w:rPr>
          <w:rFonts w:ascii="Calibri" w:hAnsi="Calibri"/>
          <w:i/>
          <w:sz w:val="20"/>
          <w:szCs w:val="20"/>
        </w:rPr>
        <w:t>Knowledge</w:t>
      </w:r>
      <w:r w:rsidR="5B87C025" w:rsidRPr="5C227258">
        <w:rPr>
          <w:rFonts w:ascii="Calibri" w:hAnsi="Calibri"/>
          <w:i/>
          <w:sz w:val="20"/>
          <w:szCs w:val="20"/>
        </w:rPr>
        <w:t xml:space="preserve"> Management</w:t>
      </w:r>
      <w:bookmarkEnd w:id="32"/>
    </w:p>
    <w:p w14:paraId="5A5684A2" w14:textId="67865F6D" w:rsidR="189736F9" w:rsidRPr="00DC24B6" w:rsidRDefault="189736F9" w:rsidP="00DD5856">
      <w:pPr>
        <w:spacing w:after="120"/>
        <w:rPr>
          <w:rFonts w:ascii="Calibri" w:eastAsia="Calibri" w:hAnsi="Calibri"/>
          <w:sz w:val="20"/>
          <w:szCs w:val="20"/>
        </w:rPr>
      </w:pPr>
      <w:r w:rsidRPr="01D54E3E">
        <w:rPr>
          <w:rFonts w:ascii="Calibri" w:eastAsia="Calibri" w:hAnsi="Calibri"/>
          <w:sz w:val="20"/>
          <w:szCs w:val="20"/>
          <w:lang w:val="en-US"/>
        </w:rPr>
        <w:t xml:space="preserve">The project is a unique initiative by UNDP and Government of Somalia that aims to adopt whole of Government/ inclusive approach with innovative and blended solutions. The project will put in place mechanisms to track, document, and disseminate its learning, both on programmatic and operational matters. </w:t>
      </w:r>
    </w:p>
    <w:p w14:paraId="7FB52DEE" w14:textId="0AF8EA83" w:rsidR="189736F9" w:rsidRPr="00DC24B6" w:rsidRDefault="189736F9" w:rsidP="00DD5856">
      <w:pPr>
        <w:spacing w:after="120"/>
        <w:rPr>
          <w:rFonts w:ascii="Calibri" w:eastAsia="Calibri" w:hAnsi="Calibri"/>
          <w:sz w:val="20"/>
          <w:szCs w:val="20"/>
        </w:rPr>
      </w:pPr>
      <w:r w:rsidRPr="01D54E3E">
        <w:rPr>
          <w:rFonts w:ascii="Calibri" w:eastAsia="Calibri" w:hAnsi="Calibri"/>
          <w:sz w:val="20"/>
          <w:szCs w:val="20"/>
          <w:lang w:val="en-US"/>
        </w:rPr>
        <w:lastRenderedPageBreak/>
        <w:t xml:space="preserve">The project will also share its experiences, both positive and negative, with the Government, donors, UN agencies, and the stakeholders at large. The Analysis and assessment undertaken by the project will be disseminated among partners/stakeholders to share the knowledge created through the implementation of the Project. </w:t>
      </w:r>
    </w:p>
    <w:p w14:paraId="1356DEEE" w14:textId="3A04FB01" w:rsidR="189736F9" w:rsidRDefault="189736F9" w:rsidP="00DD5856">
      <w:pPr>
        <w:spacing w:after="120"/>
        <w:rPr>
          <w:rFonts w:ascii="Calibri" w:eastAsia="Calibri" w:hAnsi="Calibri" w:cs="Calibri"/>
          <w:sz w:val="20"/>
          <w:szCs w:val="20"/>
        </w:rPr>
      </w:pPr>
      <w:r w:rsidRPr="00DC24B6">
        <w:rPr>
          <w:rFonts w:ascii="Calibri" w:eastAsia="Calibri" w:hAnsi="Calibri"/>
          <w:sz w:val="20"/>
          <w:lang w:val="en-US"/>
        </w:rPr>
        <w:t>The project will involve activities to document best practices, and lessons learned to help scale up project activities for better governance and economic development including management practices. Communication activities will also be</w:t>
      </w:r>
      <w:r w:rsidRPr="7359E6E7">
        <w:rPr>
          <w:rFonts w:ascii="Calibri" w:eastAsia="Calibri" w:hAnsi="Calibri" w:cs="Calibri"/>
          <w:b/>
          <w:sz w:val="20"/>
          <w:szCs w:val="20"/>
        </w:rPr>
        <w:t xml:space="preserve"> </w:t>
      </w:r>
      <w:r w:rsidRPr="001136A5">
        <w:rPr>
          <w:rFonts w:ascii="Calibri" w:eastAsia="Calibri" w:hAnsi="Calibri" w:cs="Calibri"/>
          <w:bCs/>
          <w:sz w:val="20"/>
          <w:szCs w:val="20"/>
        </w:rPr>
        <w:t xml:space="preserve">supported by the project, with dedicated resources and activities under the project to ensure strong visibility of the project activities and results. The project envisions to </w:t>
      </w:r>
      <w:proofErr w:type="spellStart"/>
      <w:r w:rsidRPr="001136A5">
        <w:rPr>
          <w:rFonts w:ascii="Calibri" w:eastAsia="Calibri" w:hAnsi="Calibri" w:cs="Calibri"/>
          <w:bCs/>
          <w:sz w:val="20"/>
          <w:szCs w:val="20"/>
        </w:rPr>
        <w:t>catalyze</w:t>
      </w:r>
      <w:proofErr w:type="spellEnd"/>
      <w:r w:rsidRPr="001136A5">
        <w:rPr>
          <w:rFonts w:ascii="Calibri" w:eastAsia="Calibri" w:hAnsi="Calibri" w:cs="Calibri"/>
          <w:bCs/>
          <w:sz w:val="20"/>
          <w:szCs w:val="20"/>
        </w:rPr>
        <w:t xml:space="preserve"> and contribute to learning at a regional scale.</w:t>
      </w:r>
    </w:p>
    <w:p w14:paraId="44B66134" w14:textId="77777777" w:rsidR="00DD5856" w:rsidRDefault="00DD5856" w:rsidP="00DD5856">
      <w:pPr>
        <w:spacing w:after="120"/>
      </w:pPr>
    </w:p>
    <w:p w14:paraId="1236B42E" w14:textId="77777777" w:rsidR="009B48D7" w:rsidRPr="009B48D7" w:rsidRDefault="00D727AB" w:rsidP="00DD5856">
      <w:pPr>
        <w:pStyle w:val="Heading2"/>
        <w:ind w:left="0"/>
        <w:rPr>
          <w:rFonts w:ascii="Calibri" w:hAnsi="Calibri"/>
          <w:b w:val="0"/>
          <w:bCs w:val="0"/>
          <w:i/>
          <w:sz w:val="20"/>
        </w:rPr>
      </w:pPr>
      <w:bookmarkStart w:id="33" w:name="_Toc201072336"/>
      <w:r w:rsidRPr="00E976B8">
        <w:rPr>
          <w:rFonts w:ascii="Calibri" w:hAnsi="Calibri"/>
          <w:i/>
          <w:sz w:val="20"/>
        </w:rPr>
        <w:t>Sustainability and Scaling Up</w:t>
      </w:r>
      <w:bookmarkEnd w:id="33"/>
    </w:p>
    <w:p w14:paraId="294B0708" w14:textId="4FA5E24E" w:rsidR="007A5F6C" w:rsidRPr="005551C7" w:rsidRDefault="005551C7" w:rsidP="00DD5856">
      <w:pPr>
        <w:spacing w:after="120"/>
        <w:rPr>
          <w:rFonts w:ascii="Calibri" w:eastAsia="Calibri" w:hAnsi="Calibri" w:cs="Calibri"/>
          <w:sz w:val="20"/>
          <w:szCs w:val="20"/>
        </w:rPr>
      </w:pPr>
      <w:r w:rsidRPr="001136A5">
        <w:rPr>
          <w:rFonts w:ascii="Calibri" w:eastAsia="Calibri" w:hAnsi="Calibri" w:cs="Calibri"/>
          <w:sz w:val="20"/>
          <w:szCs w:val="20"/>
        </w:rPr>
        <w:t>The project’s sustainability approach is anchored in national ownership, capacity development, and a phased transition. It prioritizes institutionalizing tools</w:t>
      </w:r>
      <w:r w:rsidRPr="005551C7">
        <w:rPr>
          <w:rFonts w:ascii="Calibri" w:eastAsia="Calibri" w:hAnsi="Calibri" w:cs="Calibri"/>
          <w:sz w:val="20"/>
          <w:szCs w:val="20"/>
        </w:rPr>
        <w:t>, capacity building and reforms—especially digital governance and performance management systems—within government structures, supported by policy or legislative backing. Government entities will take full accountability for sustaining reforms.</w:t>
      </w:r>
    </w:p>
    <w:p w14:paraId="7D0C78DE" w14:textId="7A41BA07" w:rsidR="009B48D7" w:rsidRDefault="005551C7" w:rsidP="00DD5856">
      <w:pPr>
        <w:tabs>
          <w:tab w:val="num" w:pos="720"/>
        </w:tabs>
        <w:spacing w:after="120"/>
        <w:rPr>
          <w:rFonts w:ascii="Calibri" w:eastAsia="Calibri" w:hAnsi="Calibri" w:cs="Calibri"/>
          <w:sz w:val="20"/>
          <w:szCs w:val="20"/>
        </w:rPr>
      </w:pPr>
      <w:r w:rsidRPr="005551C7">
        <w:rPr>
          <w:rFonts w:ascii="Calibri" w:eastAsia="Calibri" w:hAnsi="Calibri" w:cs="Calibri"/>
          <w:sz w:val="20"/>
          <w:szCs w:val="20"/>
        </w:rPr>
        <w:t>Capacity will be built through the Project Management Unit (PMU), comprising both government- and UNDP-contracted staff. Over time, support functions will transition to national staff, with government-contracted personnel expected to be absorbed by project end, based on capacity and merit. The strategy promotes: Stakeholder ownership for long-term engagement; Sustained capacity development including training, manuals, and bilingual e-learning modules; Evidence-based approaches that demonstrate cost-effectiveness. It is expected government officials’ capacity will be capacitated through the short-term experts and consultants. It is envisioned, capacity building through knowledge transfer will result in not only</w:t>
      </w:r>
      <w:r>
        <w:rPr>
          <w:rFonts w:ascii="Calibri Light" w:hAnsi="Calibri Light" w:cs="Calibri Light"/>
          <w:szCs w:val="22"/>
        </w:rPr>
        <w:t xml:space="preserve"> </w:t>
      </w:r>
      <w:r w:rsidRPr="005551C7">
        <w:rPr>
          <w:rFonts w:ascii="Calibri" w:eastAsia="Calibri" w:hAnsi="Calibri" w:cs="Calibri"/>
          <w:sz w:val="20"/>
          <w:szCs w:val="20"/>
        </w:rPr>
        <w:t xml:space="preserve">building systems but also capacitating the government officials to me more efficient and effective and who will be independently run the systems following well-organized procedures after the end of the project. </w:t>
      </w:r>
    </w:p>
    <w:p w14:paraId="72C70739" w14:textId="496CFECC" w:rsidR="007A5F6C" w:rsidRDefault="005551C7" w:rsidP="00DD5856">
      <w:pPr>
        <w:tabs>
          <w:tab w:val="num" w:pos="720"/>
        </w:tabs>
        <w:spacing w:after="120"/>
        <w:rPr>
          <w:rFonts w:ascii="Calibri" w:eastAsia="Calibri" w:hAnsi="Calibri" w:cs="Calibri"/>
          <w:sz w:val="20"/>
          <w:szCs w:val="20"/>
        </w:rPr>
      </w:pPr>
      <w:r w:rsidRPr="005551C7">
        <w:rPr>
          <w:rFonts w:ascii="Calibri" w:eastAsia="Calibri" w:hAnsi="Calibri" w:cs="Calibri"/>
          <w:sz w:val="20"/>
          <w:szCs w:val="20"/>
        </w:rPr>
        <w:t>It is envisioned in the National Transformation Plan (NTP), Somalia is well-positioned to leverage key opportunities for transformation. The Federal Government of Somalia (FGS) has initiated the Medium-Term Revenue Roadmap (MTRR), a bold plan to strengthen revenue mobilization and modernize financial systems. With targeted reforms, Somalia has the potential to enhance domestic resource mobilization, improve fiscal sustainability, thus create similar positions with similar functions with the Office of the Prime Minister. Furthermore, during the project period, the National Leadership Academy is expected to develop financial business models and a resource mobilization strategy aimed at generating revenue. This will enable the Academy to create and fund positions that will eventually become self-sustaining.</w:t>
      </w:r>
    </w:p>
    <w:p w14:paraId="782B0CCE" w14:textId="27910722" w:rsidR="00C74168" w:rsidRPr="000F7289" w:rsidRDefault="005551C7" w:rsidP="00DD5856">
      <w:pPr>
        <w:spacing w:after="120"/>
        <w:rPr>
          <w:rFonts w:ascii="Calibri" w:eastAsia="Calibri" w:hAnsi="Calibri" w:cs="Calibri"/>
          <w:sz w:val="20"/>
          <w:szCs w:val="20"/>
        </w:rPr>
      </w:pPr>
      <w:r w:rsidRPr="000F7289">
        <w:rPr>
          <w:rFonts w:ascii="Calibri" w:eastAsia="Calibri" w:hAnsi="Calibri" w:cs="Calibri"/>
          <w:sz w:val="20"/>
          <w:szCs w:val="20"/>
        </w:rPr>
        <w:t>Operating in Somalia’s fragile context, the project works through existing systems and strong partnerships at federal and state levels to ensure institutional sustainability and local legitimacy.</w:t>
      </w:r>
      <w:r w:rsidR="00C74168">
        <w:rPr>
          <w:rFonts w:ascii="Calibri" w:eastAsia="Calibri" w:hAnsi="Calibri" w:cs="Calibri"/>
          <w:sz w:val="20"/>
          <w:szCs w:val="20"/>
        </w:rPr>
        <w:t xml:space="preserve"> </w:t>
      </w:r>
      <w:r w:rsidRPr="000F7289">
        <w:rPr>
          <w:rFonts w:ascii="Calibri" w:eastAsia="Calibri" w:hAnsi="Calibri" w:cs="Calibri"/>
          <w:sz w:val="20"/>
          <w:szCs w:val="20"/>
        </w:rPr>
        <w:t xml:space="preserve">Oversight by OPM and UNDP will ensure alignment with the Somalia National Transformation Plan (NTP 2025–2029), with coordination led by federal and state counterparts. A multi-layered quality assurance system—comprising UNDP (ERID/POQA), PMU, Project Board, Technical Advisory </w:t>
      </w:r>
      <w:r w:rsidR="00FD3148">
        <w:rPr>
          <w:rFonts w:ascii="Calibri" w:eastAsia="Calibri" w:hAnsi="Calibri" w:cs="Calibri"/>
          <w:sz w:val="20"/>
          <w:szCs w:val="20"/>
        </w:rPr>
        <w:t>Committee</w:t>
      </w:r>
      <w:r w:rsidRPr="000F7289">
        <w:rPr>
          <w:rFonts w:ascii="Calibri" w:eastAsia="Calibri" w:hAnsi="Calibri" w:cs="Calibri"/>
          <w:sz w:val="20"/>
          <w:szCs w:val="20"/>
        </w:rPr>
        <w:t xml:space="preserve"> (TA</w:t>
      </w:r>
      <w:r w:rsidR="00FD3148">
        <w:rPr>
          <w:rFonts w:ascii="Calibri" w:eastAsia="Calibri" w:hAnsi="Calibri" w:cs="Calibri"/>
          <w:sz w:val="20"/>
          <w:szCs w:val="20"/>
        </w:rPr>
        <w:t>C</w:t>
      </w:r>
      <w:r w:rsidRPr="000F7289">
        <w:rPr>
          <w:rFonts w:ascii="Calibri" w:eastAsia="Calibri" w:hAnsi="Calibri" w:cs="Calibri"/>
          <w:sz w:val="20"/>
          <w:szCs w:val="20"/>
        </w:rPr>
        <w:t>), and government partners—will safeguard the relevance and contextualization of technical support.</w:t>
      </w:r>
    </w:p>
    <w:p w14:paraId="2F5A3692" w14:textId="42252FC6" w:rsidR="007A5F6C" w:rsidRDefault="005551C7" w:rsidP="00DD5856">
      <w:pPr>
        <w:spacing w:after="120"/>
        <w:rPr>
          <w:rFonts w:ascii="Calibri" w:eastAsia="Calibri" w:hAnsi="Calibri" w:cs="Calibri"/>
          <w:sz w:val="20"/>
          <w:szCs w:val="20"/>
        </w:rPr>
      </w:pPr>
      <w:r w:rsidRPr="000F7289">
        <w:rPr>
          <w:rFonts w:ascii="Calibri" w:eastAsia="Calibri" w:hAnsi="Calibri" w:cs="Calibri"/>
          <w:sz w:val="20"/>
          <w:szCs w:val="20"/>
        </w:rPr>
        <w:t>The project will promote scalability and replication through structured knowledge management and a robust communication strategy that enables policy advocacy and results dissemination. UNDP’s Adaptation Learning Mechanism (ALM) will serve as a dynamic platform for sharing lessons, case studies, and progress updates.</w:t>
      </w:r>
    </w:p>
    <w:p w14:paraId="65644B05" w14:textId="77777777" w:rsidR="005551C7" w:rsidRPr="000F7289" w:rsidRDefault="005551C7" w:rsidP="005551C7">
      <w:pPr>
        <w:rPr>
          <w:rFonts w:ascii="Calibri" w:eastAsia="Calibri" w:hAnsi="Calibri" w:cs="Calibri"/>
          <w:sz w:val="20"/>
          <w:szCs w:val="20"/>
        </w:rPr>
      </w:pPr>
      <w:r w:rsidRPr="000F7289">
        <w:rPr>
          <w:rFonts w:ascii="Calibri" w:eastAsia="Calibri" w:hAnsi="Calibri" w:cs="Calibri"/>
          <w:sz w:val="20"/>
          <w:szCs w:val="20"/>
        </w:rPr>
        <w:t>In summary the sustainability approach targets three key categories of personnel to ensure long-term impact:</w:t>
      </w:r>
    </w:p>
    <w:p w14:paraId="539ED9DA" w14:textId="77777777" w:rsidR="005551C7" w:rsidRPr="000F7289" w:rsidRDefault="005551C7" w:rsidP="004B78E8">
      <w:pPr>
        <w:numPr>
          <w:ilvl w:val="0"/>
          <w:numId w:val="21"/>
        </w:numPr>
        <w:spacing w:after="160"/>
        <w:jc w:val="left"/>
        <w:rPr>
          <w:rFonts w:ascii="Calibri" w:eastAsia="Calibri" w:hAnsi="Calibri" w:cs="Calibri"/>
          <w:sz w:val="20"/>
          <w:szCs w:val="20"/>
        </w:rPr>
      </w:pPr>
      <w:r w:rsidRPr="007A5F6C">
        <w:rPr>
          <w:rFonts w:ascii="Calibri" w:eastAsia="Calibri" w:hAnsi="Calibri" w:cs="Calibri"/>
          <w:b/>
          <w:bCs/>
          <w:sz w:val="20"/>
          <w:szCs w:val="20"/>
        </w:rPr>
        <w:t>Project Staff in PMU</w:t>
      </w:r>
      <w:r w:rsidRPr="000F7289">
        <w:rPr>
          <w:rFonts w:ascii="Calibri" w:eastAsia="Calibri" w:hAnsi="Calibri" w:cs="Calibri"/>
          <w:sz w:val="20"/>
          <w:szCs w:val="20"/>
        </w:rPr>
        <w:t xml:space="preserve">: National staff under government contracts (4) in PMU are expected to be fully absorbed into the Office of Prime Minister. Those on UNDP contracts will primarily offer technical support and facilitate knowledge transfer throughout the project period. </w:t>
      </w:r>
    </w:p>
    <w:p w14:paraId="101874A3" w14:textId="77777777" w:rsidR="005551C7" w:rsidRPr="000F7289" w:rsidRDefault="005551C7" w:rsidP="004B78E8">
      <w:pPr>
        <w:numPr>
          <w:ilvl w:val="0"/>
          <w:numId w:val="21"/>
        </w:numPr>
        <w:spacing w:after="160"/>
        <w:jc w:val="left"/>
        <w:rPr>
          <w:rFonts w:ascii="Calibri" w:eastAsia="Calibri" w:hAnsi="Calibri" w:cs="Calibri"/>
          <w:sz w:val="20"/>
          <w:szCs w:val="20"/>
        </w:rPr>
      </w:pPr>
      <w:r w:rsidRPr="007A5F6C">
        <w:rPr>
          <w:rFonts w:ascii="Calibri" w:eastAsia="Calibri" w:hAnsi="Calibri" w:cs="Calibri"/>
          <w:b/>
          <w:bCs/>
          <w:sz w:val="20"/>
          <w:szCs w:val="20"/>
        </w:rPr>
        <w:t>Long-Term Technical Experts (Between 12 and 18 months):</w:t>
      </w:r>
      <w:r w:rsidRPr="000F7289">
        <w:rPr>
          <w:rFonts w:ascii="Calibri" w:eastAsia="Calibri" w:hAnsi="Calibri" w:cs="Calibri"/>
          <w:sz w:val="20"/>
          <w:szCs w:val="20"/>
        </w:rPr>
        <w:t xml:space="preserve"> Technical consultants deployed under the project are anticipated to be embedded within the Office of the Prime Minister (OPM) structure, with the aim of transitioning them into the government payroll to ensure institutional continuity.</w:t>
      </w:r>
    </w:p>
    <w:p w14:paraId="153F4F09" w14:textId="77777777" w:rsidR="007A5F6C" w:rsidRDefault="005551C7" w:rsidP="004B78E8">
      <w:pPr>
        <w:numPr>
          <w:ilvl w:val="0"/>
          <w:numId w:val="21"/>
        </w:numPr>
        <w:spacing w:after="160"/>
        <w:jc w:val="left"/>
        <w:rPr>
          <w:rFonts w:ascii="Calibri" w:eastAsia="Calibri" w:hAnsi="Calibri" w:cs="Calibri"/>
          <w:sz w:val="20"/>
          <w:szCs w:val="20"/>
        </w:rPr>
      </w:pPr>
      <w:r w:rsidRPr="007A5F6C">
        <w:rPr>
          <w:rFonts w:ascii="Calibri" w:eastAsia="Calibri" w:hAnsi="Calibri" w:cs="Calibri"/>
          <w:b/>
          <w:bCs/>
          <w:sz w:val="20"/>
          <w:szCs w:val="20"/>
        </w:rPr>
        <w:t>Short-Term Consultants (less than 12 months):</w:t>
      </w:r>
      <w:r w:rsidRPr="000F7289">
        <w:rPr>
          <w:rFonts w:ascii="Calibri" w:eastAsia="Calibri" w:hAnsi="Calibri" w:cs="Calibri"/>
          <w:sz w:val="20"/>
          <w:szCs w:val="20"/>
        </w:rPr>
        <w:t xml:space="preserve"> These experts will work closely with government officials to build technical skills, transfer knowledge, and enhance institutional efficiency. Their support will ensure that Ministries, Departments, and Agencies (MDAs) reach and maintain the required capacity to perform effectively.</w:t>
      </w:r>
    </w:p>
    <w:p w14:paraId="54D8F7C6" w14:textId="1D665619" w:rsidR="00D727AB" w:rsidRPr="001A4B41" w:rsidRDefault="005551C7" w:rsidP="001A4B41">
      <w:pPr>
        <w:spacing w:after="160"/>
        <w:jc w:val="left"/>
        <w:rPr>
          <w:rFonts w:ascii="Calibri" w:hAnsi="Calibri"/>
          <w:sz w:val="20"/>
          <w:lang w:val="en-US"/>
        </w:rPr>
      </w:pPr>
      <w:r w:rsidRPr="007A5F6C">
        <w:rPr>
          <w:rFonts w:ascii="Calibri" w:hAnsi="Calibri"/>
          <w:b/>
          <w:bCs/>
          <w:sz w:val="20"/>
          <w:lang w:val="en-US"/>
        </w:rPr>
        <w:lastRenderedPageBreak/>
        <w:t>Additionally, Diaspora Engagement Pilot:</w:t>
      </w:r>
      <w:r w:rsidRPr="007A5F6C">
        <w:rPr>
          <w:rFonts w:ascii="Calibri" w:hAnsi="Calibri"/>
          <w:sz w:val="20"/>
          <w:lang w:val="en-US"/>
        </w:rPr>
        <w:t xml:space="preserve"> The current pilot initiative to engage diaspora professionals in Somalia’s public service will be further explored during the project. If successful, the government will assess its viability and consider formalizing the approach through a dedicated policy framework.</w:t>
      </w:r>
    </w:p>
    <w:p w14:paraId="22A647E4" w14:textId="596AC5FE" w:rsidR="00D727AB" w:rsidRPr="00E976B8" w:rsidRDefault="00D727AB" w:rsidP="00425DC7">
      <w:pPr>
        <w:pStyle w:val="Heading1"/>
        <w:pBdr>
          <w:top w:val="single" w:sz="4" w:space="0" w:color="auto"/>
        </w:pBdr>
        <w:tabs>
          <w:tab w:val="clear" w:pos="720"/>
          <w:tab w:val="num" w:pos="270"/>
        </w:tabs>
        <w:spacing w:line="360" w:lineRule="auto"/>
        <w:contextualSpacing/>
        <w:rPr>
          <w:rFonts w:ascii="Calibri" w:hAnsi="Calibri"/>
          <w:sz w:val="20"/>
          <w:lang w:val="fr-CA"/>
        </w:rPr>
      </w:pPr>
      <w:bookmarkStart w:id="34" w:name="_Toc201072337"/>
      <w:r w:rsidRPr="00E976B8">
        <w:rPr>
          <w:rFonts w:ascii="Calibri" w:hAnsi="Calibri"/>
          <w:sz w:val="20"/>
          <w:lang w:val="fr-CA"/>
        </w:rPr>
        <w:t>Project Management</w:t>
      </w:r>
      <w:bookmarkEnd w:id="34"/>
      <w:r w:rsidRPr="00E976B8">
        <w:rPr>
          <w:rFonts w:ascii="Calibri" w:hAnsi="Calibri"/>
          <w:sz w:val="20"/>
          <w:lang w:val="fr-CA"/>
        </w:rPr>
        <w:t xml:space="preserve"> </w:t>
      </w:r>
    </w:p>
    <w:p w14:paraId="6020AAF3" w14:textId="77777777" w:rsidR="00D727AB" w:rsidRPr="00E976B8" w:rsidRDefault="00D727AB" w:rsidP="00480BD9">
      <w:pPr>
        <w:pStyle w:val="Heading2"/>
        <w:ind w:left="0"/>
        <w:rPr>
          <w:rFonts w:ascii="Calibri" w:hAnsi="Calibri"/>
          <w:b w:val="0"/>
          <w:i/>
          <w:sz w:val="20"/>
        </w:rPr>
      </w:pPr>
      <w:bookmarkStart w:id="35" w:name="_Toc201072338"/>
      <w:r w:rsidRPr="1AA801A3">
        <w:rPr>
          <w:rFonts w:ascii="Calibri" w:hAnsi="Calibri"/>
          <w:i/>
          <w:sz w:val="20"/>
          <w:szCs w:val="20"/>
        </w:rPr>
        <w:t>Cost Efficiency and Effectiveness</w:t>
      </w:r>
      <w:bookmarkEnd w:id="35"/>
    </w:p>
    <w:p w14:paraId="71BBBA28" w14:textId="323B19F1" w:rsidR="00D727AB" w:rsidRPr="000A09C1" w:rsidRDefault="6C4B6063" w:rsidP="009B75C2">
      <w:pPr>
        <w:spacing w:after="120"/>
        <w:rPr>
          <w:rFonts w:ascii="Calibri" w:hAnsi="Calibri"/>
          <w:sz w:val="20"/>
          <w:lang w:val="en-US"/>
        </w:rPr>
      </w:pPr>
      <w:r w:rsidRPr="000A09C1">
        <w:rPr>
          <w:rFonts w:ascii="Calibri" w:eastAsia="Calibri" w:hAnsi="Calibri"/>
          <w:sz w:val="20"/>
          <w:lang w:val="en-US"/>
        </w:rPr>
        <w:t>Value for money will be ensured through a combination of transparent and benchmarked competitive purchasing processes for goods and services and a robust monitoring and evaluation framework applied to guarantee inputs and outputs remain relevant and realistic within the time framework of the project to achieve the targets in the outcome sphere.</w:t>
      </w:r>
    </w:p>
    <w:p w14:paraId="03FFC968" w14:textId="3D89317F" w:rsidR="343BBEF0" w:rsidRDefault="343BBEF0" w:rsidP="00F67B78">
      <w:pPr>
        <w:spacing w:after="100" w:afterAutospacing="1"/>
        <w:rPr>
          <w:rFonts w:ascii="Calibri" w:eastAsia="Calibri" w:hAnsi="Calibri"/>
          <w:sz w:val="20"/>
          <w:lang w:val="en-US"/>
        </w:rPr>
      </w:pPr>
      <w:r w:rsidRPr="007B2C1A">
        <w:rPr>
          <w:rFonts w:ascii="Calibri" w:eastAsia="Calibri" w:hAnsi="Calibri"/>
          <w:sz w:val="20"/>
          <w:lang w:val="en-US"/>
        </w:rPr>
        <w:t xml:space="preserve">Cost effective metrics will be designed as part of the monitoring framework with annual reviews and periodic benefit to cost ratio analysis tools employed. Price unit monitoring will be applied by </w:t>
      </w:r>
      <w:r w:rsidR="006020A9" w:rsidRPr="007B2C1A">
        <w:rPr>
          <w:rFonts w:ascii="Calibri" w:eastAsia="Calibri" w:hAnsi="Calibri"/>
          <w:sz w:val="20"/>
          <w:lang w:val="en-US"/>
        </w:rPr>
        <w:t>using</w:t>
      </w:r>
      <w:r w:rsidRPr="007B2C1A">
        <w:rPr>
          <w:rFonts w:ascii="Calibri" w:eastAsia="Calibri" w:hAnsi="Calibri"/>
          <w:sz w:val="20"/>
          <w:lang w:val="en-US"/>
        </w:rPr>
        <w:t xml:space="preserve"> outputs of UNDP national interventions and external programmes to benchmark deliverables to ensure cost value for money is achieved. </w:t>
      </w:r>
      <w:proofErr w:type="gramStart"/>
      <w:r w:rsidRPr="007B2C1A">
        <w:rPr>
          <w:rFonts w:ascii="Calibri" w:eastAsia="Calibri" w:hAnsi="Calibri"/>
          <w:sz w:val="20"/>
          <w:lang w:val="en-US"/>
        </w:rPr>
        <w:t>On efficiency and effectiveness levels monitoring</w:t>
      </w:r>
      <w:proofErr w:type="gramEnd"/>
      <w:r w:rsidRPr="007B2C1A">
        <w:rPr>
          <w:rFonts w:ascii="Calibri" w:eastAsia="Calibri" w:hAnsi="Calibri"/>
          <w:sz w:val="20"/>
          <w:lang w:val="en-US"/>
        </w:rPr>
        <w:t xml:space="preserve"> reviews assessing efficiency and effectiveness are built into the</w:t>
      </w:r>
      <w:r w:rsidRPr="009B48D7">
        <w:rPr>
          <w:rFonts w:ascii="Calibri" w:eastAsia="Calibri Light" w:hAnsi="Calibri" w:cs="Calibri"/>
          <w:sz w:val="20"/>
          <w:lang w:val="en-US"/>
        </w:rPr>
        <w:t xml:space="preserve"> </w:t>
      </w:r>
      <w:r w:rsidRPr="007B2C1A">
        <w:rPr>
          <w:rFonts w:ascii="Calibri" w:eastAsia="Calibri" w:hAnsi="Calibri"/>
          <w:sz w:val="20"/>
          <w:lang w:val="en-US"/>
        </w:rPr>
        <w:t>evaluation plan with annual reviews at intervention and outcome and impact levels that will include value for money metrics.</w:t>
      </w:r>
    </w:p>
    <w:p w14:paraId="767F12CC" w14:textId="77DF9DC0" w:rsidR="00EC0169" w:rsidRPr="009B48D7" w:rsidRDefault="00616C83" w:rsidP="00F67B78">
      <w:pPr>
        <w:spacing w:after="100" w:afterAutospacing="1"/>
        <w:rPr>
          <w:rFonts w:ascii="Calibri" w:eastAsia="Calibri Light" w:hAnsi="Calibri" w:cs="Calibri"/>
          <w:sz w:val="20"/>
          <w:lang w:val="en-US"/>
        </w:rPr>
      </w:pPr>
      <w:r w:rsidRPr="003D455E">
        <w:rPr>
          <w:rFonts w:ascii="Calibri" w:eastAsia="Calibri" w:hAnsi="Calibri"/>
          <w:sz w:val="20"/>
          <w:lang w:val="en-US"/>
        </w:rPr>
        <w:t xml:space="preserve">To ensure value for money, UNDP will systematically assure that project funding will be used for project activities including capacity building initiatives planned as per the project document to achieve the intended objectives. Investments in assets, such as equipment, office furniture, IT, vehicles, renovations etc. shall be avoided if not regarded as crucial for achieving the </w:t>
      </w:r>
      <w:proofErr w:type="gramStart"/>
      <w:r w:rsidRPr="003D455E">
        <w:rPr>
          <w:rFonts w:ascii="Calibri" w:eastAsia="Calibri" w:hAnsi="Calibri"/>
          <w:sz w:val="20"/>
          <w:lang w:val="en-US"/>
        </w:rPr>
        <w:t>outputs</w:t>
      </w:r>
      <w:proofErr w:type="gramEnd"/>
      <w:r w:rsidRPr="003D455E">
        <w:rPr>
          <w:rFonts w:ascii="Calibri" w:eastAsia="Calibri" w:hAnsi="Calibri"/>
          <w:sz w:val="20"/>
          <w:lang w:val="en-US"/>
        </w:rPr>
        <w:t xml:space="preserve"> of the project.</w:t>
      </w:r>
    </w:p>
    <w:p w14:paraId="3DA5B066" w14:textId="61430BA8" w:rsidR="00F64A20" w:rsidRPr="009B48D7" w:rsidRDefault="00D727AB" w:rsidP="00480BD9">
      <w:pPr>
        <w:pStyle w:val="Heading2"/>
        <w:ind w:left="0"/>
        <w:rPr>
          <w:rFonts w:ascii="Calibri" w:hAnsi="Calibri"/>
          <w:b w:val="0"/>
          <w:i/>
          <w:sz w:val="20"/>
        </w:rPr>
      </w:pPr>
      <w:bookmarkStart w:id="36" w:name="_Toc201072339"/>
      <w:r w:rsidRPr="00E976B8">
        <w:rPr>
          <w:rFonts w:ascii="Calibri" w:hAnsi="Calibri"/>
          <w:i/>
          <w:sz w:val="20"/>
        </w:rPr>
        <w:t>Project Management</w:t>
      </w:r>
      <w:bookmarkEnd w:id="36"/>
    </w:p>
    <w:p w14:paraId="713D9FDF" w14:textId="16FC2BCF" w:rsidR="002D2F86" w:rsidRPr="00480BD9" w:rsidRDefault="6C376FAE" w:rsidP="00480BD9">
      <w:pPr>
        <w:spacing w:after="120"/>
        <w:rPr>
          <w:rFonts w:ascii="Calibri" w:eastAsia="Calibri Light" w:hAnsi="Calibri" w:cs="Calibri"/>
          <w:sz w:val="20"/>
          <w:szCs w:val="20"/>
          <w:lang w:val="en-US"/>
        </w:rPr>
      </w:pPr>
      <w:r w:rsidRPr="0091738D">
        <w:rPr>
          <w:rFonts w:ascii="Calibri" w:eastAsia="Calibri Light" w:hAnsi="Calibri" w:cs="Calibri"/>
          <w:sz w:val="20"/>
          <w:lang w:val="en-US"/>
        </w:rPr>
        <w:t>The project will be implemented under the National Implementation Modality (NIM), with the Office of the Prime Minister (OPM) serving as the Implementing Partner of UNDP Somalia. OPM will be accountable for the overall achievement of results and the management of the project. Project resources will be managed in accordance with UNDP’s Financial Rules and Regulations and the relevant Donor Contribution Agreements.</w:t>
      </w:r>
      <w:r w:rsidR="002D2F86">
        <w:rPr>
          <w:rFonts w:ascii="Calibri" w:eastAsia="Calibri Light" w:hAnsi="Calibri" w:cs="Calibri"/>
          <w:sz w:val="20"/>
          <w:lang w:val="en-US"/>
        </w:rPr>
        <w:t xml:space="preserve"> </w:t>
      </w:r>
      <w:proofErr w:type="gramStart"/>
      <w:r w:rsidRPr="1AA801A3">
        <w:rPr>
          <w:rFonts w:ascii="Calibri" w:eastAsia="Calibri Light" w:hAnsi="Calibri" w:cs="Calibri"/>
          <w:sz w:val="20"/>
          <w:szCs w:val="20"/>
          <w:lang w:val="en-US"/>
        </w:rPr>
        <w:t>Office</w:t>
      </w:r>
      <w:proofErr w:type="gramEnd"/>
      <w:r w:rsidRPr="1AA801A3">
        <w:rPr>
          <w:rFonts w:ascii="Calibri" w:eastAsia="Calibri Light" w:hAnsi="Calibri" w:cs="Calibri"/>
          <w:sz w:val="20"/>
          <w:szCs w:val="20"/>
          <w:lang w:val="en-US"/>
        </w:rPr>
        <w:t xml:space="preserve"> of Prime Minister will appoint a National Project Director (NPD) for the project with responsibility for providing </w:t>
      </w:r>
      <w:r w:rsidR="329BB63A" w:rsidRPr="1AA801A3">
        <w:rPr>
          <w:rFonts w:ascii="Calibri" w:eastAsia="Calibri Light" w:hAnsi="Calibri" w:cs="Calibri"/>
          <w:sz w:val="20"/>
          <w:szCs w:val="20"/>
          <w:lang w:val="en-US"/>
        </w:rPr>
        <w:t>substantive</w:t>
      </w:r>
      <w:r w:rsidR="42F9F394" w:rsidRPr="1AA801A3">
        <w:rPr>
          <w:rFonts w:ascii="Calibri" w:eastAsia="Calibri Light" w:hAnsi="Calibri" w:cs="Calibri"/>
          <w:sz w:val="20"/>
          <w:szCs w:val="20"/>
          <w:lang w:val="en-US"/>
        </w:rPr>
        <w:t xml:space="preserve"> guidance and support in achieving the outputs. It will engage</w:t>
      </w:r>
      <w:r w:rsidR="41949CBF" w:rsidRPr="1AA801A3">
        <w:rPr>
          <w:rFonts w:ascii="Calibri" w:eastAsia="Calibri Light" w:hAnsi="Calibri" w:cs="Calibri"/>
          <w:sz w:val="20"/>
          <w:szCs w:val="20"/>
          <w:lang w:val="en-US"/>
        </w:rPr>
        <w:t xml:space="preserve"> other Ministries Departments and Agencies (MDA) such as </w:t>
      </w:r>
      <w:proofErr w:type="spellStart"/>
      <w:r w:rsidR="41949CBF" w:rsidRPr="1AA801A3">
        <w:rPr>
          <w:rFonts w:ascii="Calibri" w:eastAsia="Calibri Light" w:hAnsi="Calibri" w:cs="Calibri"/>
          <w:sz w:val="20"/>
          <w:szCs w:val="20"/>
          <w:lang w:val="en-US"/>
        </w:rPr>
        <w:t>MoPIED</w:t>
      </w:r>
      <w:proofErr w:type="spellEnd"/>
      <w:r w:rsidR="41949CBF" w:rsidRPr="1AA801A3">
        <w:rPr>
          <w:rFonts w:ascii="Calibri" w:eastAsia="Calibri Light" w:hAnsi="Calibri" w:cs="Calibri"/>
          <w:sz w:val="20"/>
          <w:szCs w:val="20"/>
          <w:lang w:val="en-US"/>
        </w:rPr>
        <w:t xml:space="preserve">, </w:t>
      </w:r>
      <w:proofErr w:type="spellStart"/>
      <w:r w:rsidR="41949CBF" w:rsidRPr="1AA801A3">
        <w:rPr>
          <w:rFonts w:ascii="Calibri" w:eastAsia="Calibri Light" w:hAnsi="Calibri" w:cs="Calibri"/>
          <w:sz w:val="20"/>
          <w:szCs w:val="20"/>
          <w:lang w:val="en-US"/>
        </w:rPr>
        <w:t>MoLSA</w:t>
      </w:r>
      <w:proofErr w:type="spellEnd"/>
      <w:r w:rsidR="41949CBF" w:rsidRPr="1AA801A3">
        <w:rPr>
          <w:rFonts w:ascii="Calibri" w:eastAsia="Calibri Light" w:hAnsi="Calibri" w:cs="Calibri"/>
          <w:sz w:val="20"/>
          <w:szCs w:val="20"/>
          <w:lang w:val="en-US"/>
        </w:rPr>
        <w:t>, NLA, Office of the President</w:t>
      </w:r>
      <w:r w:rsidR="1CB187E4" w:rsidRPr="1AA801A3">
        <w:rPr>
          <w:rFonts w:ascii="Calibri" w:eastAsia="Calibri Light" w:hAnsi="Calibri" w:cs="Calibri"/>
          <w:sz w:val="20"/>
          <w:szCs w:val="20"/>
          <w:lang w:val="en-US"/>
        </w:rPr>
        <w:t xml:space="preserve"> etc.., as appropriate</w:t>
      </w:r>
      <w:r w:rsidR="002D2F86">
        <w:rPr>
          <w:rFonts w:ascii="Calibri" w:eastAsia="Calibri Light" w:hAnsi="Calibri" w:cs="Calibri"/>
          <w:sz w:val="20"/>
          <w:szCs w:val="20"/>
          <w:lang w:val="en-US"/>
        </w:rPr>
        <w:t>.</w:t>
      </w:r>
    </w:p>
    <w:p w14:paraId="47294E86" w14:textId="562F947B" w:rsidR="001379F0" w:rsidRPr="00480BD9" w:rsidRDefault="6C376FAE" w:rsidP="00480BD9">
      <w:pPr>
        <w:spacing w:after="120"/>
        <w:rPr>
          <w:rFonts w:ascii="Calibri" w:eastAsia="Calibri Light" w:hAnsi="Calibri" w:cs="Calibri"/>
          <w:sz w:val="20"/>
          <w:lang w:val="en-US"/>
        </w:rPr>
      </w:pPr>
      <w:r w:rsidRPr="0091738D">
        <w:rPr>
          <w:rFonts w:ascii="Calibri" w:eastAsia="Calibri Light" w:hAnsi="Calibri" w:cs="Calibri"/>
          <w:sz w:val="20"/>
          <w:lang w:val="en-US"/>
        </w:rPr>
        <w:t>A</w:t>
      </w:r>
      <w:r w:rsidR="21F26F04" w:rsidRPr="0091738D">
        <w:rPr>
          <w:rFonts w:ascii="Calibri" w:eastAsia="Calibri Light" w:hAnsi="Calibri" w:cs="Calibri"/>
          <w:sz w:val="20"/>
          <w:lang w:val="en-US"/>
        </w:rPr>
        <w:t xml:space="preserve"> Project Management Unit (PMU) will be established within OPM and will be led by a National Project Director (NPD)— a government official or civil servant designated by OPM. The PMU will comprise of government contracted national personnel supported by UNDP contracted national project personnel. The NPD will be responsible for the overall management of the project, while the PMU will support day-to-day implementation, including execution of the Annual Work Plan (AWP). The PMU will comprise project personnel with clear roles and responsibilities, ensuring compliance with both government and UNDP rules and procedures.</w:t>
      </w:r>
    </w:p>
    <w:p w14:paraId="7BC9F29B" w14:textId="5AD953AF" w:rsidR="00D727AB" w:rsidRPr="0091738D" w:rsidRDefault="21F26F04" w:rsidP="0B37CCBD">
      <w:pPr>
        <w:shd w:val="clear" w:color="auto" w:fill="FFFFFF" w:themeFill="background1"/>
        <w:spacing w:after="0" w:line="276" w:lineRule="auto"/>
        <w:contextualSpacing/>
        <w:rPr>
          <w:rFonts w:ascii="Calibri" w:hAnsi="Calibri" w:cs="Calibri"/>
        </w:rPr>
      </w:pPr>
      <w:r w:rsidRPr="0091738D">
        <w:rPr>
          <w:rFonts w:ascii="Calibri" w:eastAsia="Calibri Light" w:hAnsi="Calibri" w:cs="Calibri"/>
          <w:sz w:val="20"/>
          <w:szCs w:val="20"/>
        </w:rPr>
        <w:t>The PMU staffing structure will include</w:t>
      </w:r>
      <w:r w:rsidR="00085843">
        <w:rPr>
          <w:rFonts w:ascii="Calibri" w:eastAsia="Calibri Light" w:hAnsi="Calibri" w:cs="Calibri"/>
          <w:sz w:val="20"/>
          <w:szCs w:val="20"/>
        </w:rPr>
        <w:t>:</w:t>
      </w:r>
    </w:p>
    <w:p w14:paraId="66DFB014" w14:textId="7D874A52" w:rsidR="00D727AB" w:rsidRPr="0091738D" w:rsidRDefault="21F26F04" w:rsidP="004B78E8">
      <w:pPr>
        <w:pStyle w:val="ListParagraph"/>
        <w:numPr>
          <w:ilvl w:val="0"/>
          <w:numId w:val="17"/>
        </w:numPr>
        <w:shd w:val="clear" w:color="auto" w:fill="FFFFFF" w:themeFill="background1"/>
        <w:spacing w:after="0"/>
        <w:ind w:left="1200"/>
        <w:contextualSpacing/>
        <w:rPr>
          <w:rFonts w:ascii="Calibri" w:eastAsia="Calibri Light" w:hAnsi="Calibri" w:cs="Calibri"/>
          <w:sz w:val="20"/>
          <w:szCs w:val="20"/>
        </w:rPr>
      </w:pPr>
      <w:r w:rsidRPr="0091738D">
        <w:rPr>
          <w:rFonts w:ascii="Calibri" w:eastAsia="Calibri Light" w:hAnsi="Calibri" w:cs="Calibri"/>
          <w:sz w:val="20"/>
          <w:szCs w:val="20"/>
        </w:rPr>
        <w:t>Project Coordinator/Project Manager (Government contract)</w:t>
      </w:r>
    </w:p>
    <w:p w14:paraId="6489B13E" w14:textId="4E3B51B7" w:rsidR="00D727AB" w:rsidRPr="0091738D" w:rsidRDefault="21F26F04" w:rsidP="004B78E8">
      <w:pPr>
        <w:pStyle w:val="ListParagraph"/>
        <w:numPr>
          <w:ilvl w:val="0"/>
          <w:numId w:val="17"/>
        </w:numPr>
        <w:shd w:val="clear" w:color="auto" w:fill="FFFFFF" w:themeFill="background1"/>
        <w:spacing w:after="0"/>
        <w:ind w:left="1200"/>
        <w:contextualSpacing/>
        <w:rPr>
          <w:rFonts w:ascii="Calibri" w:eastAsia="Calibri Light" w:hAnsi="Calibri" w:cs="Calibri"/>
          <w:sz w:val="20"/>
          <w:szCs w:val="20"/>
        </w:rPr>
      </w:pPr>
      <w:r w:rsidRPr="0091738D">
        <w:rPr>
          <w:rFonts w:ascii="Calibri" w:eastAsia="Calibri Light" w:hAnsi="Calibri" w:cs="Calibri"/>
          <w:sz w:val="20"/>
          <w:szCs w:val="20"/>
        </w:rPr>
        <w:t>Finance Officer (Government contract)</w:t>
      </w:r>
    </w:p>
    <w:p w14:paraId="4DEECDA7" w14:textId="64940AE6" w:rsidR="00D727AB" w:rsidRPr="0091738D" w:rsidRDefault="21F26F04" w:rsidP="004B78E8">
      <w:pPr>
        <w:pStyle w:val="ListParagraph"/>
        <w:numPr>
          <w:ilvl w:val="0"/>
          <w:numId w:val="17"/>
        </w:numPr>
        <w:shd w:val="clear" w:color="auto" w:fill="FFFFFF" w:themeFill="background1"/>
        <w:spacing w:after="0"/>
        <w:ind w:left="1200"/>
        <w:contextualSpacing/>
        <w:rPr>
          <w:rFonts w:ascii="Calibri" w:eastAsia="Calibri Light" w:hAnsi="Calibri" w:cs="Calibri"/>
          <w:sz w:val="20"/>
          <w:szCs w:val="20"/>
        </w:rPr>
      </w:pPr>
      <w:r w:rsidRPr="0091738D">
        <w:rPr>
          <w:rFonts w:ascii="Calibri" w:eastAsia="Calibri Light" w:hAnsi="Calibri" w:cs="Calibri"/>
          <w:sz w:val="20"/>
          <w:szCs w:val="20"/>
        </w:rPr>
        <w:t xml:space="preserve">Monitoring &amp; Evaluation (M&amp;E) </w:t>
      </w:r>
      <w:r w:rsidR="00480BD9" w:rsidRPr="0091738D">
        <w:rPr>
          <w:rFonts w:ascii="Calibri" w:eastAsia="Calibri Light" w:hAnsi="Calibri" w:cs="Calibri"/>
          <w:sz w:val="20"/>
          <w:szCs w:val="20"/>
        </w:rPr>
        <w:t>Officer (Government</w:t>
      </w:r>
      <w:r w:rsidRPr="0091738D">
        <w:rPr>
          <w:rFonts w:ascii="Calibri" w:eastAsia="Calibri Light" w:hAnsi="Calibri" w:cs="Calibri"/>
          <w:sz w:val="20"/>
          <w:szCs w:val="20"/>
        </w:rPr>
        <w:t xml:space="preserve"> Contract)</w:t>
      </w:r>
    </w:p>
    <w:p w14:paraId="182CC8E5" w14:textId="1CF9BC63" w:rsidR="00D727AB" w:rsidRDefault="21F26F04" w:rsidP="004B78E8">
      <w:pPr>
        <w:pStyle w:val="ListParagraph"/>
        <w:numPr>
          <w:ilvl w:val="0"/>
          <w:numId w:val="17"/>
        </w:numPr>
        <w:shd w:val="clear" w:color="auto" w:fill="FFFFFF" w:themeFill="background1"/>
        <w:spacing w:after="0"/>
        <w:ind w:left="1200"/>
        <w:contextualSpacing/>
        <w:rPr>
          <w:rFonts w:ascii="Calibri" w:eastAsia="Calibri Light" w:hAnsi="Calibri" w:cs="Calibri"/>
          <w:sz w:val="20"/>
          <w:szCs w:val="20"/>
        </w:rPr>
      </w:pPr>
      <w:r w:rsidRPr="0091738D">
        <w:rPr>
          <w:rFonts w:ascii="Calibri" w:eastAsia="Calibri Light" w:hAnsi="Calibri" w:cs="Calibri"/>
          <w:sz w:val="20"/>
          <w:szCs w:val="20"/>
        </w:rPr>
        <w:t>Senior Programme Specialist (UNDP contracted personnel)</w:t>
      </w:r>
    </w:p>
    <w:p w14:paraId="1EAA1499" w14:textId="59491094" w:rsidR="00D535CB" w:rsidRPr="0091738D" w:rsidRDefault="00085843" w:rsidP="004B78E8">
      <w:pPr>
        <w:pStyle w:val="ListParagraph"/>
        <w:numPr>
          <w:ilvl w:val="0"/>
          <w:numId w:val="17"/>
        </w:numPr>
        <w:shd w:val="clear" w:color="auto" w:fill="FFFFFF" w:themeFill="background1"/>
        <w:spacing w:after="0"/>
        <w:ind w:left="1200"/>
        <w:contextualSpacing/>
        <w:rPr>
          <w:rFonts w:ascii="Calibri" w:eastAsia="Calibri Light" w:hAnsi="Calibri" w:cs="Calibri"/>
          <w:sz w:val="20"/>
          <w:szCs w:val="20"/>
        </w:rPr>
      </w:pPr>
      <w:r>
        <w:rPr>
          <w:rFonts w:ascii="Calibri" w:eastAsia="Calibri Light" w:hAnsi="Calibri" w:cs="Calibri"/>
          <w:sz w:val="20"/>
          <w:szCs w:val="20"/>
        </w:rPr>
        <w:t xml:space="preserve">Operations Specialist </w:t>
      </w:r>
      <w:r w:rsidRPr="0091738D">
        <w:rPr>
          <w:rFonts w:ascii="Calibri" w:eastAsia="Calibri Light" w:hAnsi="Calibri" w:cs="Calibri"/>
          <w:sz w:val="20"/>
          <w:szCs w:val="20"/>
        </w:rPr>
        <w:t>(UNDP contracted personnel)</w:t>
      </w:r>
    </w:p>
    <w:p w14:paraId="18DCE6D1" w14:textId="0805690D" w:rsidR="00D727AB" w:rsidRDefault="00085843" w:rsidP="004B78E8">
      <w:pPr>
        <w:pStyle w:val="ListParagraph"/>
        <w:numPr>
          <w:ilvl w:val="0"/>
          <w:numId w:val="17"/>
        </w:numPr>
        <w:shd w:val="clear" w:color="auto" w:fill="FFFFFF" w:themeFill="background1"/>
        <w:spacing w:after="0"/>
        <w:ind w:left="1200"/>
        <w:contextualSpacing/>
        <w:rPr>
          <w:rFonts w:ascii="Calibri" w:eastAsia="Calibri Light" w:hAnsi="Calibri" w:cs="Calibri"/>
          <w:sz w:val="20"/>
          <w:szCs w:val="20"/>
        </w:rPr>
      </w:pPr>
      <w:r>
        <w:rPr>
          <w:rFonts w:ascii="Calibri" w:eastAsia="Calibri Light" w:hAnsi="Calibri" w:cs="Calibri"/>
          <w:sz w:val="20"/>
          <w:szCs w:val="20"/>
        </w:rPr>
        <w:t>M&amp;E/Risk Management Specialist (UNDP contracted personnel)</w:t>
      </w:r>
    </w:p>
    <w:p w14:paraId="75FDEE75" w14:textId="267678A3" w:rsidR="00D535CB" w:rsidRDefault="00085843" w:rsidP="00085843">
      <w:pPr>
        <w:pStyle w:val="ListParagraph"/>
        <w:numPr>
          <w:ilvl w:val="0"/>
          <w:numId w:val="17"/>
        </w:numPr>
        <w:shd w:val="clear" w:color="auto" w:fill="FFFFFF" w:themeFill="background1"/>
        <w:spacing w:after="0"/>
        <w:ind w:left="1200"/>
        <w:contextualSpacing/>
        <w:rPr>
          <w:rFonts w:ascii="Calibri" w:eastAsia="Calibri Light" w:hAnsi="Calibri" w:cs="Calibri"/>
          <w:sz w:val="20"/>
          <w:szCs w:val="20"/>
        </w:rPr>
      </w:pPr>
      <w:r>
        <w:rPr>
          <w:rFonts w:ascii="Calibri" w:eastAsia="Calibri Light" w:hAnsi="Calibri" w:cs="Calibri"/>
          <w:sz w:val="20"/>
          <w:szCs w:val="20"/>
        </w:rPr>
        <w:t>Procurement Officer (UNDP contracted personnel)</w:t>
      </w:r>
    </w:p>
    <w:p w14:paraId="3038FF59" w14:textId="77777777" w:rsidR="00085843" w:rsidRPr="00085843" w:rsidRDefault="00085843" w:rsidP="00085843">
      <w:pPr>
        <w:pStyle w:val="ListParagraph"/>
        <w:shd w:val="clear" w:color="auto" w:fill="FFFFFF" w:themeFill="background1"/>
        <w:spacing w:after="0"/>
        <w:ind w:left="1200"/>
        <w:contextualSpacing/>
        <w:rPr>
          <w:rFonts w:ascii="Calibri" w:eastAsia="Calibri Light" w:hAnsi="Calibri" w:cs="Calibri"/>
          <w:sz w:val="20"/>
          <w:szCs w:val="20"/>
        </w:rPr>
      </w:pPr>
    </w:p>
    <w:p w14:paraId="1326BFFB" w14:textId="6BC3C93D" w:rsidR="008142D1" w:rsidRPr="00480BD9" w:rsidRDefault="21F26F04" w:rsidP="00311E02">
      <w:pPr>
        <w:shd w:val="clear" w:color="auto" w:fill="FFFFFF" w:themeFill="background1"/>
        <w:spacing w:after="120"/>
        <w:rPr>
          <w:rFonts w:ascii="Calibri" w:eastAsia="Calibri Light" w:hAnsi="Calibri" w:cs="Calibri"/>
        </w:rPr>
      </w:pPr>
      <w:r w:rsidRPr="0091738D">
        <w:rPr>
          <w:rFonts w:ascii="Calibri" w:eastAsia="Calibri Light" w:hAnsi="Calibri" w:cs="Calibri"/>
          <w:sz w:val="20"/>
          <w:szCs w:val="20"/>
        </w:rPr>
        <w:t>The f</w:t>
      </w:r>
      <w:r w:rsidR="00085843">
        <w:rPr>
          <w:rFonts w:ascii="Calibri" w:eastAsia="Calibri Light" w:hAnsi="Calibri" w:cs="Calibri"/>
          <w:sz w:val="20"/>
          <w:szCs w:val="20"/>
        </w:rPr>
        <w:t>irst three</w:t>
      </w:r>
      <w:r w:rsidRPr="0091738D">
        <w:rPr>
          <w:rFonts w:ascii="Calibri" w:eastAsia="Calibri Light" w:hAnsi="Calibri" w:cs="Calibri"/>
          <w:sz w:val="20"/>
          <w:szCs w:val="20"/>
        </w:rPr>
        <w:t xml:space="preserve"> positions will be under government contracts, while the remaining </w:t>
      </w:r>
      <w:r w:rsidR="00085843">
        <w:rPr>
          <w:rFonts w:ascii="Calibri" w:eastAsia="Calibri Light" w:hAnsi="Calibri" w:cs="Calibri"/>
          <w:sz w:val="20"/>
          <w:szCs w:val="20"/>
        </w:rPr>
        <w:t>four</w:t>
      </w:r>
      <w:r w:rsidRPr="0091738D">
        <w:rPr>
          <w:rFonts w:ascii="Calibri" w:eastAsia="Calibri Light" w:hAnsi="Calibri" w:cs="Calibri"/>
          <w:sz w:val="20"/>
          <w:szCs w:val="20"/>
        </w:rPr>
        <w:t xml:space="preserve"> will be under UNDP contracts.</w:t>
      </w:r>
    </w:p>
    <w:p w14:paraId="507C3F02" w14:textId="64BED6F2" w:rsidR="002D2F86" w:rsidRPr="00480BD9" w:rsidRDefault="21F26F04" w:rsidP="00480BD9">
      <w:pPr>
        <w:shd w:val="clear" w:color="auto" w:fill="FFFFFF" w:themeFill="background1"/>
        <w:spacing w:after="120"/>
        <w:rPr>
          <w:rFonts w:ascii="Calibri" w:eastAsia="Calibri Light" w:hAnsi="Calibri" w:cs="Calibri"/>
          <w:sz w:val="20"/>
          <w:szCs w:val="20"/>
        </w:rPr>
      </w:pPr>
      <w:r w:rsidRPr="0091738D">
        <w:rPr>
          <w:rFonts w:ascii="Calibri" w:eastAsia="Calibri Light" w:hAnsi="Calibri" w:cs="Calibri"/>
          <w:sz w:val="20"/>
          <w:szCs w:val="20"/>
        </w:rPr>
        <w:t>UNDP Somalia will maintain overall project quality assurance responsibilities. The project will fall under the Economic Recovery and Institution Development (ERID) Portfolio, which will review the AWP and project activities, including delivery. The Programme Oversight and Quality Assurance (POQA) Unit will oversee compliance and risk management, ensuring that all expenditures align with UNDP and Government regulations.</w:t>
      </w:r>
    </w:p>
    <w:p w14:paraId="4D207A26" w14:textId="3FAC32A9" w:rsidR="002D2F86" w:rsidRPr="00480BD9" w:rsidRDefault="21F26F04" w:rsidP="00480BD9">
      <w:pPr>
        <w:shd w:val="clear" w:color="auto" w:fill="FFFFFF" w:themeFill="background1"/>
        <w:spacing w:after="120"/>
        <w:rPr>
          <w:rFonts w:ascii="Calibri" w:eastAsia="Calibri Light" w:hAnsi="Calibri" w:cs="Calibri"/>
          <w:sz w:val="20"/>
          <w:szCs w:val="20"/>
        </w:rPr>
      </w:pPr>
      <w:r w:rsidRPr="0091738D">
        <w:rPr>
          <w:rFonts w:ascii="Calibri" w:eastAsia="Calibri Light" w:hAnsi="Calibri" w:cs="Calibri"/>
          <w:sz w:val="20"/>
          <w:szCs w:val="20"/>
        </w:rPr>
        <w:lastRenderedPageBreak/>
        <w:t>Operational and technical support will be provided by UNDP’s Finance, Administration, Human Resources, and Procurement Units. The UNDP Country Office will manage procurement for goods and services that exceed government thresholds or if requested by the NPD and or the PMU.</w:t>
      </w:r>
    </w:p>
    <w:p w14:paraId="5A02B58D" w14:textId="6DA62CC7" w:rsidR="00D727AB" w:rsidRPr="0091738D" w:rsidRDefault="05074468" w:rsidP="00480BD9">
      <w:pPr>
        <w:shd w:val="clear" w:color="auto" w:fill="FFFFFF" w:themeFill="background1"/>
        <w:spacing w:after="120"/>
        <w:rPr>
          <w:rFonts w:ascii="Calibri" w:hAnsi="Calibri" w:cs="Calibri"/>
        </w:rPr>
      </w:pPr>
      <w:r w:rsidRPr="430AE6B3">
        <w:rPr>
          <w:rFonts w:ascii="Calibri" w:eastAsia="Calibri Light" w:hAnsi="Calibri" w:cs="Calibri"/>
          <w:sz w:val="20"/>
          <w:szCs w:val="20"/>
        </w:rPr>
        <w:t xml:space="preserve">UNDP will enter into </w:t>
      </w:r>
      <w:r w:rsidR="1314B4B8" w:rsidRPr="430AE6B3">
        <w:rPr>
          <w:rFonts w:ascii="Calibri" w:eastAsia="Calibri Light" w:hAnsi="Calibri" w:cs="Calibri"/>
          <w:sz w:val="20"/>
          <w:szCs w:val="20"/>
        </w:rPr>
        <w:t xml:space="preserve">the </w:t>
      </w:r>
      <w:r w:rsidRPr="430AE6B3">
        <w:rPr>
          <w:rFonts w:ascii="Calibri" w:eastAsia="Calibri Light" w:hAnsi="Calibri" w:cs="Calibri"/>
          <w:sz w:val="20"/>
          <w:szCs w:val="20"/>
        </w:rPr>
        <w:t xml:space="preserve">agreement with the Implementing Partner (IP) </w:t>
      </w:r>
      <w:r w:rsidR="1F0F2406" w:rsidRPr="430AE6B3">
        <w:rPr>
          <w:rFonts w:ascii="Calibri" w:eastAsia="Calibri Light" w:hAnsi="Calibri" w:cs="Calibri"/>
          <w:sz w:val="20"/>
          <w:szCs w:val="20"/>
        </w:rPr>
        <w:t xml:space="preserve">to carry out activities and provide </w:t>
      </w:r>
      <w:r w:rsidR="5A7C2348" w:rsidRPr="430AE6B3">
        <w:rPr>
          <w:rFonts w:ascii="Calibri" w:eastAsia="Calibri Light" w:hAnsi="Calibri" w:cs="Calibri"/>
          <w:sz w:val="20"/>
          <w:szCs w:val="20"/>
        </w:rPr>
        <w:t xml:space="preserve">support </w:t>
      </w:r>
      <w:r w:rsidR="1F0F2406" w:rsidRPr="430AE6B3">
        <w:rPr>
          <w:rFonts w:ascii="Calibri" w:eastAsia="Calibri Light" w:hAnsi="Calibri" w:cs="Calibri"/>
          <w:sz w:val="20"/>
          <w:szCs w:val="20"/>
        </w:rPr>
        <w:t xml:space="preserve">services for </w:t>
      </w:r>
      <w:r w:rsidR="4D37FC57" w:rsidRPr="430AE6B3">
        <w:rPr>
          <w:rFonts w:ascii="Calibri" w:eastAsia="Calibri Light" w:hAnsi="Calibri" w:cs="Calibri"/>
          <w:sz w:val="20"/>
          <w:szCs w:val="20"/>
        </w:rPr>
        <w:t>specified</w:t>
      </w:r>
      <w:r w:rsidR="1F0F2406" w:rsidRPr="430AE6B3">
        <w:rPr>
          <w:rFonts w:ascii="Calibri" w:eastAsia="Calibri Light" w:hAnsi="Calibri" w:cs="Calibri"/>
          <w:sz w:val="20"/>
          <w:szCs w:val="20"/>
        </w:rPr>
        <w:t xml:space="preserve"> procurement and recruitment activities, </w:t>
      </w:r>
      <w:r w:rsidR="698B3249" w:rsidRPr="430AE6B3">
        <w:rPr>
          <w:rFonts w:ascii="Calibri" w:eastAsia="Calibri Light" w:hAnsi="Calibri" w:cs="Calibri"/>
          <w:sz w:val="20"/>
          <w:szCs w:val="20"/>
        </w:rPr>
        <w:t xml:space="preserve">and engagement of </w:t>
      </w:r>
      <w:r w:rsidR="16AD8E82" w:rsidRPr="430AE6B3">
        <w:rPr>
          <w:rFonts w:ascii="Calibri" w:eastAsia="Calibri Light" w:hAnsi="Calibri" w:cs="Calibri"/>
          <w:sz w:val="20"/>
          <w:szCs w:val="20"/>
        </w:rPr>
        <w:t>R</w:t>
      </w:r>
      <w:r w:rsidRPr="430AE6B3">
        <w:rPr>
          <w:rFonts w:ascii="Calibri" w:eastAsia="Calibri Light" w:hAnsi="Calibri" w:cs="Calibri"/>
          <w:sz w:val="20"/>
          <w:szCs w:val="20"/>
        </w:rPr>
        <w:t xml:space="preserve">esponsible Parties (RPs) to ensure effective delivery of project outputs. These </w:t>
      </w:r>
      <w:r w:rsidR="51373D9A" w:rsidRPr="430AE6B3">
        <w:rPr>
          <w:rFonts w:ascii="Calibri" w:eastAsia="Calibri Light" w:hAnsi="Calibri" w:cs="Calibri"/>
          <w:sz w:val="20"/>
          <w:szCs w:val="20"/>
        </w:rPr>
        <w:t xml:space="preserve">RP </w:t>
      </w:r>
      <w:r w:rsidRPr="430AE6B3">
        <w:rPr>
          <w:rFonts w:ascii="Calibri" w:eastAsia="Calibri Light" w:hAnsi="Calibri" w:cs="Calibri"/>
          <w:sz w:val="20"/>
          <w:szCs w:val="20"/>
        </w:rPr>
        <w:t>entities will be directly accountable to UNDP under the terms of the signed agreements.</w:t>
      </w:r>
      <w:r w:rsidRPr="5599F543">
        <w:rPr>
          <w:rFonts w:ascii="Calibri" w:eastAsia="Calibri Light" w:hAnsi="Calibri" w:cs="Calibri"/>
          <w:sz w:val="20"/>
          <w:szCs w:val="20"/>
        </w:rPr>
        <w:t xml:space="preserve"> Engagement with IP a</w:t>
      </w:r>
      <w:r w:rsidRPr="430AE6B3">
        <w:rPr>
          <w:rFonts w:ascii="Calibri" w:eastAsia="Calibri Light" w:hAnsi="Calibri" w:cs="Calibri"/>
          <w:sz w:val="20"/>
          <w:szCs w:val="20"/>
        </w:rPr>
        <w:t>nd RPs</w:t>
      </w:r>
      <w:r w:rsidRPr="5599F543">
        <w:rPr>
          <w:rFonts w:ascii="Calibri" w:eastAsia="Calibri Light" w:hAnsi="Calibri" w:cs="Calibri"/>
          <w:sz w:val="20"/>
          <w:szCs w:val="20"/>
        </w:rPr>
        <w:t xml:space="preserve"> will adhere to the Harmonized Approach to Cash Transfers (HACT) policy.</w:t>
      </w:r>
    </w:p>
    <w:p w14:paraId="1375CAA1" w14:textId="5D09BB13" w:rsidR="002D2F86" w:rsidRPr="00480BD9" w:rsidRDefault="21F26F04" w:rsidP="00480BD9">
      <w:pPr>
        <w:shd w:val="clear" w:color="auto" w:fill="FFFFFF" w:themeFill="background1"/>
        <w:spacing w:after="120"/>
        <w:rPr>
          <w:rFonts w:ascii="Calibri" w:eastAsia="Calibri Light" w:hAnsi="Calibri" w:cs="Calibri"/>
          <w:sz w:val="20"/>
          <w:szCs w:val="20"/>
        </w:rPr>
      </w:pPr>
      <w:r w:rsidRPr="0091738D">
        <w:rPr>
          <w:rFonts w:ascii="Calibri" w:eastAsia="Calibri Light" w:hAnsi="Calibri" w:cs="Calibri"/>
          <w:sz w:val="20"/>
          <w:szCs w:val="20"/>
        </w:rPr>
        <w:t xml:space="preserve">To ensure effective coordination and harmony of the project results agreements between UNDP and the responsible parts will be revied by the NPD before final signing. </w:t>
      </w:r>
    </w:p>
    <w:p w14:paraId="6342ADBC" w14:textId="36A4AC7F" w:rsidR="002D2F86" w:rsidRPr="0091738D" w:rsidRDefault="21F26F04" w:rsidP="00480BD9">
      <w:pPr>
        <w:shd w:val="clear" w:color="auto" w:fill="FFFFFF" w:themeFill="background1"/>
        <w:spacing w:after="120"/>
        <w:rPr>
          <w:rFonts w:ascii="Calibri" w:eastAsia="Calibri Light" w:hAnsi="Calibri" w:cs="Calibri"/>
          <w:sz w:val="20"/>
          <w:szCs w:val="20"/>
        </w:rPr>
      </w:pPr>
      <w:r w:rsidRPr="0091738D">
        <w:rPr>
          <w:rFonts w:ascii="Calibri" w:eastAsia="Calibri Light" w:hAnsi="Calibri" w:cs="Calibri"/>
          <w:sz w:val="20"/>
          <w:szCs w:val="20"/>
        </w:rPr>
        <w:t xml:space="preserve">A </w:t>
      </w:r>
      <w:r w:rsidR="1BFF8E02" w:rsidRPr="0091738D">
        <w:rPr>
          <w:rFonts w:ascii="Calibri" w:eastAsia="Calibri Light" w:hAnsi="Calibri" w:cs="Calibri"/>
          <w:sz w:val="20"/>
          <w:szCs w:val="20"/>
        </w:rPr>
        <w:t xml:space="preserve">midterm </w:t>
      </w:r>
      <w:r w:rsidRPr="0091738D">
        <w:rPr>
          <w:rFonts w:ascii="Calibri" w:eastAsia="Calibri Light" w:hAnsi="Calibri" w:cs="Calibri"/>
          <w:sz w:val="20"/>
          <w:szCs w:val="20"/>
        </w:rPr>
        <w:t xml:space="preserve">project evaluation will be conducted nine months after implementation, in accordance with UNDP evaluation guidelines. </w:t>
      </w:r>
      <w:r w:rsidR="0C1F4E7C" w:rsidRPr="0091738D">
        <w:rPr>
          <w:rFonts w:ascii="Calibri" w:eastAsia="Calibri Light" w:hAnsi="Calibri" w:cs="Calibri"/>
          <w:sz w:val="20"/>
          <w:szCs w:val="20"/>
        </w:rPr>
        <w:t xml:space="preserve">Followed by end evaluation after the complementation of the project. </w:t>
      </w:r>
      <w:r w:rsidRPr="0091738D">
        <w:rPr>
          <w:rFonts w:ascii="Calibri" w:eastAsia="Calibri Light" w:hAnsi="Calibri" w:cs="Calibri"/>
          <w:sz w:val="20"/>
          <w:szCs w:val="20"/>
        </w:rPr>
        <w:t>Additionally, the project will be subject to audit under the HACT framework and in line with the UNDP Office of Audit and Investigations’ annual audit plan.</w:t>
      </w:r>
    </w:p>
    <w:p w14:paraId="5263D167" w14:textId="741280AA" w:rsidR="002D2F86" w:rsidRPr="00E976B8" w:rsidRDefault="4C9877D4" w:rsidP="00480BD9">
      <w:pPr>
        <w:spacing w:after="120"/>
        <w:ind w:left="-5"/>
        <w:rPr>
          <w:rFonts w:ascii="Calibri" w:eastAsia="Calibri" w:hAnsi="Calibri" w:cs="Calibri"/>
          <w:sz w:val="20"/>
          <w:szCs w:val="20"/>
        </w:rPr>
      </w:pPr>
      <w:r w:rsidRPr="0B37CCBD">
        <w:rPr>
          <w:rFonts w:ascii="Calibri" w:eastAsia="Calibri" w:hAnsi="Calibri" w:cs="Calibri"/>
          <w:sz w:val="20"/>
          <w:szCs w:val="20"/>
        </w:rPr>
        <w:t xml:space="preserve">A Project Steering Committee (PSC) will be established for the project. It will be chaired by Secretary of the Office of The Prime Minister (OPM). PSC will consist of representatives from the Ministries concerned and development partners. The PSC will be responsible for policy and strategic guidance, facilitate links with national development initiatives and approve the Annual Work Plans and subsequent budget allocations.  </w:t>
      </w:r>
    </w:p>
    <w:p w14:paraId="0C20E306" w14:textId="109638D4" w:rsidR="00230AD0" w:rsidRPr="00230AD0" w:rsidRDefault="024DB460" w:rsidP="00480BD9">
      <w:pPr>
        <w:spacing w:after="120"/>
        <w:ind w:left="-5"/>
        <w:rPr>
          <w:rFonts w:ascii="Calibri" w:hAnsi="Calibri" w:cs="Calibri"/>
        </w:rPr>
        <w:sectPr w:rsidR="00230AD0" w:rsidRPr="00230AD0" w:rsidSect="00DB34C7">
          <w:headerReference w:type="default" r:id="rId22"/>
          <w:footerReference w:type="default" r:id="rId23"/>
          <w:headerReference w:type="first" r:id="rId24"/>
          <w:footerReference w:type="first" r:id="rId25"/>
          <w:pgSz w:w="11906" w:h="16838" w:code="9"/>
          <w:pgMar w:top="562" w:right="1152" w:bottom="864" w:left="1152" w:header="720" w:footer="778" w:gutter="0"/>
          <w:cols w:space="708"/>
          <w:titlePg/>
          <w:docGrid w:linePitch="360"/>
        </w:sectPr>
      </w:pPr>
      <w:r w:rsidRPr="0091738D">
        <w:rPr>
          <w:rFonts w:ascii="Calibri" w:eastAsia="Calibri" w:hAnsi="Calibri" w:cs="Calibri"/>
          <w:sz w:val="20"/>
          <w:szCs w:val="20"/>
        </w:rPr>
        <w:t>The project implementation will adhere to UNDP and the Government’s rules and procedures, including UNDPs Policy of Operations and Programme and Procedures (POPP) /Standard Operating Procedures for financial management, accounting, auditing and procurement. Provisions for the financial management would be set out in a Standard Administrative Agreement between S</w:t>
      </w:r>
      <w:r w:rsidR="002D2F86">
        <w:rPr>
          <w:rFonts w:ascii="Calibri" w:eastAsia="Calibri" w:hAnsi="Calibri" w:cs="Calibri"/>
          <w:sz w:val="20"/>
          <w:szCs w:val="20"/>
        </w:rPr>
        <w:t>IDA</w:t>
      </w:r>
      <w:r w:rsidRPr="0091738D">
        <w:rPr>
          <w:rFonts w:ascii="Calibri" w:eastAsia="Calibri" w:hAnsi="Calibri" w:cs="Calibri"/>
          <w:sz w:val="20"/>
          <w:szCs w:val="20"/>
        </w:rPr>
        <w:t xml:space="preserve"> and UNDP</w:t>
      </w:r>
      <w:r w:rsidR="002D2F86">
        <w:rPr>
          <w:rFonts w:ascii="Calibri" w:eastAsia="Calibri" w:hAnsi="Calibri" w:cs="Calibri"/>
          <w:sz w:val="20"/>
          <w:szCs w:val="20"/>
        </w:rPr>
        <w:t>.</w:t>
      </w:r>
    </w:p>
    <w:p w14:paraId="70514879" w14:textId="70DD4519" w:rsidR="00D727AB" w:rsidRPr="0091738D" w:rsidRDefault="00D727AB" w:rsidP="0B37CCBD">
      <w:pPr>
        <w:shd w:val="clear" w:color="auto" w:fill="FFFFFF" w:themeFill="background1"/>
        <w:spacing w:after="160" w:line="276" w:lineRule="auto"/>
        <w:contextualSpacing/>
        <w:rPr>
          <w:rFonts w:ascii="Calibri" w:eastAsia="Calibri Light" w:hAnsi="Calibri" w:cs="Calibri"/>
          <w:sz w:val="20"/>
          <w:szCs w:val="20"/>
        </w:rPr>
      </w:pPr>
    </w:p>
    <w:p w14:paraId="74C3BC2A" w14:textId="201C2BA3" w:rsidR="00D727AB" w:rsidRPr="00E976B8" w:rsidRDefault="00D727AB" w:rsidP="00425DC7">
      <w:pPr>
        <w:pStyle w:val="Heading1"/>
        <w:tabs>
          <w:tab w:val="clear" w:pos="720"/>
          <w:tab w:val="num" w:pos="270"/>
        </w:tabs>
        <w:spacing w:after="120" w:line="360" w:lineRule="auto"/>
        <w:contextualSpacing/>
        <w:rPr>
          <w:rFonts w:ascii="Calibri" w:hAnsi="Calibri"/>
          <w:sz w:val="20"/>
        </w:rPr>
      </w:pPr>
      <w:bookmarkStart w:id="37" w:name="_Toc201072340"/>
      <w:r w:rsidRPr="00E976B8">
        <w:rPr>
          <w:rFonts w:ascii="Calibri" w:hAnsi="Calibri"/>
          <w:sz w:val="20"/>
        </w:rPr>
        <w:t>Results Framework</w:t>
      </w:r>
      <w:bookmarkEnd w:id="37"/>
    </w:p>
    <w:tbl>
      <w:tblPr>
        <w:tblW w:w="151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747"/>
        <w:gridCol w:w="3870"/>
        <w:gridCol w:w="6503"/>
      </w:tblGrid>
      <w:tr w:rsidR="00D727AB" w:rsidRPr="00A40BCA" w14:paraId="0EEE0214" w14:textId="77777777" w:rsidTr="00ED5978">
        <w:trPr>
          <w:cantSplit/>
          <w:trHeight w:val="494"/>
          <w:tblHeader/>
        </w:trPr>
        <w:tc>
          <w:tcPr>
            <w:tcW w:w="15120" w:type="dxa"/>
            <w:gridSpan w:val="3"/>
            <w:tcBorders>
              <w:bottom w:val="single" w:sz="4" w:space="0" w:color="auto"/>
            </w:tcBorders>
          </w:tcPr>
          <w:p w14:paraId="4EBBA629" w14:textId="3AF64253" w:rsidR="00B00FF0" w:rsidRDefault="00B00FF0" w:rsidP="00720E67">
            <w:pPr>
              <w:jc w:val="left"/>
              <w:rPr>
                <w:rFonts w:ascii="Calibri" w:hAnsi="Calibri"/>
                <w:b/>
                <w:sz w:val="20"/>
              </w:rPr>
            </w:pPr>
            <w:r>
              <w:rPr>
                <w:rFonts w:ascii="Calibri" w:hAnsi="Calibri"/>
                <w:b/>
                <w:sz w:val="20"/>
              </w:rPr>
              <w:t xml:space="preserve">Project Outcome: </w:t>
            </w:r>
            <w:r w:rsidR="00671BC1">
              <w:rPr>
                <w:rFonts w:ascii="Calibri" w:hAnsi="Calibri" w:cs="Calibri"/>
                <w:sz w:val="20"/>
                <w:szCs w:val="20"/>
              </w:rPr>
              <w:t>S</w:t>
            </w:r>
            <w:r w:rsidR="00671BC1" w:rsidRPr="00DD081D">
              <w:rPr>
                <w:rFonts w:ascii="Calibri" w:hAnsi="Calibri" w:cs="Calibri"/>
                <w:sz w:val="20"/>
                <w:szCs w:val="20"/>
              </w:rPr>
              <w:t>upporting</w:t>
            </w:r>
            <w:r w:rsidR="00671BC1">
              <w:rPr>
                <w:rFonts w:ascii="Calibri" w:hAnsi="Calibri" w:cs="Calibri"/>
                <w:sz w:val="20"/>
                <w:szCs w:val="20"/>
              </w:rPr>
              <w:t xml:space="preserve"> </w:t>
            </w:r>
            <w:r w:rsidR="00671BC1" w:rsidRPr="00DD081D">
              <w:rPr>
                <w:rFonts w:ascii="Calibri" w:hAnsi="Calibri" w:cs="Calibri"/>
                <w:sz w:val="20"/>
                <w:szCs w:val="20"/>
              </w:rPr>
              <w:t>the effective kick-start and implementation of the National Transformation Plan (NTP)</w:t>
            </w:r>
            <w:r w:rsidR="00671BC1">
              <w:rPr>
                <w:rFonts w:ascii="Calibri" w:eastAsia="Calibri Light" w:hAnsi="Calibri"/>
                <w:b/>
                <w:bCs/>
                <w:sz w:val="20"/>
                <w:szCs w:val="20"/>
              </w:rPr>
              <w:t xml:space="preserve"> </w:t>
            </w:r>
            <w:r w:rsidR="00CF2B47" w:rsidRPr="00CF2B47">
              <w:rPr>
                <w:rFonts w:ascii="Calibri" w:eastAsia="Calibri Light" w:hAnsi="Calibri"/>
                <w:sz w:val="20"/>
                <w:szCs w:val="20"/>
              </w:rPr>
              <w:t>through</w:t>
            </w:r>
            <w:r w:rsidR="00671BC1" w:rsidRPr="00F91397">
              <w:rPr>
                <w:rFonts w:ascii="Calibri" w:eastAsia="Calibri Light" w:hAnsi="Calibri"/>
                <w:b/>
                <w:bCs/>
                <w:sz w:val="20"/>
                <w:szCs w:val="20"/>
                <w:lang w:val="en-US"/>
              </w:rPr>
              <w:t xml:space="preserve"> a</w:t>
            </w:r>
            <w:r w:rsidR="00671BC1" w:rsidRPr="00F91397">
              <w:rPr>
                <w:rFonts w:ascii="Calibri" w:hAnsi="Calibri" w:cs="Calibri"/>
                <w:b/>
                <w:bCs/>
                <w:sz w:val="20"/>
                <w:szCs w:val="20"/>
              </w:rPr>
              <w:t xml:space="preserve"> cohesive, digitally empowered, and gender-responsive Somali governance system that drives equitable service delivery and sustainable economic transformation through strengthened leadership, institutional capacity, and intergovernmental collaboration</w:t>
            </w:r>
            <w:r w:rsidR="00671BC1" w:rsidRPr="00DD081D">
              <w:rPr>
                <w:rFonts w:ascii="Calibri" w:hAnsi="Calibri" w:cs="Calibri"/>
                <w:sz w:val="20"/>
                <w:szCs w:val="20"/>
              </w:rPr>
              <w:t>.</w:t>
            </w:r>
          </w:p>
          <w:p w14:paraId="3414F320" w14:textId="3984CF70" w:rsidR="00A0757A" w:rsidRPr="009E4E5E" w:rsidRDefault="00D727AB" w:rsidP="009E4E5E">
            <w:pPr>
              <w:spacing w:after="0"/>
              <w:jc w:val="left"/>
              <w:rPr>
                <w:rFonts w:ascii="Calibri" w:hAnsi="Calibri"/>
                <w:b/>
                <w:sz w:val="18"/>
                <w:szCs w:val="22"/>
              </w:rPr>
            </w:pPr>
            <w:r w:rsidRPr="009E4E5E">
              <w:rPr>
                <w:rFonts w:ascii="Calibri" w:hAnsi="Calibri"/>
                <w:b/>
                <w:sz w:val="18"/>
                <w:szCs w:val="22"/>
              </w:rPr>
              <w:t xml:space="preserve">Intended Outcome as stated in the UNSDCF/Country Programme Results and Resource Framework: </w:t>
            </w:r>
          </w:p>
          <w:p w14:paraId="3513A31B" w14:textId="77777777" w:rsidR="00A0757A" w:rsidRPr="009E4E5E" w:rsidRDefault="00720E67" w:rsidP="009E4E5E">
            <w:pPr>
              <w:spacing w:after="0"/>
              <w:jc w:val="left"/>
              <w:rPr>
                <w:rStyle w:val="eop"/>
                <w:rFonts w:eastAsiaTheme="majorEastAsia"/>
                <w:sz w:val="20"/>
                <w:szCs w:val="22"/>
              </w:rPr>
            </w:pPr>
            <w:r w:rsidRPr="009E4E5E">
              <w:rPr>
                <w:rStyle w:val="normaltextrun"/>
                <w:rFonts w:ascii="Calibri" w:eastAsiaTheme="majorEastAsia" w:hAnsi="Calibri" w:cs="Calibri"/>
                <w:b/>
                <w:sz w:val="18"/>
                <w:szCs w:val="18"/>
              </w:rPr>
              <w:t>Outcome 1.2:</w:t>
            </w:r>
            <w:r w:rsidRPr="009E4E5E">
              <w:rPr>
                <w:rStyle w:val="normaltextrun"/>
                <w:rFonts w:eastAsiaTheme="majorEastAsia" w:cs="Calibri"/>
                <w:sz w:val="20"/>
                <w:szCs w:val="22"/>
              </w:rPr>
              <w:t xml:space="preserve"> </w:t>
            </w:r>
            <w:r w:rsidRPr="009E4E5E">
              <w:rPr>
                <w:rStyle w:val="normaltextrun"/>
                <w:rFonts w:ascii="Calibri" w:eastAsiaTheme="majorEastAsia" w:hAnsi="Calibri" w:cs="Calibri"/>
                <w:sz w:val="18"/>
                <w:szCs w:val="18"/>
              </w:rPr>
              <w:t>Somalis, particularly women and youth, benefit from and participate in functional, inclusive, accountable and transparent democratic systems across all levels of government and governmental institutions.</w:t>
            </w:r>
            <w:r w:rsidRPr="009E4E5E">
              <w:rPr>
                <w:rStyle w:val="eop"/>
                <w:rFonts w:eastAsiaTheme="majorEastAsia"/>
                <w:sz w:val="20"/>
                <w:szCs w:val="22"/>
              </w:rPr>
              <w:t xml:space="preserve"> </w:t>
            </w:r>
          </w:p>
          <w:p w14:paraId="3FB7F2E5" w14:textId="22BFD9CF" w:rsidR="00D727AB" w:rsidRPr="00720E67" w:rsidRDefault="00720E67" w:rsidP="009E4E5E">
            <w:pPr>
              <w:spacing w:after="0"/>
              <w:jc w:val="left"/>
              <w:rPr>
                <w:rFonts w:ascii="Calibri" w:hAnsi="Calibri" w:cs="Calibri"/>
                <w:b/>
                <w:bCs/>
                <w:sz w:val="20"/>
                <w:szCs w:val="20"/>
              </w:rPr>
            </w:pPr>
            <w:r w:rsidRPr="009E4E5E">
              <w:rPr>
                <w:rStyle w:val="normaltextrun"/>
                <w:rFonts w:ascii="Calibri" w:eastAsiaTheme="majorEastAsia" w:hAnsi="Calibri" w:cs="Calibri"/>
                <w:b/>
                <w:sz w:val="18"/>
                <w:szCs w:val="18"/>
              </w:rPr>
              <w:t>Outcome 3.1</w:t>
            </w:r>
            <w:r w:rsidRPr="009E4E5E">
              <w:rPr>
                <w:rStyle w:val="eop"/>
                <w:rFonts w:eastAsiaTheme="majorEastAsia"/>
                <w:sz w:val="20"/>
                <w:szCs w:val="22"/>
              </w:rPr>
              <w:t xml:space="preserve">: </w:t>
            </w:r>
            <w:r w:rsidRPr="009E4E5E">
              <w:rPr>
                <w:rStyle w:val="normaltextrun"/>
                <w:rFonts w:ascii="Calibri" w:eastAsiaTheme="majorEastAsia" w:hAnsi="Calibri" w:cs="Calibri"/>
                <w:sz w:val="18"/>
                <w:szCs w:val="18"/>
              </w:rPr>
              <w:t>Economic governance institutions are strengthened, and an enabling environment established for inclusive, sustainable and broad-based economic growth driven by the emerging small and medium enterprise (SME) sector.</w:t>
            </w:r>
            <w:r w:rsidRPr="009E4E5E">
              <w:rPr>
                <w:rStyle w:val="eop"/>
                <w:rFonts w:ascii="Calibri" w:eastAsiaTheme="majorEastAsia" w:hAnsi="Calibri" w:cs="Calibri"/>
                <w:sz w:val="18"/>
                <w:szCs w:val="18"/>
              </w:rPr>
              <w:t> </w:t>
            </w:r>
          </w:p>
        </w:tc>
      </w:tr>
      <w:tr w:rsidR="006301DC" w:rsidRPr="00A40BCA" w14:paraId="146EA176" w14:textId="77777777" w:rsidTr="00ED5978">
        <w:trPr>
          <w:cantSplit/>
          <w:trHeight w:val="269"/>
          <w:tblHeader/>
        </w:trPr>
        <w:tc>
          <w:tcPr>
            <w:tcW w:w="15120" w:type="dxa"/>
            <w:gridSpan w:val="3"/>
            <w:tcBorders>
              <w:bottom w:val="nil"/>
            </w:tcBorders>
          </w:tcPr>
          <w:p w14:paraId="31AB51D2" w14:textId="1AAF0326" w:rsidR="006301DC" w:rsidRPr="009E4E5E" w:rsidRDefault="00A15295" w:rsidP="006301DC">
            <w:pPr>
              <w:spacing w:before="60"/>
              <w:contextualSpacing/>
              <w:rPr>
                <w:rFonts w:ascii="Calibri" w:hAnsi="Calibri"/>
                <w:b/>
                <w:sz w:val="16"/>
                <w:szCs w:val="20"/>
              </w:rPr>
            </w:pPr>
            <w:r w:rsidRPr="009E4E5E">
              <w:rPr>
                <w:rFonts w:ascii="Calibri" w:hAnsi="Calibri"/>
                <w:b/>
                <w:sz w:val="16"/>
                <w:szCs w:val="20"/>
              </w:rPr>
              <w:t xml:space="preserve">Relevant </w:t>
            </w:r>
            <w:r w:rsidR="006301DC" w:rsidRPr="009E4E5E">
              <w:rPr>
                <w:rFonts w:ascii="Calibri" w:hAnsi="Calibri"/>
                <w:b/>
                <w:sz w:val="16"/>
                <w:szCs w:val="20"/>
              </w:rPr>
              <w:t>Outcome indicators as stated in the Country Programme Results and Resources Framework, including baseline and targets:</w:t>
            </w:r>
          </w:p>
        </w:tc>
      </w:tr>
      <w:tr w:rsidR="00191432" w:rsidRPr="00A40BCA" w14:paraId="59EB2FB2" w14:textId="77777777" w:rsidTr="009E4E5E">
        <w:trPr>
          <w:cantSplit/>
          <w:trHeight w:val="1044"/>
          <w:tblHeader/>
        </w:trPr>
        <w:tc>
          <w:tcPr>
            <w:tcW w:w="4747" w:type="dxa"/>
            <w:tcBorders>
              <w:top w:val="nil"/>
              <w:right w:val="nil"/>
            </w:tcBorders>
          </w:tcPr>
          <w:p w14:paraId="6F32B18F" w14:textId="101F38C4" w:rsidR="00191432" w:rsidRPr="009E4E5E" w:rsidRDefault="00191432" w:rsidP="00FB6B9E">
            <w:pPr>
              <w:spacing w:before="60"/>
              <w:contextualSpacing/>
              <w:rPr>
                <w:rFonts w:ascii="Calibri" w:hAnsi="Calibri"/>
                <w:b/>
                <w:i/>
                <w:sz w:val="16"/>
                <w:szCs w:val="20"/>
              </w:rPr>
            </w:pPr>
            <w:r w:rsidRPr="009E4E5E">
              <w:rPr>
                <w:rFonts w:ascii="Calibri" w:hAnsi="Calibri"/>
                <w:b/>
                <w:i/>
                <w:sz w:val="16"/>
                <w:szCs w:val="20"/>
              </w:rPr>
              <w:t>Outcome 1.2:</w:t>
            </w:r>
          </w:p>
          <w:p w14:paraId="06D2B4A3" w14:textId="77777777" w:rsidR="00191432" w:rsidRPr="009E4E5E" w:rsidRDefault="00191432" w:rsidP="00CB2F36">
            <w:pPr>
              <w:spacing w:before="60"/>
              <w:contextualSpacing/>
              <w:rPr>
                <w:rFonts w:ascii="Calibri" w:hAnsi="Calibri"/>
                <w:sz w:val="16"/>
                <w:szCs w:val="20"/>
              </w:rPr>
            </w:pPr>
            <w:r w:rsidRPr="009E4E5E">
              <w:rPr>
                <w:rFonts w:ascii="Calibri" w:hAnsi="Calibri"/>
                <w:sz w:val="16"/>
                <w:szCs w:val="20"/>
              </w:rPr>
              <w:t xml:space="preserve">1.5.1: Number of institutions/districts capacitated  </w:t>
            </w:r>
          </w:p>
          <w:p w14:paraId="5C688417" w14:textId="77777777" w:rsidR="00191432" w:rsidRPr="009E4E5E" w:rsidRDefault="00191432" w:rsidP="00CB2F36">
            <w:pPr>
              <w:spacing w:before="60"/>
              <w:contextualSpacing/>
              <w:rPr>
                <w:rFonts w:ascii="Calibri" w:hAnsi="Calibri"/>
                <w:sz w:val="16"/>
                <w:szCs w:val="20"/>
              </w:rPr>
            </w:pPr>
            <w:r w:rsidRPr="009E4E5E">
              <w:rPr>
                <w:rFonts w:ascii="Calibri" w:hAnsi="Calibri"/>
                <w:sz w:val="16"/>
                <w:szCs w:val="20"/>
              </w:rPr>
              <w:t xml:space="preserve">Baseline:  17 (2020)  </w:t>
            </w:r>
          </w:p>
          <w:p w14:paraId="5A7E802F" w14:textId="090DE2C9" w:rsidR="00191432" w:rsidRPr="009E4E5E" w:rsidRDefault="00191432" w:rsidP="00FB6B9E">
            <w:pPr>
              <w:spacing w:before="60"/>
              <w:contextualSpacing/>
              <w:rPr>
                <w:rFonts w:ascii="Calibri" w:hAnsi="Calibri"/>
                <w:sz w:val="16"/>
                <w:szCs w:val="20"/>
              </w:rPr>
            </w:pPr>
            <w:r w:rsidRPr="009E4E5E">
              <w:rPr>
                <w:rFonts w:ascii="Calibri" w:hAnsi="Calibri"/>
                <w:sz w:val="16"/>
                <w:szCs w:val="20"/>
              </w:rPr>
              <w:t xml:space="preserve">Target: 41 (4 per Federal Member State)  </w:t>
            </w:r>
          </w:p>
        </w:tc>
        <w:tc>
          <w:tcPr>
            <w:tcW w:w="3870" w:type="dxa"/>
            <w:tcBorders>
              <w:top w:val="nil"/>
              <w:left w:val="nil"/>
              <w:right w:val="nil"/>
            </w:tcBorders>
          </w:tcPr>
          <w:p w14:paraId="595C29F5" w14:textId="79D4ACDA" w:rsidR="00191432" w:rsidRPr="009E4E5E" w:rsidRDefault="00191432" w:rsidP="00A15295">
            <w:pPr>
              <w:spacing w:before="60"/>
              <w:contextualSpacing/>
              <w:rPr>
                <w:rFonts w:ascii="Calibri" w:hAnsi="Calibri"/>
                <w:b/>
                <w:i/>
                <w:sz w:val="16"/>
                <w:szCs w:val="20"/>
              </w:rPr>
            </w:pPr>
            <w:r w:rsidRPr="009E4E5E">
              <w:rPr>
                <w:rFonts w:ascii="Calibri" w:hAnsi="Calibri"/>
                <w:b/>
                <w:i/>
                <w:sz w:val="16"/>
                <w:szCs w:val="20"/>
              </w:rPr>
              <w:t>Outcome 3.1:</w:t>
            </w:r>
          </w:p>
          <w:p w14:paraId="533E38F0" w14:textId="62D12FCF" w:rsidR="00191432" w:rsidRPr="009E4E5E" w:rsidRDefault="00191432" w:rsidP="006301DC">
            <w:pPr>
              <w:spacing w:before="60"/>
              <w:contextualSpacing/>
              <w:rPr>
                <w:rFonts w:ascii="Calibri" w:hAnsi="Calibri"/>
                <w:sz w:val="16"/>
                <w:szCs w:val="20"/>
              </w:rPr>
            </w:pPr>
            <w:r w:rsidRPr="009E4E5E">
              <w:rPr>
                <w:rFonts w:ascii="Calibri" w:hAnsi="Calibri"/>
                <w:sz w:val="16"/>
                <w:szCs w:val="20"/>
              </w:rPr>
              <w:t xml:space="preserve">'Doing Business' global ranking </w:t>
            </w:r>
          </w:p>
          <w:p w14:paraId="151B3970" w14:textId="77777777" w:rsidR="00191432" w:rsidRPr="009E4E5E" w:rsidRDefault="00191432" w:rsidP="006301DC">
            <w:pPr>
              <w:spacing w:before="60"/>
              <w:contextualSpacing/>
              <w:rPr>
                <w:rFonts w:ascii="Calibri" w:hAnsi="Calibri"/>
                <w:sz w:val="16"/>
                <w:szCs w:val="20"/>
              </w:rPr>
            </w:pPr>
            <w:r w:rsidRPr="009E4E5E">
              <w:rPr>
                <w:rFonts w:ascii="Calibri" w:hAnsi="Calibri"/>
                <w:sz w:val="16"/>
                <w:szCs w:val="20"/>
              </w:rPr>
              <w:t xml:space="preserve">Baseline: Rank 190 out of 190 countries </w:t>
            </w:r>
          </w:p>
          <w:p w14:paraId="55C71349" w14:textId="37487F12" w:rsidR="00191432" w:rsidRPr="009E4E5E" w:rsidRDefault="00191432" w:rsidP="00FB6B9E">
            <w:pPr>
              <w:spacing w:before="60"/>
              <w:contextualSpacing/>
              <w:rPr>
                <w:rFonts w:ascii="Calibri" w:hAnsi="Calibri"/>
                <w:sz w:val="16"/>
                <w:szCs w:val="20"/>
              </w:rPr>
            </w:pPr>
            <w:r w:rsidRPr="009E4E5E">
              <w:rPr>
                <w:rFonts w:ascii="Calibri" w:hAnsi="Calibri"/>
                <w:sz w:val="16"/>
                <w:szCs w:val="20"/>
              </w:rPr>
              <w:t>Target: Rank at least 150</w:t>
            </w:r>
          </w:p>
        </w:tc>
        <w:tc>
          <w:tcPr>
            <w:tcW w:w="6503" w:type="dxa"/>
            <w:tcBorders>
              <w:top w:val="nil"/>
              <w:left w:val="nil"/>
            </w:tcBorders>
          </w:tcPr>
          <w:p w14:paraId="2579F046" w14:textId="520386BE" w:rsidR="00191432" w:rsidRPr="009E4E5E" w:rsidRDefault="00191432" w:rsidP="00191432">
            <w:pPr>
              <w:spacing w:before="60"/>
              <w:contextualSpacing/>
              <w:rPr>
                <w:rFonts w:ascii="Calibri" w:hAnsi="Calibri"/>
                <w:sz w:val="16"/>
                <w:szCs w:val="20"/>
              </w:rPr>
            </w:pPr>
            <w:r w:rsidRPr="009E4E5E">
              <w:rPr>
                <w:rFonts w:ascii="Calibri" w:hAnsi="Calibri"/>
                <w:sz w:val="16"/>
                <w:szCs w:val="20"/>
              </w:rPr>
              <w:t>3.1.1: Number of policies, legal and regulatory</w:t>
            </w:r>
          </w:p>
          <w:p w14:paraId="4CDAA6E4" w14:textId="5E094A72" w:rsidR="00191432" w:rsidRPr="009E4E5E" w:rsidRDefault="00191432" w:rsidP="00191432">
            <w:pPr>
              <w:spacing w:before="60"/>
              <w:contextualSpacing/>
              <w:rPr>
                <w:rFonts w:ascii="Calibri" w:hAnsi="Calibri"/>
                <w:sz w:val="16"/>
                <w:szCs w:val="20"/>
              </w:rPr>
            </w:pPr>
            <w:r w:rsidRPr="009E4E5E">
              <w:rPr>
                <w:rFonts w:ascii="Calibri" w:hAnsi="Calibri"/>
                <w:sz w:val="16"/>
                <w:szCs w:val="20"/>
              </w:rPr>
              <w:t xml:space="preserve">frameworks developed/revised to meet </w:t>
            </w:r>
          </w:p>
          <w:p w14:paraId="7B4154C3" w14:textId="77777777" w:rsidR="00191432" w:rsidRPr="009E4E5E" w:rsidRDefault="00191432" w:rsidP="00191432">
            <w:pPr>
              <w:spacing w:before="60"/>
              <w:contextualSpacing/>
              <w:rPr>
                <w:rFonts w:ascii="Calibri" w:hAnsi="Calibri"/>
                <w:sz w:val="16"/>
                <w:szCs w:val="20"/>
              </w:rPr>
            </w:pPr>
            <w:r w:rsidRPr="009E4E5E">
              <w:rPr>
                <w:rFonts w:ascii="Calibri" w:hAnsi="Calibri"/>
                <w:sz w:val="16"/>
                <w:szCs w:val="20"/>
              </w:rPr>
              <w:t xml:space="preserve">international standards </w:t>
            </w:r>
          </w:p>
          <w:p w14:paraId="145DB82D" w14:textId="77777777" w:rsidR="00191432" w:rsidRPr="009E4E5E" w:rsidRDefault="00191432" w:rsidP="00191432">
            <w:pPr>
              <w:spacing w:before="60"/>
              <w:contextualSpacing/>
              <w:rPr>
                <w:rFonts w:ascii="Calibri" w:hAnsi="Calibri"/>
                <w:sz w:val="16"/>
                <w:szCs w:val="20"/>
              </w:rPr>
            </w:pPr>
            <w:r w:rsidRPr="009E4E5E">
              <w:rPr>
                <w:rFonts w:ascii="Calibri" w:hAnsi="Calibri"/>
                <w:sz w:val="16"/>
                <w:szCs w:val="20"/>
              </w:rPr>
              <w:t xml:space="preserve">Baseline:10 (2020) </w:t>
            </w:r>
          </w:p>
          <w:p w14:paraId="0B51BDCE" w14:textId="5D173768" w:rsidR="00191432" w:rsidRPr="009E4E5E" w:rsidRDefault="00191432" w:rsidP="00FB6B9E">
            <w:pPr>
              <w:spacing w:before="60"/>
              <w:contextualSpacing/>
              <w:rPr>
                <w:rFonts w:ascii="Calibri" w:hAnsi="Calibri"/>
                <w:sz w:val="16"/>
                <w:szCs w:val="20"/>
              </w:rPr>
            </w:pPr>
            <w:r w:rsidRPr="009E4E5E">
              <w:rPr>
                <w:rFonts w:ascii="Calibri" w:hAnsi="Calibri"/>
                <w:sz w:val="16"/>
                <w:szCs w:val="20"/>
              </w:rPr>
              <w:t xml:space="preserve">Target: 30  </w:t>
            </w:r>
          </w:p>
        </w:tc>
      </w:tr>
      <w:tr w:rsidR="00D727AB" w:rsidRPr="00A40BCA" w14:paraId="4D972E15" w14:textId="77777777" w:rsidTr="00FD4890">
        <w:trPr>
          <w:cantSplit/>
          <w:tblHeader/>
        </w:trPr>
        <w:tc>
          <w:tcPr>
            <w:tcW w:w="15120" w:type="dxa"/>
            <w:gridSpan w:val="3"/>
          </w:tcPr>
          <w:p w14:paraId="7334D9DF" w14:textId="77777777" w:rsidR="00D727AB" w:rsidRPr="00E976B8" w:rsidRDefault="00D727AB" w:rsidP="00FD4890">
            <w:pPr>
              <w:spacing w:before="60"/>
              <w:contextualSpacing/>
              <w:rPr>
                <w:rFonts w:ascii="Calibri" w:hAnsi="Calibri"/>
                <w:b/>
                <w:sz w:val="20"/>
              </w:rPr>
            </w:pPr>
            <w:r w:rsidRPr="00E976B8">
              <w:rPr>
                <w:rFonts w:ascii="Calibri" w:hAnsi="Calibri"/>
                <w:b/>
                <w:sz w:val="20"/>
              </w:rPr>
              <w:t xml:space="preserve">Applicable Output(s) from the UNDP Strategic Plan: </w:t>
            </w:r>
          </w:p>
        </w:tc>
      </w:tr>
      <w:tr w:rsidR="00D727AB" w:rsidRPr="00A40BCA" w14:paraId="297A5964" w14:textId="77777777" w:rsidTr="00FD4890">
        <w:trPr>
          <w:cantSplit/>
          <w:tblHeader/>
        </w:trPr>
        <w:tc>
          <w:tcPr>
            <w:tcW w:w="15120" w:type="dxa"/>
            <w:gridSpan w:val="3"/>
            <w:tcBorders>
              <w:bottom w:val="single" w:sz="4" w:space="0" w:color="auto"/>
            </w:tcBorders>
          </w:tcPr>
          <w:p w14:paraId="3BCFAF06" w14:textId="4C04EC69" w:rsidR="00D727AB" w:rsidRPr="00E976B8" w:rsidRDefault="00D727AB" w:rsidP="00FD4890">
            <w:pPr>
              <w:spacing w:before="60"/>
              <w:contextualSpacing/>
              <w:rPr>
                <w:rFonts w:ascii="Calibri" w:hAnsi="Calibri"/>
                <w:b/>
                <w:sz w:val="20"/>
              </w:rPr>
            </w:pPr>
            <w:r w:rsidRPr="00E976B8">
              <w:rPr>
                <w:rFonts w:ascii="Calibri" w:hAnsi="Calibri"/>
                <w:b/>
                <w:sz w:val="20"/>
              </w:rPr>
              <w:t xml:space="preserve">Project title and </w:t>
            </w:r>
            <w:r>
              <w:rPr>
                <w:rFonts w:ascii="Calibri" w:hAnsi="Calibri"/>
                <w:b/>
                <w:sz w:val="20"/>
              </w:rPr>
              <w:t>Quantum</w:t>
            </w:r>
            <w:r w:rsidRPr="00E976B8">
              <w:rPr>
                <w:rFonts w:ascii="Calibri" w:hAnsi="Calibri"/>
                <w:b/>
                <w:sz w:val="20"/>
              </w:rPr>
              <w:t xml:space="preserve"> Project Number:</w:t>
            </w:r>
            <w:r w:rsidR="00F327E9">
              <w:rPr>
                <w:rFonts w:ascii="Calibri" w:hAnsi="Calibri"/>
                <w:b/>
                <w:sz w:val="20"/>
              </w:rPr>
              <w:t xml:space="preserve"> TBD</w:t>
            </w:r>
          </w:p>
        </w:tc>
      </w:tr>
    </w:tbl>
    <w:p w14:paraId="55C40D7F" w14:textId="77777777" w:rsidR="00D727AB" w:rsidRPr="002D3468" w:rsidRDefault="00D727AB" w:rsidP="00D727AB">
      <w:pPr>
        <w:spacing w:after="0" w:line="24" w:lineRule="auto"/>
        <w:contextualSpacing/>
        <w:rPr>
          <w:rFonts w:ascii="Calibri" w:hAnsi="Calibri"/>
          <w:b/>
          <w:sz w:val="20"/>
        </w:rPr>
      </w:pPr>
    </w:p>
    <w:tbl>
      <w:tblPr>
        <w:tblW w:w="151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57"/>
        <w:gridCol w:w="3690"/>
        <w:gridCol w:w="1350"/>
        <w:gridCol w:w="1350"/>
        <w:gridCol w:w="900"/>
        <w:gridCol w:w="1080"/>
        <w:gridCol w:w="990"/>
        <w:gridCol w:w="1553"/>
        <w:gridCol w:w="2250"/>
      </w:tblGrid>
      <w:tr w:rsidR="008B63CB" w:rsidRPr="00A40BCA" w14:paraId="489A7F62" w14:textId="77777777" w:rsidTr="0074180A">
        <w:trPr>
          <w:tblHeader/>
        </w:trPr>
        <w:tc>
          <w:tcPr>
            <w:tcW w:w="1957" w:type="dxa"/>
            <w:vMerge w:val="restart"/>
            <w:shd w:val="clear" w:color="auto" w:fill="FFFF99"/>
            <w:vAlign w:val="center"/>
          </w:tcPr>
          <w:p w14:paraId="5D469581" w14:textId="721C6114" w:rsidR="00D727AB" w:rsidRPr="00E976B8" w:rsidRDefault="00D727AB" w:rsidP="0074180A">
            <w:pPr>
              <w:jc w:val="center"/>
              <w:rPr>
                <w:rFonts w:ascii="Calibri" w:hAnsi="Calibri"/>
                <w:b/>
                <w:sz w:val="20"/>
              </w:rPr>
            </w:pPr>
            <w:r w:rsidRPr="00E976B8">
              <w:rPr>
                <w:rFonts w:ascii="Calibri" w:hAnsi="Calibri"/>
                <w:b/>
                <w:sz w:val="20"/>
              </w:rPr>
              <w:t>EXPECTED OUTPUTS</w:t>
            </w:r>
          </w:p>
        </w:tc>
        <w:tc>
          <w:tcPr>
            <w:tcW w:w="3690" w:type="dxa"/>
            <w:vMerge w:val="restart"/>
            <w:shd w:val="clear" w:color="auto" w:fill="FFFF99"/>
            <w:vAlign w:val="center"/>
          </w:tcPr>
          <w:p w14:paraId="77E263EE" w14:textId="460BE27D" w:rsidR="00D727AB" w:rsidRPr="00E976B8" w:rsidRDefault="00D727AB" w:rsidP="0074180A">
            <w:pPr>
              <w:jc w:val="center"/>
              <w:rPr>
                <w:rFonts w:ascii="Calibri" w:hAnsi="Calibri"/>
                <w:b/>
                <w:sz w:val="20"/>
              </w:rPr>
            </w:pPr>
            <w:r w:rsidRPr="00E976B8">
              <w:rPr>
                <w:rFonts w:ascii="Calibri" w:hAnsi="Calibri"/>
                <w:b/>
                <w:sz w:val="20"/>
              </w:rPr>
              <w:t>OUTPUT INDICATORS</w:t>
            </w:r>
          </w:p>
        </w:tc>
        <w:tc>
          <w:tcPr>
            <w:tcW w:w="1350" w:type="dxa"/>
            <w:vMerge w:val="restart"/>
            <w:shd w:val="clear" w:color="auto" w:fill="FFFF99"/>
            <w:vAlign w:val="center"/>
          </w:tcPr>
          <w:p w14:paraId="43209B25" w14:textId="77777777" w:rsidR="00D727AB" w:rsidRPr="00E976B8" w:rsidRDefault="00D727AB" w:rsidP="0074180A">
            <w:pPr>
              <w:jc w:val="center"/>
              <w:rPr>
                <w:rFonts w:ascii="Calibri" w:hAnsi="Calibri"/>
                <w:b/>
                <w:sz w:val="20"/>
              </w:rPr>
            </w:pPr>
            <w:r w:rsidRPr="00E976B8">
              <w:rPr>
                <w:rFonts w:ascii="Calibri" w:hAnsi="Calibri"/>
                <w:b/>
                <w:sz w:val="20"/>
              </w:rPr>
              <w:t>DATA SOURCE</w:t>
            </w:r>
          </w:p>
        </w:tc>
        <w:tc>
          <w:tcPr>
            <w:tcW w:w="2250" w:type="dxa"/>
            <w:gridSpan w:val="2"/>
            <w:shd w:val="clear" w:color="auto" w:fill="FFFF99"/>
            <w:vAlign w:val="center"/>
          </w:tcPr>
          <w:p w14:paraId="54ECB3AE" w14:textId="77777777" w:rsidR="00D727AB" w:rsidRPr="00E976B8" w:rsidRDefault="00D727AB" w:rsidP="0074180A">
            <w:pPr>
              <w:jc w:val="center"/>
              <w:rPr>
                <w:rFonts w:ascii="Calibri" w:hAnsi="Calibri"/>
                <w:b/>
                <w:sz w:val="20"/>
              </w:rPr>
            </w:pPr>
            <w:r w:rsidRPr="00E976B8">
              <w:rPr>
                <w:rFonts w:ascii="Calibri" w:hAnsi="Calibri"/>
                <w:b/>
                <w:sz w:val="20"/>
              </w:rPr>
              <w:t>BASELINE</w:t>
            </w:r>
          </w:p>
        </w:tc>
        <w:tc>
          <w:tcPr>
            <w:tcW w:w="3623" w:type="dxa"/>
            <w:gridSpan w:val="3"/>
            <w:shd w:val="clear" w:color="auto" w:fill="FFFF99"/>
            <w:vAlign w:val="center"/>
          </w:tcPr>
          <w:p w14:paraId="17B600DE" w14:textId="77777777" w:rsidR="00D727AB" w:rsidRPr="0074180A" w:rsidRDefault="00D727AB" w:rsidP="0074180A">
            <w:pPr>
              <w:jc w:val="center"/>
              <w:rPr>
                <w:rFonts w:ascii="Calibri" w:hAnsi="Calibri"/>
                <w:b/>
                <w:sz w:val="20"/>
              </w:rPr>
            </w:pPr>
            <w:r w:rsidRPr="0074180A">
              <w:rPr>
                <w:rFonts w:ascii="Calibri" w:hAnsi="Calibri"/>
                <w:b/>
                <w:sz w:val="20"/>
              </w:rPr>
              <w:t>TARGETS (by frequency of data collection)</w:t>
            </w:r>
          </w:p>
        </w:tc>
        <w:tc>
          <w:tcPr>
            <w:tcW w:w="2250" w:type="dxa"/>
            <w:vMerge w:val="restart"/>
            <w:shd w:val="clear" w:color="auto" w:fill="FFFF99"/>
            <w:vAlign w:val="center"/>
          </w:tcPr>
          <w:p w14:paraId="3C4BF248" w14:textId="77777777" w:rsidR="00D727AB" w:rsidRPr="000D57E7" w:rsidRDefault="00D727AB" w:rsidP="0074180A">
            <w:pPr>
              <w:jc w:val="center"/>
              <w:rPr>
                <w:rFonts w:ascii="Calibri" w:hAnsi="Calibri"/>
                <w:b/>
                <w:sz w:val="20"/>
              </w:rPr>
            </w:pPr>
            <w:r w:rsidRPr="000D57E7">
              <w:rPr>
                <w:rFonts w:ascii="Calibri" w:hAnsi="Calibri"/>
                <w:b/>
                <w:sz w:val="20"/>
              </w:rPr>
              <w:t>DATA COLLECTION METHODS &amp; RISKS</w:t>
            </w:r>
          </w:p>
        </w:tc>
      </w:tr>
      <w:tr w:rsidR="00A11CAA" w:rsidRPr="00A40BCA" w14:paraId="16B5D532" w14:textId="77777777" w:rsidTr="00484B69">
        <w:trPr>
          <w:trHeight w:val="449"/>
          <w:tblHeader/>
        </w:trPr>
        <w:tc>
          <w:tcPr>
            <w:tcW w:w="1957" w:type="dxa"/>
            <w:vMerge/>
          </w:tcPr>
          <w:p w14:paraId="6A15BA86" w14:textId="77777777" w:rsidR="00D727AB" w:rsidRPr="00E976B8" w:rsidRDefault="00D727AB" w:rsidP="0074180A">
            <w:pPr>
              <w:rPr>
                <w:rFonts w:ascii="Calibri" w:hAnsi="Calibri"/>
                <w:b/>
                <w:sz w:val="20"/>
              </w:rPr>
            </w:pPr>
          </w:p>
        </w:tc>
        <w:tc>
          <w:tcPr>
            <w:tcW w:w="3690" w:type="dxa"/>
            <w:vMerge/>
          </w:tcPr>
          <w:p w14:paraId="5EA1A468" w14:textId="77777777" w:rsidR="00D727AB" w:rsidRPr="00E976B8" w:rsidRDefault="00D727AB" w:rsidP="0074180A">
            <w:pPr>
              <w:rPr>
                <w:rFonts w:ascii="Calibri" w:hAnsi="Calibri"/>
                <w:b/>
                <w:sz w:val="20"/>
              </w:rPr>
            </w:pPr>
          </w:p>
        </w:tc>
        <w:tc>
          <w:tcPr>
            <w:tcW w:w="1350" w:type="dxa"/>
            <w:vMerge/>
          </w:tcPr>
          <w:p w14:paraId="7A2D220A" w14:textId="77777777" w:rsidR="00D727AB" w:rsidRPr="00E976B8" w:rsidRDefault="00D727AB" w:rsidP="0074180A">
            <w:pPr>
              <w:rPr>
                <w:rFonts w:ascii="Calibri" w:hAnsi="Calibri"/>
                <w:b/>
                <w:sz w:val="20"/>
              </w:rPr>
            </w:pPr>
          </w:p>
        </w:tc>
        <w:tc>
          <w:tcPr>
            <w:tcW w:w="1350" w:type="dxa"/>
            <w:tcBorders>
              <w:bottom w:val="single" w:sz="4" w:space="0" w:color="auto"/>
            </w:tcBorders>
            <w:shd w:val="clear" w:color="auto" w:fill="FFFF99"/>
            <w:vAlign w:val="center"/>
          </w:tcPr>
          <w:p w14:paraId="307FC7EE" w14:textId="77777777" w:rsidR="00D727AB" w:rsidRPr="00E976B8" w:rsidRDefault="00D727AB" w:rsidP="0074180A">
            <w:pPr>
              <w:jc w:val="center"/>
              <w:rPr>
                <w:rFonts w:ascii="Calibri" w:hAnsi="Calibri"/>
                <w:b/>
                <w:sz w:val="20"/>
              </w:rPr>
            </w:pPr>
            <w:r w:rsidRPr="00E976B8">
              <w:rPr>
                <w:rFonts w:ascii="Calibri" w:hAnsi="Calibri"/>
                <w:b/>
                <w:sz w:val="20"/>
              </w:rPr>
              <w:t>Value</w:t>
            </w:r>
          </w:p>
          <w:p w14:paraId="3125B753" w14:textId="77777777" w:rsidR="00D727AB" w:rsidRPr="00E976B8" w:rsidDel="00A84123" w:rsidRDefault="00D727AB" w:rsidP="0074180A">
            <w:pPr>
              <w:jc w:val="center"/>
              <w:rPr>
                <w:rFonts w:ascii="Calibri" w:hAnsi="Calibri"/>
                <w:b/>
                <w:i/>
                <w:sz w:val="20"/>
              </w:rPr>
            </w:pPr>
          </w:p>
        </w:tc>
        <w:tc>
          <w:tcPr>
            <w:tcW w:w="900" w:type="dxa"/>
            <w:tcBorders>
              <w:bottom w:val="single" w:sz="4" w:space="0" w:color="auto"/>
            </w:tcBorders>
            <w:shd w:val="clear" w:color="auto" w:fill="FFFF99"/>
            <w:vAlign w:val="center"/>
          </w:tcPr>
          <w:p w14:paraId="0EF6B808" w14:textId="77777777" w:rsidR="00D727AB" w:rsidRPr="00E976B8" w:rsidRDefault="00D727AB" w:rsidP="0074180A">
            <w:pPr>
              <w:jc w:val="center"/>
              <w:rPr>
                <w:rFonts w:ascii="Calibri" w:hAnsi="Calibri"/>
                <w:b/>
                <w:sz w:val="20"/>
              </w:rPr>
            </w:pPr>
            <w:r w:rsidRPr="00E976B8">
              <w:rPr>
                <w:rFonts w:ascii="Calibri" w:hAnsi="Calibri"/>
                <w:b/>
                <w:sz w:val="20"/>
              </w:rPr>
              <w:t>Year</w:t>
            </w:r>
          </w:p>
          <w:p w14:paraId="29FECC52" w14:textId="77777777" w:rsidR="00D727AB" w:rsidRPr="00E976B8" w:rsidRDefault="00D727AB" w:rsidP="0074180A">
            <w:pPr>
              <w:jc w:val="center"/>
              <w:rPr>
                <w:rFonts w:ascii="Calibri" w:hAnsi="Calibri"/>
                <w:b/>
                <w:sz w:val="20"/>
              </w:rPr>
            </w:pPr>
          </w:p>
        </w:tc>
        <w:tc>
          <w:tcPr>
            <w:tcW w:w="1080" w:type="dxa"/>
            <w:tcBorders>
              <w:bottom w:val="single" w:sz="4" w:space="0" w:color="auto"/>
            </w:tcBorders>
            <w:shd w:val="clear" w:color="auto" w:fill="FFFF99"/>
            <w:vAlign w:val="center"/>
          </w:tcPr>
          <w:p w14:paraId="2EF12F38" w14:textId="5F40CF42" w:rsidR="00D727AB" w:rsidRPr="00E976B8" w:rsidDel="00BD7C58" w:rsidRDefault="00D727AB" w:rsidP="0074180A">
            <w:pPr>
              <w:jc w:val="center"/>
              <w:rPr>
                <w:rFonts w:ascii="Calibri" w:hAnsi="Calibri"/>
                <w:b/>
                <w:sz w:val="20"/>
              </w:rPr>
            </w:pPr>
            <w:r w:rsidRPr="00E976B8">
              <w:rPr>
                <w:rFonts w:ascii="Calibri" w:hAnsi="Calibri"/>
                <w:b/>
                <w:sz w:val="20"/>
              </w:rPr>
              <w:t>Year</w:t>
            </w:r>
            <w:r w:rsidR="000D57E7">
              <w:rPr>
                <w:rFonts w:ascii="Calibri" w:hAnsi="Calibri"/>
                <w:b/>
                <w:sz w:val="20"/>
              </w:rPr>
              <w:t xml:space="preserve"> </w:t>
            </w:r>
            <w:r w:rsidRPr="00E976B8">
              <w:rPr>
                <w:rFonts w:ascii="Calibri" w:hAnsi="Calibri"/>
                <w:b/>
                <w:sz w:val="20"/>
              </w:rPr>
              <w:t>1</w:t>
            </w:r>
          </w:p>
        </w:tc>
        <w:tc>
          <w:tcPr>
            <w:tcW w:w="990" w:type="dxa"/>
            <w:tcBorders>
              <w:bottom w:val="single" w:sz="4" w:space="0" w:color="auto"/>
            </w:tcBorders>
            <w:shd w:val="clear" w:color="auto" w:fill="FFFF99"/>
            <w:vAlign w:val="center"/>
          </w:tcPr>
          <w:p w14:paraId="34F08A12" w14:textId="67EA2B46" w:rsidR="00D727AB" w:rsidRPr="00E976B8" w:rsidRDefault="00403D45" w:rsidP="0074180A">
            <w:pPr>
              <w:jc w:val="center"/>
              <w:rPr>
                <w:rFonts w:ascii="Calibri" w:hAnsi="Calibri"/>
                <w:b/>
                <w:sz w:val="20"/>
              </w:rPr>
            </w:pPr>
            <w:r w:rsidRPr="00E976B8">
              <w:rPr>
                <w:rFonts w:ascii="Calibri" w:hAnsi="Calibri"/>
                <w:b/>
                <w:sz w:val="20"/>
              </w:rPr>
              <w:t>Year</w:t>
            </w:r>
            <w:r w:rsidR="000D57E7">
              <w:rPr>
                <w:rFonts w:ascii="Calibri" w:hAnsi="Calibri"/>
                <w:b/>
                <w:sz w:val="20"/>
              </w:rPr>
              <w:t xml:space="preserve"> </w:t>
            </w:r>
            <w:r w:rsidRPr="00E976B8">
              <w:rPr>
                <w:rFonts w:ascii="Calibri" w:hAnsi="Calibri"/>
                <w:b/>
                <w:sz w:val="20"/>
              </w:rPr>
              <w:t>2</w:t>
            </w:r>
          </w:p>
        </w:tc>
        <w:tc>
          <w:tcPr>
            <w:tcW w:w="1553" w:type="dxa"/>
            <w:tcBorders>
              <w:bottom w:val="single" w:sz="4" w:space="0" w:color="auto"/>
            </w:tcBorders>
            <w:shd w:val="clear" w:color="auto" w:fill="FFFF99"/>
            <w:vAlign w:val="center"/>
          </w:tcPr>
          <w:p w14:paraId="0AEDB054" w14:textId="77777777" w:rsidR="00D727AB" w:rsidRPr="0074180A" w:rsidDel="00BD7C58" w:rsidRDefault="00D727AB" w:rsidP="0074180A">
            <w:pPr>
              <w:jc w:val="center"/>
              <w:rPr>
                <w:rFonts w:ascii="Calibri" w:hAnsi="Calibri"/>
                <w:b/>
                <w:sz w:val="20"/>
              </w:rPr>
            </w:pPr>
            <w:r w:rsidRPr="0074180A">
              <w:rPr>
                <w:rFonts w:ascii="Calibri" w:hAnsi="Calibri"/>
                <w:b/>
                <w:sz w:val="20"/>
              </w:rPr>
              <w:t>FINAL</w:t>
            </w:r>
          </w:p>
        </w:tc>
        <w:tc>
          <w:tcPr>
            <w:tcW w:w="2250" w:type="dxa"/>
            <w:vMerge/>
            <w:vAlign w:val="center"/>
          </w:tcPr>
          <w:p w14:paraId="5B924D8C" w14:textId="77777777" w:rsidR="00D727AB" w:rsidRPr="00E976B8" w:rsidRDefault="00D727AB" w:rsidP="0074180A">
            <w:pPr>
              <w:jc w:val="center"/>
              <w:rPr>
                <w:rFonts w:ascii="Calibri" w:hAnsi="Calibri"/>
                <w:sz w:val="20"/>
              </w:rPr>
            </w:pPr>
          </w:p>
        </w:tc>
      </w:tr>
      <w:tr w:rsidR="00C74168" w:rsidRPr="00A40BCA" w14:paraId="4DF0D619" w14:textId="77777777" w:rsidTr="00484B69">
        <w:trPr>
          <w:trHeight w:val="494"/>
        </w:trPr>
        <w:tc>
          <w:tcPr>
            <w:tcW w:w="1957" w:type="dxa"/>
            <w:vMerge w:val="restart"/>
            <w:tcBorders>
              <w:top w:val="single" w:sz="4" w:space="0" w:color="auto"/>
              <w:left w:val="single" w:sz="4" w:space="0" w:color="auto"/>
              <w:right w:val="single" w:sz="4" w:space="0" w:color="auto"/>
            </w:tcBorders>
          </w:tcPr>
          <w:p w14:paraId="6E7E927B" w14:textId="50AB7E70" w:rsidR="00D727AB" w:rsidRPr="000860E3" w:rsidRDefault="00D727AB" w:rsidP="00F327E9">
            <w:pPr>
              <w:spacing w:before="60"/>
              <w:contextualSpacing/>
              <w:jc w:val="left"/>
              <w:rPr>
                <w:rFonts w:ascii="Calibri" w:hAnsi="Calibri"/>
                <w:sz w:val="20"/>
                <w:szCs w:val="20"/>
                <w:lang w:val="en-US"/>
              </w:rPr>
            </w:pPr>
            <w:r w:rsidRPr="00F327E9">
              <w:rPr>
                <w:rFonts w:ascii="Calibri" w:hAnsi="Calibri"/>
                <w:b/>
                <w:bCs/>
                <w:sz w:val="20"/>
              </w:rPr>
              <w:t>Output 1</w:t>
            </w:r>
            <w:r w:rsidR="00F327E9" w:rsidRPr="00F327E9">
              <w:rPr>
                <w:rFonts w:ascii="Calibri" w:hAnsi="Calibri"/>
                <w:b/>
                <w:bCs/>
                <w:sz w:val="20"/>
              </w:rPr>
              <w:t>:</w:t>
            </w:r>
            <w:r w:rsidR="00F327E9">
              <w:rPr>
                <w:rFonts w:ascii="Calibri" w:hAnsi="Calibri"/>
                <w:sz w:val="20"/>
              </w:rPr>
              <w:t xml:space="preserve"> </w:t>
            </w:r>
            <w:r w:rsidR="002F098C" w:rsidRPr="0D67802E">
              <w:rPr>
                <w:rFonts w:ascii="Calibri" w:hAnsi="Calibri"/>
                <w:sz w:val="20"/>
                <w:szCs w:val="20"/>
                <w:lang w:val="en-US"/>
              </w:rPr>
              <w:t>Strengthened whole-of-government leadership and coordination for accountable and gender-responsive governance. </w:t>
            </w:r>
          </w:p>
        </w:tc>
        <w:tc>
          <w:tcPr>
            <w:tcW w:w="3690" w:type="dxa"/>
            <w:tcBorders>
              <w:left w:val="single" w:sz="4" w:space="0" w:color="auto"/>
            </w:tcBorders>
            <w:vAlign w:val="center"/>
          </w:tcPr>
          <w:p w14:paraId="08C66C60" w14:textId="2782BE3E" w:rsidR="00D727AB" w:rsidRPr="0075431D" w:rsidDel="00A84123" w:rsidRDefault="00403D45" w:rsidP="00311E02">
            <w:pPr>
              <w:spacing w:before="60"/>
              <w:contextualSpacing/>
              <w:jc w:val="left"/>
              <w:rPr>
                <w:rFonts w:ascii="Calibri" w:hAnsi="Calibri"/>
                <w:i/>
                <w:sz w:val="20"/>
                <w:szCs w:val="20"/>
                <w:lang w:val="en-US"/>
              </w:rPr>
            </w:pPr>
            <w:r w:rsidRPr="0057376B">
              <w:rPr>
                <w:rFonts w:ascii="Calibri" w:hAnsi="Calibri"/>
                <w:b/>
                <w:i/>
                <w:sz w:val="20"/>
                <w:szCs w:val="20"/>
              </w:rPr>
              <w:t>1.</w:t>
            </w:r>
            <w:r w:rsidR="005F6BF7">
              <w:rPr>
                <w:rFonts w:ascii="Calibri" w:hAnsi="Calibri"/>
                <w:b/>
                <w:i/>
                <w:sz w:val="20"/>
                <w:szCs w:val="20"/>
              </w:rPr>
              <w:t>a</w:t>
            </w:r>
            <w:r w:rsidRPr="0057376B">
              <w:rPr>
                <w:rFonts w:ascii="Calibri" w:hAnsi="Calibri"/>
                <w:b/>
                <w:i/>
                <w:sz w:val="20"/>
                <w:szCs w:val="20"/>
              </w:rPr>
              <w:t>:</w:t>
            </w:r>
            <w:r w:rsidRPr="007C6DD7">
              <w:rPr>
                <w:rFonts w:ascii="Calibri" w:hAnsi="Calibri"/>
                <w:i/>
                <w:sz w:val="20"/>
                <w:szCs w:val="20"/>
              </w:rPr>
              <w:t xml:space="preserve"> </w:t>
            </w:r>
            <w:r w:rsidR="00642AAA">
              <w:rPr>
                <w:rFonts w:ascii="Calibri" w:hAnsi="Calibri"/>
                <w:i/>
                <w:sz w:val="20"/>
                <w:szCs w:val="20"/>
                <w:lang w:val="en-US"/>
              </w:rPr>
              <w:t xml:space="preserve">Operationalization of </w:t>
            </w:r>
            <w:r w:rsidR="003609F2" w:rsidRPr="003609F2">
              <w:rPr>
                <w:rFonts w:ascii="Calibri" w:hAnsi="Calibri"/>
                <w:i/>
                <w:sz w:val="20"/>
                <w:szCs w:val="20"/>
                <w:lang w:val="en-US"/>
              </w:rPr>
              <w:t>Central Delivery Unit</w:t>
            </w:r>
            <w:r w:rsidR="003609F2">
              <w:rPr>
                <w:rFonts w:ascii="Calibri" w:hAnsi="Calibri"/>
                <w:i/>
                <w:sz w:val="20"/>
                <w:szCs w:val="20"/>
                <w:lang w:val="en-US"/>
              </w:rPr>
              <w:t xml:space="preserve"> (CDU) and its </w:t>
            </w:r>
            <w:r w:rsidR="00965E40" w:rsidRPr="00965E40">
              <w:rPr>
                <w:rFonts w:ascii="Calibri" w:hAnsi="Calibri"/>
                <w:i/>
                <w:sz w:val="20"/>
                <w:szCs w:val="20"/>
                <w:lang w:val="en-US"/>
              </w:rPr>
              <w:t xml:space="preserve">Performance </w:t>
            </w:r>
            <w:r w:rsidR="00EC7C53">
              <w:rPr>
                <w:rFonts w:ascii="Calibri" w:hAnsi="Calibri"/>
                <w:i/>
                <w:sz w:val="20"/>
                <w:szCs w:val="20"/>
                <w:lang w:val="en-US"/>
              </w:rPr>
              <w:t>M</w:t>
            </w:r>
            <w:r w:rsidR="00965E40" w:rsidRPr="00965E40">
              <w:rPr>
                <w:rFonts w:ascii="Calibri" w:hAnsi="Calibri"/>
                <w:i/>
                <w:sz w:val="20"/>
                <w:szCs w:val="20"/>
                <w:lang w:val="en-US"/>
              </w:rPr>
              <w:t>anagement and Delivery system</w:t>
            </w:r>
            <w:r w:rsidR="00965E40">
              <w:rPr>
                <w:rFonts w:ascii="Calibri" w:hAnsi="Calibri"/>
                <w:i/>
                <w:sz w:val="20"/>
                <w:szCs w:val="20"/>
                <w:lang w:val="en-US"/>
              </w:rPr>
              <w:t xml:space="preserve"> (PM</w:t>
            </w:r>
            <w:r w:rsidR="00EC7C53">
              <w:rPr>
                <w:rFonts w:ascii="Calibri" w:hAnsi="Calibri"/>
                <w:i/>
                <w:sz w:val="20"/>
                <w:szCs w:val="20"/>
                <w:lang w:val="en-US"/>
              </w:rPr>
              <w:t>DS)</w:t>
            </w:r>
          </w:p>
        </w:tc>
        <w:tc>
          <w:tcPr>
            <w:tcW w:w="1350" w:type="dxa"/>
          </w:tcPr>
          <w:p w14:paraId="3F3863BC" w14:textId="77777777" w:rsidR="00D727AB" w:rsidRPr="00E976B8" w:rsidDel="00A84123" w:rsidRDefault="00D727AB" w:rsidP="00FD4890">
            <w:pPr>
              <w:spacing w:before="60"/>
              <w:contextualSpacing/>
              <w:jc w:val="center"/>
              <w:rPr>
                <w:rFonts w:ascii="Calibri" w:hAnsi="Calibri"/>
                <w:i/>
                <w:sz w:val="20"/>
              </w:rPr>
            </w:pPr>
          </w:p>
        </w:tc>
        <w:tc>
          <w:tcPr>
            <w:tcW w:w="1350" w:type="dxa"/>
            <w:vAlign w:val="center"/>
          </w:tcPr>
          <w:p w14:paraId="7156FA5C" w14:textId="67701EB5" w:rsidR="00D727AB" w:rsidRPr="00E976B8" w:rsidDel="00BD7C58" w:rsidRDefault="003A2D8E" w:rsidP="003A2D8E">
            <w:pPr>
              <w:pStyle w:val="Header"/>
              <w:spacing w:before="60"/>
              <w:contextualSpacing/>
              <w:jc w:val="center"/>
              <w:rPr>
                <w:rFonts w:ascii="Calibri" w:hAnsi="Calibri"/>
                <w:sz w:val="20"/>
              </w:rPr>
            </w:pPr>
            <w:r>
              <w:rPr>
                <w:rFonts w:ascii="Calibri" w:hAnsi="Calibri"/>
                <w:sz w:val="20"/>
              </w:rPr>
              <w:t>0</w:t>
            </w:r>
          </w:p>
        </w:tc>
        <w:tc>
          <w:tcPr>
            <w:tcW w:w="900" w:type="dxa"/>
            <w:vAlign w:val="center"/>
          </w:tcPr>
          <w:p w14:paraId="30CF9E2C" w14:textId="17425482" w:rsidR="00D727AB" w:rsidRPr="00E976B8" w:rsidDel="00BD7C58" w:rsidRDefault="00761B98" w:rsidP="003A2D8E">
            <w:pPr>
              <w:pStyle w:val="Header"/>
              <w:spacing w:before="60"/>
              <w:contextualSpacing/>
              <w:jc w:val="center"/>
              <w:rPr>
                <w:rFonts w:ascii="Calibri" w:hAnsi="Calibri"/>
                <w:sz w:val="20"/>
              </w:rPr>
            </w:pPr>
            <w:r>
              <w:rPr>
                <w:rFonts w:ascii="Calibri" w:hAnsi="Calibri"/>
                <w:sz w:val="20"/>
              </w:rPr>
              <w:t>2025</w:t>
            </w:r>
          </w:p>
        </w:tc>
        <w:tc>
          <w:tcPr>
            <w:tcW w:w="1080" w:type="dxa"/>
            <w:vAlign w:val="center"/>
          </w:tcPr>
          <w:p w14:paraId="27F3D67A" w14:textId="77777777" w:rsidR="00D727AB" w:rsidRPr="00E976B8" w:rsidDel="00BD7C58" w:rsidRDefault="00D727AB" w:rsidP="003A2D8E">
            <w:pPr>
              <w:pStyle w:val="Header"/>
              <w:spacing w:before="60"/>
              <w:contextualSpacing/>
              <w:jc w:val="center"/>
              <w:rPr>
                <w:rFonts w:ascii="Calibri" w:hAnsi="Calibri"/>
                <w:i/>
                <w:sz w:val="20"/>
              </w:rPr>
            </w:pPr>
          </w:p>
        </w:tc>
        <w:tc>
          <w:tcPr>
            <w:tcW w:w="990" w:type="dxa"/>
            <w:vAlign w:val="center"/>
          </w:tcPr>
          <w:p w14:paraId="0ECE4252" w14:textId="77777777" w:rsidR="00D727AB" w:rsidRPr="00E976B8" w:rsidRDefault="00D727AB" w:rsidP="003A2D8E">
            <w:pPr>
              <w:pStyle w:val="Header"/>
              <w:spacing w:before="60"/>
              <w:contextualSpacing/>
              <w:jc w:val="center"/>
              <w:rPr>
                <w:rFonts w:ascii="Calibri" w:hAnsi="Calibri"/>
                <w:i/>
                <w:sz w:val="20"/>
              </w:rPr>
            </w:pPr>
          </w:p>
        </w:tc>
        <w:tc>
          <w:tcPr>
            <w:tcW w:w="1553" w:type="dxa"/>
            <w:vAlign w:val="center"/>
          </w:tcPr>
          <w:p w14:paraId="19D30308" w14:textId="72709DC9" w:rsidR="00D727AB" w:rsidRPr="00E976B8" w:rsidDel="00BD7C58" w:rsidRDefault="001377A5" w:rsidP="003A2D8E">
            <w:pPr>
              <w:spacing w:before="60"/>
              <w:contextualSpacing/>
              <w:jc w:val="center"/>
              <w:rPr>
                <w:rFonts w:ascii="Calibri" w:hAnsi="Calibri"/>
                <w:i/>
                <w:sz w:val="20"/>
              </w:rPr>
            </w:pPr>
            <w:r>
              <w:rPr>
                <w:rFonts w:ascii="Calibri" w:hAnsi="Calibri"/>
                <w:i/>
                <w:sz w:val="20"/>
              </w:rPr>
              <w:t>100%</w:t>
            </w:r>
          </w:p>
        </w:tc>
        <w:tc>
          <w:tcPr>
            <w:tcW w:w="2250" w:type="dxa"/>
          </w:tcPr>
          <w:p w14:paraId="4F280912" w14:textId="7563A7DE" w:rsidR="00D727AB" w:rsidRPr="00E976B8" w:rsidRDefault="00761B98" w:rsidP="00FD4890">
            <w:pPr>
              <w:spacing w:before="60"/>
              <w:contextualSpacing/>
              <w:jc w:val="left"/>
              <w:rPr>
                <w:rFonts w:ascii="Calibri" w:hAnsi="Calibri"/>
                <w:i/>
                <w:sz w:val="20"/>
              </w:rPr>
            </w:pPr>
            <w:r>
              <w:rPr>
                <w:rFonts w:ascii="Calibri" w:hAnsi="Calibri"/>
                <w:i/>
                <w:sz w:val="20"/>
              </w:rPr>
              <w:t>Project reports</w:t>
            </w:r>
          </w:p>
        </w:tc>
      </w:tr>
      <w:tr w:rsidR="00C74168" w:rsidRPr="00A40BCA" w14:paraId="47C46FF2" w14:textId="77777777" w:rsidTr="00484B69">
        <w:trPr>
          <w:trHeight w:val="395"/>
        </w:trPr>
        <w:tc>
          <w:tcPr>
            <w:tcW w:w="1957" w:type="dxa"/>
            <w:vMerge/>
          </w:tcPr>
          <w:p w14:paraId="2B525FC4" w14:textId="77777777" w:rsidR="00D727AB" w:rsidRPr="000860E3" w:rsidRDefault="00D727AB" w:rsidP="00FD4890">
            <w:pPr>
              <w:spacing w:before="60"/>
              <w:contextualSpacing/>
              <w:jc w:val="left"/>
              <w:rPr>
                <w:rFonts w:ascii="Calibri" w:hAnsi="Calibri"/>
                <w:sz w:val="20"/>
              </w:rPr>
            </w:pPr>
          </w:p>
        </w:tc>
        <w:tc>
          <w:tcPr>
            <w:tcW w:w="3690" w:type="dxa"/>
            <w:tcBorders>
              <w:left w:val="single" w:sz="4" w:space="0" w:color="auto"/>
            </w:tcBorders>
            <w:vAlign w:val="center"/>
          </w:tcPr>
          <w:p w14:paraId="12309E26" w14:textId="07995869" w:rsidR="00D727AB" w:rsidRPr="00680DCB" w:rsidRDefault="00403D45" w:rsidP="00311E02">
            <w:pPr>
              <w:pStyle w:val="Header"/>
              <w:spacing w:before="60"/>
              <w:contextualSpacing/>
              <w:jc w:val="left"/>
              <w:rPr>
                <w:rFonts w:ascii="Calibri" w:hAnsi="Calibri"/>
                <w:i/>
                <w:sz w:val="20"/>
                <w:lang w:val="en-US"/>
              </w:rPr>
            </w:pPr>
            <w:r w:rsidRPr="00E976B8">
              <w:rPr>
                <w:rFonts w:ascii="Calibri" w:hAnsi="Calibri"/>
                <w:b/>
                <w:i/>
                <w:sz w:val="20"/>
              </w:rPr>
              <w:t>1.</w:t>
            </w:r>
            <w:r w:rsidR="005F6BF7">
              <w:rPr>
                <w:rFonts w:ascii="Calibri" w:hAnsi="Calibri"/>
                <w:b/>
                <w:i/>
                <w:sz w:val="20"/>
              </w:rPr>
              <w:t>b</w:t>
            </w:r>
            <w:r>
              <w:rPr>
                <w:rFonts w:ascii="Calibri" w:hAnsi="Calibri"/>
                <w:b/>
                <w:i/>
                <w:sz w:val="20"/>
              </w:rPr>
              <w:t xml:space="preserve">: </w:t>
            </w:r>
            <w:r w:rsidR="007A4E89">
              <w:rPr>
                <w:rFonts w:ascii="Calibri" w:hAnsi="Calibri"/>
                <w:i/>
                <w:sz w:val="20"/>
                <w:lang w:val="en-US"/>
              </w:rPr>
              <w:t xml:space="preserve">% of </w:t>
            </w:r>
            <w:r w:rsidR="00B8728F">
              <w:rPr>
                <w:rFonts w:ascii="Calibri" w:hAnsi="Calibri"/>
                <w:i/>
                <w:sz w:val="20"/>
                <w:lang w:val="en-US"/>
              </w:rPr>
              <w:t xml:space="preserve">improved </w:t>
            </w:r>
            <w:r w:rsidR="00261105">
              <w:rPr>
                <w:rFonts w:ascii="Calibri" w:hAnsi="Calibri"/>
                <w:i/>
                <w:sz w:val="20"/>
                <w:lang w:val="en-US"/>
              </w:rPr>
              <w:t xml:space="preserve">efficiency </w:t>
            </w:r>
            <w:r w:rsidR="0057376B">
              <w:rPr>
                <w:rFonts w:ascii="Calibri" w:hAnsi="Calibri"/>
                <w:i/>
                <w:sz w:val="20"/>
                <w:lang w:val="en-US"/>
              </w:rPr>
              <w:t xml:space="preserve">of the </w:t>
            </w:r>
            <w:r w:rsidR="00237908" w:rsidRPr="00237908">
              <w:rPr>
                <w:rFonts w:ascii="Calibri" w:hAnsi="Calibri"/>
                <w:i/>
                <w:sz w:val="20"/>
                <w:lang w:val="en-US"/>
              </w:rPr>
              <w:t>Cabinet Secretariat</w:t>
            </w:r>
          </w:p>
        </w:tc>
        <w:tc>
          <w:tcPr>
            <w:tcW w:w="1350" w:type="dxa"/>
          </w:tcPr>
          <w:p w14:paraId="6E2FD744" w14:textId="77777777" w:rsidR="00D727AB" w:rsidRPr="00E976B8" w:rsidRDefault="00D727AB" w:rsidP="00FD4890">
            <w:pPr>
              <w:pStyle w:val="Header"/>
              <w:spacing w:before="60"/>
              <w:contextualSpacing/>
              <w:jc w:val="center"/>
              <w:rPr>
                <w:rFonts w:ascii="Calibri" w:hAnsi="Calibri"/>
                <w:i/>
                <w:sz w:val="20"/>
              </w:rPr>
            </w:pPr>
          </w:p>
        </w:tc>
        <w:tc>
          <w:tcPr>
            <w:tcW w:w="1350" w:type="dxa"/>
            <w:vAlign w:val="center"/>
          </w:tcPr>
          <w:p w14:paraId="3C624623" w14:textId="06598CAD" w:rsidR="00D727AB" w:rsidRPr="00E976B8" w:rsidRDefault="00C36244" w:rsidP="003A2D8E">
            <w:pPr>
              <w:pStyle w:val="Header"/>
              <w:spacing w:before="60"/>
              <w:contextualSpacing/>
              <w:jc w:val="center"/>
              <w:rPr>
                <w:rFonts w:ascii="Calibri" w:hAnsi="Calibri"/>
                <w:i/>
                <w:sz w:val="20"/>
              </w:rPr>
            </w:pPr>
            <w:r>
              <w:rPr>
                <w:rFonts w:ascii="Calibri" w:hAnsi="Calibri"/>
                <w:i/>
                <w:sz w:val="20"/>
              </w:rPr>
              <w:t>0</w:t>
            </w:r>
          </w:p>
        </w:tc>
        <w:tc>
          <w:tcPr>
            <w:tcW w:w="900" w:type="dxa"/>
            <w:vAlign w:val="center"/>
          </w:tcPr>
          <w:p w14:paraId="21297F10" w14:textId="28BBEB33" w:rsidR="00D727AB" w:rsidRPr="00E976B8" w:rsidRDefault="00761B98" w:rsidP="003A2D8E">
            <w:pPr>
              <w:pStyle w:val="Header"/>
              <w:spacing w:before="60"/>
              <w:contextualSpacing/>
              <w:jc w:val="center"/>
              <w:rPr>
                <w:rFonts w:ascii="Calibri" w:hAnsi="Calibri"/>
                <w:i/>
                <w:sz w:val="20"/>
              </w:rPr>
            </w:pPr>
            <w:r>
              <w:rPr>
                <w:rFonts w:ascii="Calibri" w:hAnsi="Calibri"/>
                <w:sz w:val="20"/>
              </w:rPr>
              <w:t>2025</w:t>
            </w:r>
          </w:p>
        </w:tc>
        <w:tc>
          <w:tcPr>
            <w:tcW w:w="1080" w:type="dxa"/>
            <w:vAlign w:val="center"/>
          </w:tcPr>
          <w:p w14:paraId="4FFC5431" w14:textId="77777777" w:rsidR="00D727AB" w:rsidRPr="00E976B8" w:rsidRDefault="00D727AB" w:rsidP="003A2D8E">
            <w:pPr>
              <w:pStyle w:val="Header"/>
              <w:spacing w:before="60"/>
              <w:contextualSpacing/>
              <w:jc w:val="center"/>
              <w:rPr>
                <w:rFonts w:ascii="Calibri" w:hAnsi="Calibri"/>
                <w:i/>
                <w:sz w:val="20"/>
              </w:rPr>
            </w:pPr>
          </w:p>
        </w:tc>
        <w:tc>
          <w:tcPr>
            <w:tcW w:w="990" w:type="dxa"/>
            <w:vAlign w:val="center"/>
          </w:tcPr>
          <w:p w14:paraId="4A2FABD2" w14:textId="77777777" w:rsidR="00D727AB" w:rsidRPr="00E976B8" w:rsidRDefault="00D727AB" w:rsidP="003A2D8E">
            <w:pPr>
              <w:pStyle w:val="Header"/>
              <w:spacing w:before="60"/>
              <w:contextualSpacing/>
              <w:jc w:val="center"/>
              <w:rPr>
                <w:rFonts w:ascii="Calibri" w:hAnsi="Calibri"/>
                <w:i/>
                <w:sz w:val="20"/>
              </w:rPr>
            </w:pPr>
          </w:p>
        </w:tc>
        <w:tc>
          <w:tcPr>
            <w:tcW w:w="1553" w:type="dxa"/>
            <w:vAlign w:val="center"/>
          </w:tcPr>
          <w:p w14:paraId="21DF7CAB" w14:textId="05723C40" w:rsidR="00D727AB" w:rsidRPr="00E976B8" w:rsidDel="00BD7C58" w:rsidRDefault="0057197C" w:rsidP="003A2D8E">
            <w:pPr>
              <w:spacing w:before="60"/>
              <w:contextualSpacing/>
              <w:jc w:val="center"/>
              <w:rPr>
                <w:rFonts w:ascii="Calibri" w:hAnsi="Calibri"/>
                <w:i/>
                <w:sz w:val="20"/>
              </w:rPr>
            </w:pPr>
            <w:r>
              <w:rPr>
                <w:rFonts w:ascii="Calibri" w:hAnsi="Calibri"/>
                <w:i/>
                <w:sz w:val="20"/>
              </w:rPr>
              <w:t>50%</w:t>
            </w:r>
          </w:p>
        </w:tc>
        <w:tc>
          <w:tcPr>
            <w:tcW w:w="2250" w:type="dxa"/>
          </w:tcPr>
          <w:p w14:paraId="15BE7CBF" w14:textId="0FFECDB4" w:rsidR="00D727AB" w:rsidRPr="00E976B8" w:rsidDel="00BD7C58" w:rsidRDefault="00761B98" w:rsidP="00FD4890">
            <w:pPr>
              <w:spacing w:before="60"/>
              <w:contextualSpacing/>
              <w:jc w:val="left"/>
              <w:rPr>
                <w:rFonts w:ascii="Calibri" w:hAnsi="Calibri"/>
                <w:i/>
                <w:sz w:val="20"/>
              </w:rPr>
            </w:pPr>
            <w:r>
              <w:rPr>
                <w:rFonts w:ascii="Calibri" w:hAnsi="Calibri"/>
                <w:i/>
                <w:sz w:val="20"/>
              </w:rPr>
              <w:t xml:space="preserve">Project reports, pre and post surveys </w:t>
            </w:r>
          </w:p>
        </w:tc>
      </w:tr>
      <w:tr w:rsidR="00C74168" w:rsidRPr="00A40BCA" w14:paraId="2FB01FFB" w14:textId="77777777" w:rsidTr="00484B69">
        <w:trPr>
          <w:trHeight w:val="305"/>
        </w:trPr>
        <w:tc>
          <w:tcPr>
            <w:tcW w:w="1957" w:type="dxa"/>
            <w:vMerge/>
          </w:tcPr>
          <w:p w14:paraId="56077878" w14:textId="77777777" w:rsidR="00D727AB" w:rsidRPr="000860E3" w:rsidRDefault="00D727AB" w:rsidP="00FD4890">
            <w:pPr>
              <w:spacing w:before="60"/>
              <w:contextualSpacing/>
              <w:jc w:val="left"/>
              <w:rPr>
                <w:rFonts w:ascii="Calibri" w:hAnsi="Calibri"/>
                <w:sz w:val="20"/>
              </w:rPr>
            </w:pPr>
          </w:p>
        </w:tc>
        <w:tc>
          <w:tcPr>
            <w:tcW w:w="3690" w:type="dxa"/>
            <w:tcBorders>
              <w:left w:val="single" w:sz="4" w:space="0" w:color="auto"/>
            </w:tcBorders>
            <w:vAlign w:val="center"/>
          </w:tcPr>
          <w:p w14:paraId="77A58076" w14:textId="048FF693" w:rsidR="00D727AB" w:rsidRPr="00E976B8" w:rsidRDefault="00403D45" w:rsidP="00311E02">
            <w:pPr>
              <w:pStyle w:val="Header"/>
              <w:spacing w:before="60"/>
              <w:contextualSpacing/>
              <w:jc w:val="left"/>
              <w:rPr>
                <w:rFonts w:ascii="Calibri" w:hAnsi="Calibri"/>
                <w:i/>
                <w:sz w:val="20"/>
              </w:rPr>
            </w:pPr>
            <w:r w:rsidRPr="00E976B8">
              <w:rPr>
                <w:rFonts w:ascii="Calibri" w:hAnsi="Calibri"/>
                <w:b/>
                <w:i/>
                <w:sz w:val="20"/>
              </w:rPr>
              <w:t>1.</w:t>
            </w:r>
            <w:r w:rsidR="005F6BF7">
              <w:rPr>
                <w:rFonts w:ascii="Calibri" w:hAnsi="Calibri"/>
                <w:b/>
                <w:i/>
                <w:sz w:val="20"/>
              </w:rPr>
              <w:t>c</w:t>
            </w:r>
            <w:r>
              <w:rPr>
                <w:rFonts w:ascii="Calibri" w:hAnsi="Calibri"/>
                <w:b/>
                <w:i/>
                <w:sz w:val="20"/>
              </w:rPr>
              <w:t xml:space="preserve">: </w:t>
            </w:r>
            <w:r w:rsidR="0036513A">
              <w:rPr>
                <w:rFonts w:ascii="Calibri" w:hAnsi="Calibri"/>
                <w:i/>
                <w:sz w:val="20"/>
                <w:lang w:val="en-US"/>
              </w:rPr>
              <w:t>% of improved efficiency of the OPM legal unit</w:t>
            </w:r>
          </w:p>
        </w:tc>
        <w:tc>
          <w:tcPr>
            <w:tcW w:w="1350" w:type="dxa"/>
          </w:tcPr>
          <w:p w14:paraId="233E2C26" w14:textId="77777777" w:rsidR="00D727AB" w:rsidRPr="00E976B8" w:rsidRDefault="00D727AB" w:rsidP="00FD4890">
            <w:pPr>
              <w:pStyle w:val="Header"/>
              <w:spacing w:before="60"/>
              <w:contextualSpacing/>
              <w:jc w:val="center"/>
              <w:rPr>
                <w:rFonts w:ascii="Calibri" w:hAnsi="Calibri"/>
                <w:i/>
                <w:sz w:val="20"/>
              </w:rPr>
            </w:pPr>
          </w:p>
        </w:tc>
        <w:tc>
          <w:tcPr>
            <w:tcW w:w="1350" w:type="dxa"/>
            <w:vAlign w:val="center"/>
          </w:tcPr>
          <w:p w14:paraId="23307C42" w14:textId="347675A8" w:rsidR="00D727AB" w:rsidRPr="00E976B8" w:rsidRDefault="00C36244" w:rsidP="003A2D8E">
            <w:pPr>
              <w:pStyle w:val="Header"/>
              <w:spacing w:before="60"/>
              <w:contextualSpacing/>
              <w:jc w:val="center"/>
              <w:rPr>
                <w:rFonts w:ascii="Calibri" w:hAnsi="Calibri"/>
                <w:i/>
                <w:sz w:val="20"/>
              </w:rPr>
            </w:pPr>
            <w:r>
              <w:rPr>
                <w:rFonts w:ascii="Calibri" w:hAnsi="Calibri"/>
                <w:i/>
                <w:sz w:val="20"/>
              </w:rPr>
              <w:t>0</w:t>
            </w:r>
          </w:p>
        </w:tc>
        <w:tc>
          <w:tcPr>
            <w:tcW w:w="900" w:type="dxa"/>
            <w:vAlign w:val="center"/>
          </w:tcPr>
          <w:p w14:paraId="161BAA46" w14:textId="4C3ABB33" w:rsidR="00D727AB" w:rsidRPr="00E976B8" w:rsidRDefault="00761B98" w:rsidP="003A2D8E">
            <w:pPr>
              <w:pStyle w:val="Header"/>
              <w:spacing w:before="60"/>
              <w:contextualSpacing/>
              <w:jc w:val="center"/>
              <w:rPr>
                <w:rFonts w:ascii="Calibri" w:hAnsi="Calibri"/>
                <w:i/>
                <w:sz w:val="20"/>
              </w:rPr>
            </w:pPr>
            <w:r>
              <w:rPr>
                <w:rFonts w:ascii="Calibri" w:hAnsi="Calibri"/>
                <w:sz w:val="20"/>
              </w:rPr>
              <w:t>2025</w:t>
            </w:r>
          </w:p>
        </w:tc>
        <w:tc>
          <w:tcPr>
            <w:tcW w:w="1080" w:type="dxa"/>
            <w:vAlign w:val="center"/>
          </w:tcPr>
          <w:p w14:paraId="3E5FFF0B" w14:textId="77777777" w:rsidR="00D727AB" w:rsidRPr="00E976B8" w:rsidRDefault="00D727AB" w:rsidP="003A2D8E">
            <w:pPr>
              <w:pStyle w:val="Header"/>
              <w:spacing w:before="60"/>
              <w:contextualSpacing/>
              <w:jc w:val="center"/>
              <w:rPr>
                <w:rFonts w:ascii="Calibri" w:hAnsi="Calibri"/>
                <w:i/>
                <w:sz w:val="20"/>
              </w:rPr>
            </w:pPr>
          </w:p>
        </w:tc>
        <w:tc>
          <w:tcPr>
            <w:tcW w:w="990" w:type="dxa"/>
            <w:vAlign w:val="center"/>
          </w:tcPr>
          <w:p w14:paraId="6A2D3FE1" w14:textId="77777777" w:rsidR="00D727AB" w:rsidRPr="00E976B8" w:rsidRDefault="00D727AB" w:rsidP="003A2D8E">
            <w:pPr>
              <w:pStyle w:val="Header"/>
              <w:spacing w:before="60"/>
              <w:contextualSpacing/>
              <w:jc w:val="center"/>
              <w:rPr>
                <w:rFonts w:ascii="Calibri" w:hAnsi="Calibri"/>
                <w:i/>
                <w:sz w:val="20"/>
              </w:rPr>
            </w:pPr>
          </w:p>
        </w:tc>
        <w:tc>
          <w:tcPr>
            <w:tcW w:w="1553" w:type="dxa"/>
            <w:vAlign w:val="center"/>
          </w:tcPr>
          <w:p w14:paraId="64F88CA1" w14:textId="05D99145" w:rsidR="00D727AB" w:rsidRPr="00E976B8" w:rsidDel="00BD7C58" w:rsidRDefault="00D3635C" w:rsidP="003A2D8E">
            <w:pPr>
              <w:spacing w:before="60"/>
              <w:contextualSpacing/>
              <w:jc w:val="center"/>
              <w:rPr>
                <w:rFonts w:ascii="Calibri" w:hAnsi="Calibri"/>
                <w:i/>
                <w:sz w:val="20"/>
              </w:rPr>
            </w:pPr>
            <w:r>
              <w:rPr>
                <w:rFonts w:ascii="Calibri" w:hAnsi="Calibri"/>
                <w:i/>
                <w:sz w:val="20"/>
              </w:rPr>
              <w:t>40%</w:t>
            </w:r>
          </w:p>
        </w:tc>
        <w:tc>
          <w:tcPr>
            <w:tcW w:w="2250" w:type="dxa"/>
          </w:tcPr>
          <w:p w14:paraId="2E37D9ED" w14:textId="171AF2CC" w:rsidR="00D727AB" w:rsidRPr="00E976B8" w:rsidRDefault="00761B98" w:rsidP="00FD4890">
            <w:pPr>
              <w:spacing w:before="60"/>
              <w:contextualSpacing/>
              <w:jc w:val="left"/>
              <w:rPr>
                <w:rFonts w:ascii="Calibri" w:hAnsi="Calibri"/>
                <w:i/>
                <w:sz w:val="20"/>
              </w:rPr>
            </w:pPr>
            <w:r>
              <w:rPr>
                <w:rFonts w:ascii="Calibri" w:hAnsi="Calibri"/>
                <w:i/>
                <w:sz w:val="20"/>
              </w:rPr>
              <w:t>Project reports, pre and post surveys</w:t>
            </w:r>
          </w:p>
        </w:tc>
      </w:tr>
      <w:tr w:rsidR="00C74168" w:rsidRPr="00A40BCA" w14:paraId="5717B675" w14:textId="77777777" w:rsidTr="00484B69">
        <w:trPr>
          <w:trHeight w:val="305"/>
        </w:trPr>
        <w:tc>
          <w:tcPr>
            <w:tcW w:w="1957" w:type="dxa"/>
            <w:vMerge/>
          </w:tcPr>
          <w:p w14:paraId="5B806E54" w14:textId="77777777" w:rsidR="0040658E" w:rsidRPr="000860E3" w:rsidRDefault="0040658E" w:rsidP="00FD4890">
            <w:pPr>
              <w:spacing w:before="60"/>
              <w:contextualSpacing/>
              <w:jc w:val="left"/>
              <w:rPr>
                <w:rFonts w:ascii="Calibri" w:hAnsi="Calibri"/>
                <w:sz w:val="20"/>
              </w:rPr>
            </w:pPr>
          </w:p>
        </w:tc>
        <w:tc>
          <w:tcPr>
            <w:tcW w:w="3690" w:type="dxa"/>
            <w:tcBorders>
              <w:left w:val="single" w:sz="4" w:space="0" w:color="auto"/>
            </w:tcBorders>
            <w:vAlign w:val="center"/>
          </w:tcPr>
          <w:p w14:paraId="691560F5" w14:textId="03342243" w:rsidR="0040658E" w:rsidRPr="00E976B8" w:rsidRDefault="00403D45" w:rsidP="00311E02">
            <w:pPr>
              <w:pStyle w:val="Header"/>
              <w:spacing w:before="60"/>
              <w:contextualSpacing/>
              <w:jc w:val="left"/>
              <w:rPr>
                <w:rFonts w:ascii="Calibri" w:hAnsi="Calibri"/>
                <w:b/>
                <w:i/>
                <w:sz w:val="20"/>
              </w:rPr>
            </w:pPr>
            <w:r w:rsidRPr="00E976B8">
              <w:rPr>
                <w:rFonts w:ascii="Calibri" w:hAnsi="Calibri"/>
                <w:b/>
                <w:i/>
                <w:sz w:val="20"/>
              </w:rPr>
              <w:t>1.</w:t>
            </w:r>
            <w:r w:rsidR="005F6BF7">
              <w:rPr>
                <w:rFonts w:ascii="Calibri" w:hAnsi="Calibri"/>
                <w:b/>
                <w:i/>
                <w:sz w:val="20"/>
              </w:rPr>
              <w:t>d</w:t>
            </w:r>
            <w:r>
              <w:rPr>
                <w:rFonts w:ascii="Calibri" w:hAnsi="Calibri"/>
                <w:b/>
                <w:i/>
                <w:sz w:val="20"/>
              </w:rPr>
              <w:t xml:space="preserve">: </w:t>
            </w:r>
            <w:r w:rsidR="007429BC">
              <w:rPr>
                <w:rFonts w:ascii="Calibri" w:hAnsi="Calibri"/>
                <w:i/>
                <w:sz w:val="20"/>
                <w:lang w:val="en-US"/>
              </w:rPr>
              <w:t xml:space="preserve">% of improved efficiency of the </w:t>
            </w:r>
            <w:r w:rsidR="001C1F46" w:rsidRPr="001C1F46">
              <w:rPr>
                <w:rFonts w:ascii="Calibri" w:hAnsi="Calibri"/>
                <w:i/>
                <w:sz w:val="20"/>
                <w:lang w:val="en-US"/>
              </w:rPr>
              <w:t>Policy and Strategic Programming Unit (PSPU)</w:t>
            </w:r>
          </w:p>
        </w:tc>
        <w:tc>
          <w:tcPr>
            <w:tcW w:w="1350" w:type="dxa"/>
          </w:tcPr>
          <w:p w14:paraId="74358C0A" w14:textId="77777777" w:rsidR="0040658E" w:rsidRPr="00E976B8" w:rsidRDefault="0040658E" w:rsidP="00FD4890">
            <w:pPr>
              <w:pStyle w:val="Header"/>
              <w:spacing w:before="60"/>
              <w:contextualSpacing/>
              <w:jc w:val="center"/>
              <w:rPr>
                <w:rFonts w:ascii="Calibri" w:hAnsi="Calibri"/>
                <w:i/>
                <w:sz w:val="20"/>
              </w:rPr>
            </w:pPr>
          </w:p>
        </w:tc>
        <w:tc>
          <w:tcPr>
            <w:tcW w:w="1350" w:type="dxa"/>
            <w:vAlign w:val="center"/>
          </w:tcPr>
          <w:p w14:paraId="454A5132" w14:textId="3F8C7956" w:rsidR="0040658E" w:rsidRPr="00E976B8" w:rsidRDefault="00C36244" w:rsidP="003A2D8E">
            <w:pPr>
              <w:pStyle w:val="Header"/>
              <w:spacing w:before="60"/>
              <w:contextualSpacing/>
              <w:jc w:val="center"/>
              <w:rPr>
                <w:rFonts w:ascii="Calibri" w:hAnsi="Calibri"/>
                <w:i/>
                <w:sz w:val="20"/>
              </w:rPr>
            </w:pPr>
            <w:r>
              <w:rPr>
                <w:rFonts w:ascii="Calibri" w:hAnsi="Calibri"/>
                <w:i/>
                <w:sz w:val="20"/>
              </w:rPr>
              <w:t>0</w:t>
            </w:r>
          </w:p>
        </w:tc>
        <w:tc>
          <w:tcPr>
            <w:tcW w:w="900" w:type="dxa"/>
            <w:vAlign w:val="center"/>
          </w:tcPr>
          <w:p w14:paraId="4F19C4DA" w14:textId="042C6BCC" w:rsidR="0040658E" w:rsidRPr="00E976B8" w:rsidRDefault="00761B98" w:rsidP="003A2D8E">
            <w:pPr>
              <w:pStyle w:val="Header"/>
              <w:spacing w:before="60"/>
              <w:contextualSpacing/>
              <w:jc w:val="center"/>
              <w:rPr>
                <w:rFonts w:ascii="Calibri" w:hAnsi="Calibri"/>
                <w:i/>
                <w:sz w:val="20"/>
              </w:rPr>
            </w:pPr>
            <w:r>
              <w:rPr>
                <w:rFonts w:ascii="Calibri" w:hAnsi="Calibri"/>
                <w:sz w:val="20"/>
              </w:rPr>
              <w:t>2025</w:t>
            </w:r>
          </w:p>
        </w:tc>
        <w:tc>
          <w:tcPr>
            <w:tcW w:w="1080" w:type="dxa"/>
            <w:vAlign w:val="center"/>
          </w:tcPr>
          <w:p w14:paraId="2AA1C94C" w14:textId="77777777" w:rsidR="0040658E" w:rsidRPr="00E976B8" w:rsidRDefault="0040658E" w:rsidP="003A2D8E">
            <w:pPr>
              <w:pStyle w:val="Header"/>
              <w:spacing w:before="60"/>
              <w:contextualSpacing/>
              <w:jc w:val="center"/>
              <w:rPr>
                <w:rFonts w:ascii="Calibri" w:hAnsi="Calibri"/>
                <w:i/>
                <w:sz w:val="20"/>
              </w:rPr>
            </w:pPr>
          </w:p>
        </w:tc>
        <w:tc>
          <w:tcPr>
            <w:tcW w:w="990" w:type="dxa"/>
            <w:vAlign w:val="center"/>
          </w:tcPr>
          <w:p w14:paraId="1BC58D1F" w14:textId="77777777" w:rsidR="0040658E" w:rsidRPr="00E976B8" w:rsidRDefault="0040658E" w:rsidP="003A2D8E">
            <w:pPr>
              <w:pStyle w:val="Header"/>
              <w:spacing w:before="60"/>
              <w:contextualSpacing/>
              <w:jc w:val="center"/>
              <w:rPr>
                <w:rFonts w:ascii="Calibri" w:hAnsi="Calibri"/>
                <w:i/>
                <w:sz w:val="20"/>
              </w:rPr>
            </w:pPr>
          </w:p>
        </w:tc>
        <w:tc>
          <w:tcPr>
            <w:tcW w:w="1553" w:type="dxa"/>
            <w:vAlign w:val="center"/>
          </w:tcPr>
          <w:p w14:paraId="04C3950A" w14:textId="1ACC223F" w:rsidR="0040658E" w:rsidRPr="00E976B8" w:rsidDel="00BD7C58" w:rsidRDefault="00571BB1" w:rsidP="003A2D8E">
            <w:pPr>
              <w:spacing w:before="60"/>
              <w:contextualSpacing/>
              <w:jc w:val="center"/>
              <w:rPr>
                <w:rFonts w:ascii="Calibri" w:hAnsi="Calibri"/>
                <w:i/>
                <w:sz w:val="20"/>
              </w:rPr>
            </w:pPr>
            <w:r>
              <w:rPr>
                <w:rFonts w:ascii="Calibri" w:hAnsi="Calibri"/>
                <w:i/>
                <w:sz w:val="20"/>
              </w:rPr>
              <w:t>60%</w:t>
            </w:r>
          </w:p>
        </w:tc>
        <w:tc>
          <w:tcPr>
            <w:tcW w:w="2250" w:type="dxa"/>
          </w:tcPr>
          <w:p w14:paraId="5E394BA4" w14:textId="7FE1392C" w:rsidR="0040658E" w:rsidRPr="00E976B8" w:rsidRDefault="00761B98" w:rsidP="00FD4890">
            <w:pPr>
              <w:spacing w:before="60"/>
              <w:contextualSpacing/>
              <w:jc w:val="left"/>
              <w:rPr>
                <w:rFonts w:ascii="Calibri" w:hAnsi="Calibri"/>
                <w:i/>
                <w:sz w:val="20"/>
              </w:rPr>
            </w:pPr>
            <w:r>
              <w:rPr>
                <w:rFonts w:ascii="Calibri" w:hAnsi="Calibri"/>
                <w:i/>
                <w:sz w:val="20"/>
              </w:rPr>
              <w:t>Project reports, pre and post surveys</w:t>
            </w:r>
          </w:p>
        </w:tc>
      </w:tr>
      <w:tr w:rsidR="00065CE5" w:rsidRPr="00A40BCA" w14:paraId="70BC4196" w14:textId="77777777" w:rsidTr="00484B69">
        <w:trPr>
          <w:trHeight w:val="305"/>
        </w:trPr>
        <w:tc>
          <w:tcPr>
            <w:tcW w:w="1957" w:type="dxa"/>
            <w:vMerge/>
          </w:tcPr>
          <w:p w14:paraId="37BA0987" w14:textId="77777777" w:rsidR="00065CE5" w:rsidRPr="000860E3" w:rsidRDefault="00065CE5" w:rsidP="00FD4890">
            <w:pPr>
              <w:spacing w:before="60"/>
              <w:contextualSpacing/>
              <w:jc w:val="left"/>
              <w:rPr>
                <w:rFonts w:ascii="Calibri" w:hAnsi="Calibri"/>
                <w:sz w:val="20"/>
              </w:rPr>
            </w:pPr>
          </w:p>
        </w:tc>
        <w:tc>
          <w:tcPr>
            <w:tcW w:w="3690" w:type="dxa"/>
            <w:tcBorders>
              <w:left w:val="single" w:sz="4" w:space="0" w:color="auto"/>
            </w:tcBorders>
            <w:vAlign w:val="center"/>
          </w:tcPr>
          <w:p w14:paraId="770C5AC7" w14:textId="3317EC7F" w:rsidR="00065CE5" w:rsidRPr="00E976B8" w:rsidRDefault="00065CE5" w:rsidP="00311E02">
            <w:pPr>
              <w:pStyle w:val="Header"/>
              <w:spacing w:before="60"/>
              <w:contextualSpacing/>
              <w:jc w:val="left"/>
              <w:rPr>
                <w:rFonts w:ascii="Calibri" w:hAnsi="Calibri"/>
                <w:b/>
                <w:i/>
                <w:sz w:val="20"/>
              </w:rPr>
            </w:pPr>
            <w:r>
              <w:rPr>
                <w:rFonts w:ascii="Calibri" w:hAnsi="Calibri"/>
                <w:b/>
                <w:i/>
                <w:sz w:val="20"/>
              </w:rPr>
              <w:t>1.</w:t>
            </w:r>
            <w:r w:rsidR="005F6BF7">
              <w:rPr>
                <w:rFonts w:ascii="Calibri" w:hAnsi="Calibri"/>
                <w:b/>
                <w:i/>
                <w:sz w:val="20"/>
              </w:rPr>
              <w:t>e</w:t>
            </w:r>
            <w:r>
              <w:rPr>
                <w:rFonts w:ascii="Calibri" w:hAnsi="Calibri"/>
                <w:b/>
                <w:i/>
                <w:sz w:val="20"/>
              </w:rPr>
              <w:t xml:space="preserve">: </w:t>
            </w:r>
            <w:r w:rsidR="00524751" w:rsidRPr="005E59A4">
              <w:rPr>
                <w:rFonts w:ascii="Calibri" w:hAnsi="Calibri"/>
                <w:bCs/>
                <w:i/>
                <w:sz w:val="20"/>
              </w:rPr>
              <w:t xml:space="preserve"># of </w:t>
            </w:r>
            <w:r w:rsidR="00055925" w:rsidRPr="005E59A4">
              <w:rPr>
                <w:rFonts w:ascii="Calibri" w:hAnsi="Calibri"/>
                <w:bCs/>
                <w:i/>
                <w:sz w:val="20"/>
              </w:rPr>
              <w:t>sta</w:t>
            </w:r>
            <w:r w:rsidR="00D07817" w:rsidRPr="005E59A4">
              <w:rPr>
                <w:rFonts w:ascii="Calibri" w:hAnsi="Calibri"/>
                <w:bCs/>
                <w:i/>
                <w:sz w:val="20"/>
              </w:rPr>
              <w:t xml:space="preserve">ff </w:t>
            </w:r>
            <w:r w:rsidR="00552003" w:rsidRPr="005E59A4">
              <w:rPr>
                <w:rFonts w:ascii="Calibri" w:hAnsi="Calibri"/>
                <w:bCs/>
                <w:i/>
                <w:sz w:val="20"/>
              </w:rPr>
              <w:t>participated in</w:t>
            </w:r>
            <w:r w:rsidR="00EA1A94" w:rsidRPr="005E59A4">
              <w:rPr>
                <w:rFonts w:ascii="Calibri" w:hAnsi="Calibri"/>
                <w:bCs/>
                <w:i/>
                <w:sz w:val="20"/>
              </w:rPr>
              <w:t xml:space="preserve"> capacity building </w:t>
            </w:r>
            <w:r w:rsidR="005E59A4" w:rsidRPr="005E59A4">
              <w:rPr>
                <w:rFonts w:ascii="Calibri" w:hAnsi="Calibri"/>
                <w:bCs/>
                <w:i/>
                <w:sz w:val="20"/>
              </w:rPr>
              <w:t>activities</w:t>
            </w:r>
            <w:r w:rsidR="002E7428">
              <w:rPr>
                <w:rFonts w:ascii="Calibri" w:hAnsi="Calibri"/>
                <w:bCs/>
                <w:i/>
                <w:sz w:val="20"/>
              </w:rPr>
              <w:t xml:space="preserve"> disaggregated by sex</w:t>
            </w:r>
          </w:p>
        </w:tc>
        <w:tc>
          <w:tcPr>
            <w:tcW w:w="1350" w:type="dxa"/>
          </w:tcPr>
          <w:p w14:paraId="30038339" w14:textId="77777777" w:rsidR="00065CE5" w:rsidRPr="00E976B8" w:rsidRDefault="00065CE5" w:rsidP="00FD4890">
            <w:pPr>
              <w:pStyle w:val="Header"/>
              <w:spacing w:before="60"/>
              <w:contextualSpacing/>
              <w:jc w:val="center"/>
              <w:rPr>
                <w:rFonts w:ascii="Calibri" w:hAnsi="Calibri"/>
                <w:i/>
                <w:sz w:val="20"/>
              </w:rPr>
            </w:pPr>
          </w:p>
        </w:tc>
        <w:tc>
          <w:tcPr>
            <w:tcW w:w="1350" w:type="dxa"/>
            <w:vAlign w:val="center"/>
          </w:tcPr>
          <w:p w14:paraId="11CDF029" w14:textId="4402B8F1" w:rsidR="00065CE5" w:rsidRPr="00E976B8" w:rsidRDefault="00E66A7F" w:rsidP="003A2D8E">
            <w:pPr>
              <w:pStyle w:val="Header"/>
              <w:spacing w:before="60"/>
              <w:contextualSpacing/>
              <w:jc w:val="center"/>
              <w:rPr>
                <w:rFonts w:ascii="Calibri" w:hAnsi="Calibri"/>
                <w:i/>
                <w:sz w:val="20"/>
              </w:rPr>
            </w:pPr>
            <w:r>
              <w:rPr>
                <w:rFonts w:ascii="Calibri" w:hAnsi="Calibri"/>
                <w:i/>
                <w:sz w:val="20"/>
              </w:rPr>
              <w:t>15</w:t>
            </w:r>
          </w:p>
        </w:tc>
        <w:tc>
          <w:tcPr>
            <w:tcW w:w="900" w:type="dxa"/>
            <w:vAlign w:val="center"/>
          </w:tcPr>
          <w:p w14:paraId="24830F31" w14:textId="37302389" w:rsidR="00065CE5" w:rsidRPr="00E976B8" w:rsidRDefault="00761B98" w:rsidP="003A2D8E">
            <w:pPr>
              <w:pStyle w:val="Header"/>
              <w:spacing w:before="60"/>
              <w:contextualSpacing/>
              <w:jc w:val="center"/>
              <w:rPr>
                <w:rFonts w:ascii="Calibri" w:hAnsi="Calibri"/>
                <w:i/>
                <w:sz w:val="20"/>
              </w:rPr>
            </w:pPr>
            <w:r>
              <w:rPr>
                <w:rFonts w:ascii="Calibri" w:hAnsi="Calibri"/>
                <w:sz w:val="20"/>
              </w:rPr>
              <w:t>2025</w:t>
            </w:r>
          </w:p>
        </w:tc>
        <w:tc>
          <w:tcPr>
            <w:tcW w:w="1080" w:type="dxa"/>
            <w:vAlign w:val="center"/>
          </w:tcPr>
          <w:p w14:paraId="52EA8A6A" w14:textId="77777777" w:rsidR="00065CE5" w:rsidRPr="00E976B8" w:rsidRDefault="00065CE5" w:rsidP="003A2D8E">
            <w:pPr>
              <w:pStyle w:val="Header"/>
              <w:spacing w:before="60"/>
              <w:contextualSpacing/>
              <w:jc w:val="center"/>
              <w:rPr>
                <w:rFonts w:ascii="Calibri" w:hAnsi="Calibri"/>
                <w:i/>
                <w:sz w:val="20"/>
              </w:rPr>
            </w:pPr>
          </w:p>
        </w:tc>
        <w:tc>
          <w:tcPr>
            <w:tcW w:w="990" w:type="dxa"/>
            <w:vAlign w:val="center"/>
          </w:tcPr>
          <w:p w14:paraId="0ACCE685" w14:textId="77777777" w:rsidR="00065CE5" w:rsidRPr="00E976B8" w:rsidRDefault="00065CE5" w:rsidP="003A2D8E">
            <w:pPr>
              <w:pStyle w:val="Header"/>
              <w:spacing w:before="60"/>
              <w:contextualSpacing/>
              <w:jc w:val="center"/>
              <w:rPr>
                <w:rFonts w:ascii="Calibri" w:hAnsi="Calibri"/>
                <w:i/>
                <w:sz w:val="20"/>
              </w:rPr>
            </w:pPr>
          </w:p>
        </w:tc>
        <w:tc>
          <w:tcPr>
            <w:tcW w:w="1553" w:type="dxa"/>
            <w:vAlign w:val="center"/>
          </w:tcPr>
          <w:p w14:paraId="71B41FE8" w14:textId="0E239DE6" w:rsidR="00065CE5" w:rsidRPr="00E976B8" w:rsidDel="00BD7C58" w:rsidRDefault="00FD3148" w:rsidP="003A2D8E">
            <w:pPr>
              <w:spacing w:before="60"/>
              <w:contextualSpacing/>
              <w:jc w:val="center"/>
              <w:rPr>
                <w:rFonts w:ascii="Calibri" w:hAnsi="Calibri"/>
                <w:i/>
                <w:sz w:val="20"/>
              </w:rPr>
            </w:pPr>
            <w:r>
              <w:rPr>
                <w:rFonts w:ascii="Calibri" w:hAnsi="Calibri"/>
                <w:i/>
                <w:sz w:val="20"/>
              </w:rPr>
              <w:t>TBD</w:t>
            </w:r>
          </w:p>
        </w:tc>
        <w:tc>
          <w:tcPr>
            <w:tcW w:w="2250" w:type="dxa"/>
          </w:tcPr>
          <w:p w14:paraId="2638EBD6" w14:textId="2990334D" w:rsidR="00065CE5" w:rsidRPr="00E976B8" w:rsidRDefault="00761B98" w:rsidP="00FD4890">
            <w:pPr>
              <w:spacing w:before="60"/>
              <w:contextualSpacing/>
              <w:jc w:val="left"/>
              <w:rPr>
                <w:rFonts w:ascii="Calibri" w:hAnsi="Calibri"/>
                <w:i/>
                <w:sz w:val="20"/>
              </w:rPr>
            </w:pPr>
            <w:r>
              <w:rPr>
                <w:rFonts w:ascii="Calibri" w:hAnsi="Calibri"/>
                <w:i/>
                <w:sz w:val="20"/>
              </w:rPr>
              <w:t>Project reports</w:t>
            </w:r>
          </w:p>
        </w:tc>
      </w:tr>
      <w:tr w:rsidR="00065CE5" w:rsidRPr="00A40BCA" w14:paraId="53C8EB28" w14:textId="77777777" w:rsidTr="00484B69">
        <w:trPr>
          <w:trHeight w:val="305"/>
        </w:trPr>
        <w:tc>
          <w:tcPr>
            <w:tcW w:w="1957" w:type="dxa"/>
            <w:vMerge/>
          </w:tcPr>
          <w:p w14:paraId="00303B72" w14:textId="77777777" w:rsidR="00065CE5" w:rsidRPr="000860E3" w:rsidRDefault="00065CE5" w:rsidP="00FD4890">
            <w:pPr>
              <w:spacing w:before="60"/>
              <w:contextualSpacing/>
              <w:jc w:val="left"/>
              <w:rPr>
                <w:rFonts w:ascii="Calibri" w:hAnsi="Calibri"/>
                <w:sz w:val="20"/>
              </w:rPr>
            </w:pPr>
          </w:p>
        </w:tc>
        <w:tc>
          <w:tcPr>
            <w:tcW w:w="3690" w:type="dxa"/>
            <w:tcBorders>
              <w:left w:val="single" w:sz="4" w:space="0" w:color="auto"/>
            </w:tcBorders>
            <w:vAlign w:val="center"/>
          </w:tcPr>
          <w:p w14:paraId="55652E00" w14:textId="01D872BD" w:rsidR="00065CE5" w:rsidRPr="00CB37C1" w:rsidRDefault="00065CE5" w:rsidP="00311E02">
            <w:pPr>
              <w:pStyle w:val="Header"/>
              <w:spacing w:before="60"/>
              <w:contextualSpacing/>
              <w:jc w:val="left"/>
              <w:rPr>
                <w:rFonts w:ascii="Calibri" w:hAnsi="Calibri"/>
                <w:b/>
                <w:i/>
                <w:color w:val="EE0000"/>
                <w:sz w:val="20"/>
              </w:rPr>
            </w:pPr>
          </w:p>
        </w:tc>
        <w:tc>
          <w:tcPr>
            <w:tcW w:w="1350" w:type="dxa"/>
          </w:tcPr>
          <w:p w14:paraId="25A28893" w14:textId="77777777" w:rsidR="00065CE5" w:rsidRPr="00CB37C1" w:rsidRDefault="00065CE5" w:rsidP="00FD4890">
            <w:pPr>
              <w:pStyle w:val="Header"/>
              <w:spacing w:before="60"/>
              <w:contextualSpacing/>
              <w:jc w:val="center"/>
              <w:rPr>
                <w:rFonts w:ascii="Calibri" w:hAnsi="Calibri"/>
                <w:i/>
                <w:color w:val="EE0000"/>
                <w:sz w:val="20"/>
              </w:rPr>
            </w:pPr>
          </w:p>
        </w:tc>
        <w:tc>
          <w:tcPr>
            <w:tcW w:w="1350" w:type="dxa"/>
            <w:vAlign w:val="center"/>
          </w:tcPr>
          <w:p w14:paraId="675E37B5" w14:textId="427AF366" w:rsidR="00065CE5" w:rsidRPr="00CB37C1" w:rsidRDefault="00065CE5" w:rsidP="003A2D8E">
            <w:pPr>
              <w:pStyle w:val="Header"/>
              <w:spacing w:before="60"/>
              <w:contextualSpacing/>
              <w:jc w:val="center"/>
              <w:rPr>
                <w:rFonts w:ascii="Calibri" w:hAnsi="Calibri"/>
                <w:i/>
                <w:color w:val="EE0000"/>
                <w:sz w:val="20"/>
              </w:rPr>
            </w:pPr>
          </w:p>
        </w:tc>
        <w:tc>
          <w:tcPr>
            <w:tcW w:w="900" w:type="dxa"/>
            <w:vAlign w:val="center"/>
          </w:tcPr>
          <w:p w14:paraId="248BFF76" w14:textId="4A4E8CC3" w:rsidR="00065CE5" w:rsidRPr="00CB37C1" w:rsidRDefault="00065CE5" w:rsidP="003A2D8E">
            <w:pPr>
              <w:pStyle w:val="Header"/>
              <w:spacing w:before="60"/>
              <w:contextualSpacing/>
              <w:jc w:val="center"/>
              <w:rPr>
                <w:rFonts w:ascii="Calibri" w:hAnsi="Calibri"/>
                <w:i/>
                <w:color w:val="EE0000"/>
                <w:sz w:val="20"/>
              </w:rPr>
            </w:pPr>
          </w:p>
        </w:tc>
        <w:tc>
          <w:tcPr>
            <w:tcW w:w="1080" w:type="dxa"/>
            <w:vAlign w:val="center"/>
          </w:tcPr>
          <w:p w14:paraId="29D40A24" w14:textId="77777777" w:rsidR="00065CE5" w:rsidRPr="00CB37C1" w:rsidRDefault="00065CE5" w:rsidP="003A2D8E">
            <w:pPr>
              <w:pStyle w:val="Header"/>
              <w:spacing w:before="60"/>
              <w:contextualSpacing/>
              <w:jc w:val="center"/>
              <w:rPr>
                <w:rFonts w:ascii="Calibri" w:hAnsi="Calibri"/>
                <w:i/>
                <w:color w:val="EE0000"/>
                <w:sz w:val="20"/>
              </w:rPr>
            </w:pPr>
          </w:p>
        </w:tc>
        <w:tc>
          <w:tcPr>
            <w:tcW w:w="990" w:type="dxa"/>
            <w:vAlign w:val="center"/>
          </w:tcPr>
          <w:p w14:paraId="4695CA5D" w14:textId="77777777" w:rsidR="00065CE5" w:rsidRPr="00CB37C1" w:rsidRDefault="00065CE5" w:rsidP="003A2D8E">
            <w:pPr>
              <w:pStyle w:val="Header"/>
              <w:spacing w:before="60"/>
              <w:contextualSpacing/>
              <w:jc w:val="center"/>
              <w:rPr>
                <w:rFonts w:ascii="Calibri" w:hAnsi="Calibri"/>
                <w:i/>
                <w:color w:val="EE0000"/>
                <w:sz w:val="20"/>
              </w:rPr>
            </w:pPr>
          </w:p>
        </w:tc>
        <w:tc>
          <w:tcPr>
            <w:tcW w:w="1553" w:type="dxa"/>
            <w:vAlign w:val="center"/>
          </w:tcPr>
          <w:p w14:paraId="7B812FF7" w14:textId="56EFD86C" w:rsidR="00065CE5" w:rsidRPr="00CB37C1" w:rsidDel="00BD7C58" w:rsidRDefault="00065CE5" w:rsidP="003A2D8E">
            <w:pPr>
              <w:spacing w:before="60"/>
              <w:contextualSpacing/>
              <w:jc w:val="center"/>
              <w:rPr>
                <w:rFonts w:ascii="Calibri" w:hAnsi="Calibri"/>
                <w:i/>
                <w:color w:val="EE0000"/>
                <w:sz w:val="20"/>
              </w:rPr>
            </w:pPr>
          </w:p>
        </w:tc>
        <w:tc>
          <w:tcPr>
            <w:tcW w:w="2250" w:type="dxa"/>
          </w:tcPr>
          <w:p w14:paraId="261A234C" w14:textId="760FCB1C" w:rsidR="00065CE5" w:rsidRPr="00CB37C1" w:rsidRDefault="00065CE5" w:rsidP="00FD4890">
            <w:pPr>
              <w:spacing w:before="60"/>
              <w:contextualSpacing/>
              <w:jc w:val="left"/>
              <w:rPr>
                <w:rFonts w:ascii="Calibri" w:hAnsi="Calibri"/>
                <w:i/>
                <w:color w:val="EE0000"/>
                <w:sz w:val="20"/>
              </w:rPr>
            </w:pPr>
          </w:p>
        </w:tc>
      </w:tr>
      <w:tr w:rsidR="00D727AB" w:rsidRPr="00A40BCA" w14:paraId="63D14018" w14:textId="77777777" w:rsidTr="00484B69">
        <w:trPr>
          <w:trHeight w:val="386"/>
        </w:trPr>
        <w:tc>
          <w:tcPr>
            <w:tcW w:w="1957" w:type="dxa"/>
            <w:vMerge w:val="restart"/>
            <w:tcBorders>
              <w:top w:val="single" w:sz="4" w:space="0" w:color="auto"/>
            </w:tcBorders>
          </w:tcPr>
          <w:p w14:paraId="693C03F0" w14:textId="48825B08" w:rsidR="00D727AB" w:rsidRPr="000860E3" w:rsidRDefault="00D54AEC" w:rsidP="00FD4890">
            <w:pPr>
              <w:spacing w:before="60"/>
              <w:contextualSpacing/>
              <w:jc w:val="left"/>
              <w:rPr>
                <w:rFonts w:ascii="Calibri" w:hAnsi="Calibri"/>
                <w:sz w:val="20"/>
              </w:rPr>
            </w:pPr>
            <w:r w:rsidRPr="000860E3">
              <w:rPr>
                <w:rFonts w:ascii="Calibri" w:hAnsi="Calibri"/>
                <w:sz w:val="20"/>
              </w:rPr>
              <w:t>Output 2</w:t>
            </w:r>
            <w:r w:rsidR="003571C3" w:rsidRPr="000860E3">
              <w:rPr>
                <w:rFonts w:ascii="Calibri" w:hAnsi="Calibri"/>
                <w:sz w:val="20"/>
              </w:rPr>
              <w:t xml:space="preserve">: </w:t>
            </w:r>
            <w:r w:rsidR="0004679B" w:rsidRPr="002F098C">
              <w:rPr>
                <w:rFonts w:ascii="Calibri" w:hAnsi="Calibri"/>
                <w:sz w:val="20"/>
              </w:rPr>
              <w:t xml:space="preserve">Improved public administration performance and inclusive leadership at </w:t>
            </w:r>
            <w:r w:rsidR="0037701A">
              <w:rPr>
                <w:rFonts w:ascii="Calibri" w:hAnsi="Calibri"/>
                <w:sz w:val="20"/>
              </w:rPr>
              <w:t>FGS</w:t>
            </w:r>
            <w:r w:rsidR="0004679B" w:rsidRPr="002F098C">
              <w:rPr>
                <w:rFonts w:ascii="Calibri" w:hAnsi="Calibri"/>
                <w:sz w:val="20"/>
              </w:rPr>
              <w:t xml:space="preserve"> and </w:t>
            </w:r>
            <w:r w:rsidR="0037701A">
              <w:rPr>
                <w:rFonts w:ascii="Calibri" w:hAnsi="Calibri"/>
                <w:sz w:val="20"/>
              </w:rPr>
              <w:t>FMS</w:t>
            </w:r>
            <w:r w:rsidR="0004679B" w:rsidRPr="002F098C">
              <w:rPr>
                <w:rFonts w:ascii="Calibri" w:hAnsi="Calibri"/>
                <w:sz w:val="20"/>
              </w:rPr>
              <w:t xml:space="preserve"> levels.</w:t>
            </w:r>
            <w:r w:rsidR="0004679B" w:rsidRPr="00B4011E">
              <w:rPr>
                <w:rFonts w:ascii="Calibri" w:hAnsi="Calibri"/>
                <w:sz w:val="20"/>
              </w:rPr>
              <w:t> </w:t>
            </w:r>
          </w:p>
        </w:tc>
        <w:tc>
          <w:tcPr>
            <w:tcW w:w="3690" w:type="dxa"/>
            <w:vAlign w:val="center"/>
          </w:tcPr>
          <w:p w14:paraId="3E70016D" w14:textId="35C93E0F" w:rsidR="00D727AB" w:rsidRPr="00E976B8" w:rsidDel="00A84123" w:rsidRDefault="00D54AEC" w:rsidP="00311E02">
            <w:pPr>
              <w:spacing w:before="60"/>
              <w:contextualSpacing/>
              <w:jc w:val="left"/>
              <w:rPr>
                <w:rFonts w:ascii="Calibri" w:hAnsi="Calibri"/>
                <w:i/>
                <w:sz w:val="20"/>
              </w:rPr>
            </w:pPr>
            <w:r w:rsidRPr="00E976B8">
              <w:rPr>
                <w:rFonts w:ascii="Calibri" w:hAnsi="Calibri"/>
                <w:b/>
                <w:i/>
                <w:sz w:val="20"/>
              </w:rPr>
              <w:t>2.</w:t>
            </w:r>
            <w:r w:rsidR="005F6BF7">
              <w:rPr>
                <w:rFonts w:ascii="Calibri" w:hAnsi="Calibri"/>
                <w:b/>
                <w:i/>
                <w:sz w:val="20"/>
              </w:rPr>
              <w:t>a</w:t>
            </w:r>
            <w:r w:rsidR="0084346F">
              <w:rPr>
                <w:rFonts w:ascii="Calibri" w:hAnsi="Calibri"/>
                <w:b/>
                <w:i/>
                <w:sz w:val="20"/>
              </w:rPr>
              <w:t xml:space="preserve">: </w:t>
            </w:r>
            <w:r w:rsidR="0084346F">
              <w:rPr>
                <w:rFonts w:ascii="Calibri" w:hAnsi="Calibri"/>
                <w:i/>
                <w:sz w:val="20"/>
                <w:szCs w:val="20"/>
                <w:lang w:val="en-US"/>
              </w:rPr>
              <w:t>Operationalization of NLA</w:t>
            </w:r>
          </w:p>
        </w:tc>
        <w:tc>
          <w:tcPr>
            <w:tcW w:w="1350" w:type="dxa"/>
          </w:tcPr>
          <w:p w14:paraId="69F39A5F" w14:textId="77777777" w:rsidR="00D727AB" w:rsidRPr="00E976B8" w:rsidDel="00A84123" w:rsidRDefault="00D727AB" w:rsidP="00FD4890">
            <w:pPr>
              <w:spacing w:before="60"/>
              <w:contextualSpacing/>
              <w:jc w:val="center"/>
              <w:rPr>
                <w:rFonts w:ascii="Calibri" w:hAnsi="Calibri"/>
                <w:i/>
                <w:sz w:val="20"/>
              </w:rPr>
            </w:pPr>
          </w:p>
        </w:tc>
        <w:tc>
          <w:tcPr>
            <w:tcW w:w="1350" w:type="dxa"/>
            <w:vAlign w:val="center"/>
          </w:tcPr>
          <w:p w14:paraId="41761E4E" w14:textId="58A70CA3" w:rsidR="00D727AB" w:rsidRPr="00E976B8" w:rsidDel="00BD7C58" w:rsidRDefault="00A05168" w:rsidP="003A2D8E">
            <w:pPr>
              <w:pStyle w:val="Header"/>
              <w:spacing w:before="60"/>
              <w:contextualSpacing/>
              <w:jc w:val="center"/>
              <w:rPr>
                <w:rFonts w:ascii="Calibri" w:hAnsi="Calibri"/>
                <w:sz w:val="20"/>
              </w:rPr>
            </w:pPr>
            <w:r>
              <w:rPr>
                <w:rFonts w:ascii="Calibri" w:hAnsi="Calibri"/>
                <w:sz w:val="20"/>
              </w:rPr>
              <w:t>0</w:t>
            </w:r>
          </w:p>
        </w:tc>
        <w:tc>
          <w:tcPr>
            <w:tcW w:w="900" w:type="dxa"/>
            <w:vAlign w:val="center"/>
          </w:tcPr>
          <w:p w14:paraId="6B757079" w14:textId="67B43A2D" w:rsidR="00D727AB" w:rsidRPr="00E976B8" w:rsidDel="00BD7C58" w:rsidRDefault="00761B98" w:rsidP="003A2D8E">
            <w:pPr>
              <w:pStyle w:val="Header"/>
              <w:spacing w:before="60"/>
              <w:contextualSpacing/>
              <w:jc w:val="center"/>
              <w:rPr>
                <w:rFonts w:ascii="Calibri" w:hAnsi="Calibri"/>
                <w:sz w:val="20"/>
              </w:rPr>
            </w:pPr>
            <w:r>
              <w:rPr>
                <w:rFonts w:ascii="Calibri" w:hAnsi="Calibri"/>
                <w:sz w:val="20"/>
              </w:rPr>
              <w:t>2025</w:t>
            </w:r>
          </w:p>
        </w:tc>
        <w:tc>
          <w:tcPr>
            <w:tcW w:w="1080" w:type="dxa"/>
            <w:vAlign w:val="center"/>
          </w:tcPr>
          <w:p w14:paraId="1368BF81" w14:textId="77777777" w:rsidR="00D727AB" w:rsidRPr="00E976B8" w:rsidDel="00BD7C58" w:rsidRDefault="00D727AB" w:rsidP="003A2D8E">
            <w:pPr>
              <w:pStyle w:val="Header"/>
              <w:spacing w:before="60"/>
              <w:contextualSpacing/>
              <w:jc w:val="center"/>
              <w:rPr>
                <w:rFonts w:ascii="Calibri" w:hAnsi="Calibri"/>
                <w:i/>
                <w:sz w:val="20"/>
              </w:rPr>
            </w:pPr>
          </w:p>
        </w:tc>
        <w:tc>
          <w:tcPr>
            <w:tcW w:w="990" w:type="dxa"/>
            <w:vAlign w:val="center"/>
          </w:tcPr>
          <w:p w14:paraId="6B3D86B2" w14:textId="77777777" w:rsidR="00D727AB" w:rsidRPr="00E976B8" w:rsidRDefault="00D727AB" w:rsidP="003A2D8E">
            <w:pPr>
              <w:pStyle w:val="Header"/>
              <w:spacing w:before="60"/>
              <w:contextualSpacing/>
              <w:jc w:val="center"/>
              <w:rPr>
                <w:rFonts w:ascii="Calibri" w:hAnsi="Calibri"/>
                <w:i/>
                <w:sz w:val="20"/>
              </w:rPr>
            </w:pPr>
          </w:p>
        </w:tc>
        <w:tc>
          <w:tcPr>
            <w:tcW w:w="1553" w:type="dxa"/>
            <w:vAlign w:val="center"/>
          </w:tcPr>
          <w:p w14:paraId="32653BFF" w14:textId="64EC7827" w:rsidR="00D727AB" w:rsidRPr="00E976B8" w:rsidDel="00BD7C58" w:rsidRDefault="001377A5" w:rsidP="003A2D8E">
            <w:pPr>
              <w:spacing w:before="60"/>
              <w:contextualSpacing/>
              <w:jc w:val="center"/>
              <w:rPr>
                <w:rFonts w:ascii="Calibri" w:hAnsi="Calibri"/>
                <w:i/>
                <w:sz w:val="20"/>
              </w:rPr>
            </w:pPr>
            <w:r>
              <w:rPr>
                <w:rFonts w:ascii="Calibri" w:hAnsi="Calibri"/>
                <w:i/>
                <w:sz w:val="20"/>
              </w:rPr>
              <w:t>100%</w:t>
            </w:r>
          </w:p>
        </w:tc>
        <w:tc>
          <w:tcPr>
            <w:tcW w:w="2250" w:type="dxa"/>
          </w:tcPr>
          <w:p w14:paraId="70BB7DAD" w14:textId="096F145C" w:rsidR="00D727AB" w:rsidRPr="00E976B8" w:rsidRDefault="00761B98" w:rsidP="00FD4890">
            <w:pPr>
              <w:spacing w:before="60"/>
              <w:contextualSpacing/>
              <w:jc w:val="left"/>
              <w:rPr>
                <w:rFonts w:ascii="Calibri" w:hAnsi="Calibri"/>
                <w:i/>
                <w:sz w:val="20"/>
              </w:rPr>
            </w:pPr>
            <w:r>
              <w:rPr>
                <w:rFonts w:ascii="Calibri" w:hAnsi="Calibri"/>
                <w:i/>
                <w:sz w:val="20"/>
              </w:rPr>
              <w:t>Project reports</w:t>
            </w:r>
          </w:p>
        </w:tc>
      </w:tr>
      <w:tr w:rsidR="00D727AB" w:rsidRPr="00A40BCA" w14:paraId="665D0CE9" w14:textId="77777777" w:rsidTr="00484B69">
        <w:trPr>
          <w:trHeight w:val="341"/>
        </w:trPr>
        <w:tc>
          <w:tcPr>
            <w:tcW w:w="1957" w:type="dxa"/>
            <w:vMerge/>
          </w:tcPr>
          <w:p w14:paraId="6D94C86F" w14:textId="77777777" w:rsidR="00D727AB" w:rsidRPr="000860E3" w:rsidRDefault="00D727AB" w:rsidP="00FD4890">
            <w:pPr>
              <w:spacing w:before="60"/>
              <w:contextualSpacing/>
              <w:jc w:val="left"/>
              <w:rPr>
                <w:rFonts w:ascii="Calibri" w:hAnsi="Calibri"/>
                <w:sz w:val="20"/>
              </w:rPr>
            </w:pPr>
          </w:p>
        </w:tc>
        <w:tc>
          <w:tcPr>
            <w:tcW w:w="3690" w:type="dxa"/>
            <w:vAlign w:val="center"/>
          </w:tcPr>
          <w:p w14:paraId="7FDA43DB" w14:textId="3E6207E3" w:rsidR="00D727AB" w:rsidRPr="00E976B8" w:rsidRDefault="00D54AEC" w:rsidP="00311E02">
            <w:pPr>
              <w:pStyle w:val="Header"/>
              <w:spacing w:before="60"/>
              <w:contextualSpacing/>
              <w:jc w:val="left"/>
              <w:rPr>
                <w:rFonts w:ascii="Calibri" w:hAnsi="Calibri"/>
                <w:b/>
                <w:i/>
                <w:sz w:val="20"/>
              </w:rPr>
            </w:pPr>
            <w:r w:rsidRPr="00E976B8">
              <w:rPr>
                <w:rFonts w:ascii="Calibri" w:hAnsi="Calibri"/>
                <w:b/>
                <w:i/>
                <w:sz w:val="20"/>
              </w:rPr>
              <w:t>2.</w:t>
            </w:r>
            <w:r w:rsidR="005F6BF7">
              <w:rPr>
                <w:rFonts w:ascii="Calibri" w:hAnsi="Calibri"/>
                <w:b/>
                <w:i/>
                <w:sz w:val="20"/>
              </w:rPr>
              <w:t>b</w:t>
            </w:r>
            <w:r w:rsidR="002F6B7C">
              <w:rPr>
                <w:rFonts w:ascii="Calibri" w:hAnsi="Calibri"/>
                <w:b/>
                <w:i/>
                <w:sz w:val="20"/>
              </w:rPr>
              <w:t xml:space="preserve">: </w:t>
            </w:r>
            <w:r w:rsidR="002F6B7C" w:rsidRPr="004E5193">
              <w:rPr>
                <w:rFonts w:ascii="Calibri" w:hAnsi="Calibri"/>
                <w:bCs/>
                <w:i/>
                <w:sz w:val="20"/>
              </w:rPr>
              <w:t>Development of a national e-government framework</w:t>
            </w:r>
          </w:p>
        </w:tc>
        <w:tc>
          <w:tcPr>
            <w:tcW w:w="1350" w:type="dxa"/>
          </w:tcPr>
          <w:p w14:paraId="736A1A5F" w14:textId="77777777" w:rsidR="00D727AB" w:rsidRPr="00E976B8" w:rsidRDefault="00D727AB" w:rsidP="00FD4890">
            <w:pPr>
              <w:pStyle w:val="Header"/>
              <w:spacing w:before="60"/>
              <w:contextualSpacing/>
              <w:jc w:val="center"/>
              <w:rPr>
                <w:rFonts w:ascii="Calibri" w:hAnsi="Calibri"/>
                <w:i/>
                <w:sz w:val="20"/>
              </w:rPr>
            </w:pPr>
          </w:p>
        </w:tc>
        <w:tc>
          <w:tcPr>
            <w:tcW w:w="1350" w:type="dxa"/>
            <w:vAlign w:val="center"/>
          </w:tcPr>
          <w:p w14:paraId="4882AB6B" w14:textId="24BBEC46" w:rsidR="00D727AB" w:rsidRPr="00E976B8" w:rsidRDefault="009C671E" w:rsidP="003A2D8E">
            <w:pPr>
              <w:pStyle w:val="Header"/>
              <w:spacing w:before="60"/>
              <w:contextualSpacing/>
              <w:jc w:val="center"/>
              <w:rPr>
                <w:rFonts w:ascii="Calibri" w:hAnsi="Calibri"/>
                <w:i/>
                <w:sz w:val="20"/>
              </w:rPr>
            </w:pPr>
            <w:r>
              <w:rPr>
                <w:rFonts w:ascii="Calibri" w:hAnsi="Calibri"/>
                <w:i/>
                <w:sz w:val="20"/>
              </w:rPr>
              <w:t>0</w:t>
            </w:r>
          </w:p>
        </w:tc>
        <w:tc>
          <w:tcPr>
            <w:tcW w:w="900" w:type="dxa"/>
            <w:vAlign w:val="center"/>
          </w:tcPr>
          <w:p w14:paraId="57F6F9EB" w14:textId="0828BFB2" w:rsidR="00D727AB" w:rsidRPr="00E976B8" w:rsidRDefault="00761B98" w:rsidP="003A2D8E">
            <w:pPr>
              <w:pStyle w:val="Header"/>
              <w:spacing w:before="60"/>
              <w:contextualSpacing/>
              <w:jc w:val="center"/>
              <w:rPr>
                <w:rFonts w:ascii="Calibri" w:hAnsi="Calibri"/>
                <w:i/>
                <w:sz w:val="20"/>
              </w:rPr>
            </w:pPr>
            <w:r>
              <w:rPr>
                <w:rFonts w:ascii="Calibri" w:hAnsi="Calibri"/>
                <w:sz w:val="20"/>
              </w:rPr>
              <w:t>2025</w:t>
            </w:r>
          </w:p>
        </w:tc>
        <w:tc>
          <w:tcPr>
            <w:tcW w:w="1080" w:type="dxa"/>
            <w:vAlign w:val="center"/>
          </w:tcPr>
          <w:p w14:paraId="38DE823D" w14:textId="77777777" w:rsidR="00D727AB" w:rsidRPr="00E976B8" w:rsidRDefault="00D727AB" w:rsidP="003A2D8E">
            <w:pPr>
              <w:pStyle w:val="Header"/>
              <w:spacing w:before="60"/>
              <w:contextualSpacing/>
              <w:jc w:val="center"/>
              <w:rPr>
                <w:rFonts w:ascii="Calibri" w:hAnsi="Calibri"/>
                <w:i/>
                <w:sz w:val="20"/>
              </w:rPr>
            </w:pPr>
          </w:p>
        </w:tc>
        <w:tc>
          <w:tcPr>
            <w:tcW w:w="990" w:type="dxa"/>
            <w:vAlign w:val="center"/>
          </w:tcPr>
          <w:p w14:paraId="2873043B" w14:textId="77777777" w:rsidR="00D727AB" w:rsidRPr="00E976B8" w:rsidRDefault="00D727AB" w:rsidP="003A2D8E">
            <w:pPr>
              <w:pStyle w:val="Header"/>
              <w:spacing w:before="60"/>
              <w:contextualSpacing/>
              <w:jc w:val="center"/>
              <w:rPr>
                <w:rFonts w:ascii="Calibri" w:hAnsi="Calibri"/>
                <w:i/>
                <w:sz w:val="20"/>
              </w:rPr>
            </w:pPr>
          </w:p>
        </w:tc>
        <w:tc>
          <w:tcPr>
            <w:tcW w:w="1553" w:type="dxa"/>
            <w:vAlign w:val="center"/>
          </w:tcPr>
          <w:p w14:paraId="5F7602F4" w14:textId="7AE8BB7C" w:rsidR="00D727AB" w:rsidRPr="00E976B8" w:rsidDel="00BD7C58" w:rsidRDefault="00D40C8B" w:rsidP="003A2D8E">
            <w:pPr>
              <w:spacing w:before="60"/>
              <w:contextualSpacing/>
              <w:jc w:val="center"/>
              <w:rPr>
                <w:rFonts w:ascii="Calibri" w:hAnsi="Calibri"/>
                <w:i/>
                <w:sz w:val="20"/>
              </w:rPr>
            </w:pPr>
            <w:r>
              <w:rPr>
                <w:rFonts w:ascii="Calibri" w:hAnsi="Calibri"/>
                <w:i/>
                <w:sz w:val="20"/>
              </w:rPr>
              <w:t>1</w:t>
            </w:r>
          </w:p>
        </w:tc>
        <w:tc>
          <w:tcPr>
            <w:tcW w:w="2250" w:type="dxa"/>
          </w:tcPr>
          <w:p w14:paraId="4D5C3B55" w14:textId="6E4B2DBC" w:rsidR="00D727AB" w:rsidRPr="00E976B8" w:rsidDel="00BD7C58" w:rsidRDefault="00A2145F" w:rsidP="00FD4890">
            <w:pPr>
              <w:spacing w:before="60"/>
              <w:contextualSpacing/>
              <w:jc w:val="left"/>
              <w:rPr>
                <w:rFonts w:ascii="Calibri" w:hAnsi="Calibri"/>
                <w:i/>
                <w:sz w:val="20"/>
              </w:rPr>
            </w:pPr>
            <w:r>
              <w:rPr>
                <w:rFonts w:ascii="Calibri" w:hAnsi="Calibri"/>
                <w:i/>
                <w:sz w:val="20"/>
              </w:rPr>
              <w:t>Project reports</w:t>
            </w:r>
          </w:p>
        </w:tc>
      </w:tr>
      <w:tr w:rsidR="00D727AB" w:rsidRPr="00A40BCA" w14:paraId="2EBFE944" w14:textId="77777777" w:rsidTr="00484B69">
        <w:trPr>
          <w:trHeight w:val="323"/>
        </w:trPr>
        <w:tc>
          <w:tcPr>
            <w:tcW w:w="1957" w:type="dxa"/>
            <w:vMerge/>
          </w:tcPr>
          <w:p w14:paraId="1AC5291A" w14:textId="77777777" w:rsidR="00D727AB" w:rsidRPr="000860E3" w:rsidRDefault="00D727AB" w:rsidP="00FD4890">
            <w:pPr>
              <w:spacing w:before="60"/>
              <w:contextualSpacing/>
              <w:jc w:val="left"/>
              <w:rPr>
                <w:rFonts w:ascii="Calibri" w:hAnsi="Calibri"/>
                <w:sz w:val="20"/>
              </w:rPr>
            </w:pPr>
          </w:p>
        </w:tc>
        <w:tc>
          <w:tcPr>
            <w:tcW w:w="3690" w:type="dxa"/>
            <w:vAlign w:val="center"/>
          </w:tcPr>
          <w:p w14:paraId="18C697D9" w14:textId="046C190B" w:rsidR="00D727AB" w:rsidRPr="00E50556" w:rsidRDefault="00D54AEC" w:rsidP="00311E02">
            <w:pPr>
              <w:pStyle w:val="Header"/>
              <w:spacing w:before="60"/>
              <w:contextualSpacing/>
              <w:jc w:val="left"/>
              <w:rPr>
                <w:rFonts w:ascii="Calibri" w:hAnsi="Calibri"/>
                <w:i/>
                <w:sz w:val="20"/>
              </w:rPr>
            </w:pPr>
            <w:r w:rsidRPr="00E50556">
              <w:rPr>
                <w:rFonts w:ascii="Calibri" w:hAnsi="Calibri"/>
                <w:b/>
                <w:i/>
                <w:sz w:val="20"/>
              </w:rPr>
              <w:t>2.</w:t>
            </w:r>
            <w:r w:rsidR="005F6BF7">
              <w:rPr>
                <w:rFonts w:ascii="Calibri" w:hAnsi="Calibri"/>
                <w:b/>
                <w:i/>
                <w:sz w:val="20"/>
              </w:rPr>
              <w:t>c</w:t>
            </w:r>
            <w:r w:rsidR="00362488" w:rsidRPr="00E50556">
              <w:rPr>
                <w:rFonts w:ascii="Calibri" w:hAnsi="Calibri"/>
                <w:i/>
                <w:sz w:val="20"/>
              </w:rPr>
              <w:t xml:space="preserve">: </w:t>
            </w:r>
            <w:r w:rsidR="00C63BAD" w:rsidRPr="00E50556">
              <w:rPr>
                <w:rFonts w:ascii="Calibri" w:hAnsi="Calibri"/>
                <w:i/>
                <w:sz w:val="20"/>
              </w:rPr>
              <w:t xml:space="preserve"># of </w:t>
            </w:r>
            <w:r w:rsidR="00FC410A" w:rsidRPr="00E50556">
              <w:rPr>
                <w:rFonts w:ascii="Calibri" w:hAnsi="Calibri"/>
                <w:i/>
                <w:sz w:val="20"/>
              </w:rPr>
              <w:t xml:space="preserve">comprehensive assessments </w:t>
            </w:r>
            <w:r w:rsidR="00C93CA5" w:rsidRPr="00E50556">
              <w:rPr>
                <w:rFonts w:ascii="Calibri" w:hAnsi="Calibri"/>
                <w:i/>
                <w:sz w:val="20"/>
              </w:rPr>
              <w:t>for</w:t>
            </w:r>
            <w:r w:rsidR="00AB7BE4" w:rsidRPr="00E50556">
              <w:rPr>
                <w:rFonts w:ascii="Calibri" w:hAnsi="Calibri"/>
                <w:i/>
                <w:sz w:val="20"/>
              </w:rPr>
              <w:t xml:space="preserve"> </w:t>
            </w:r>
            <w:r w:rsidR="00464F06" w:rsidRPr="00E50556">
              <w:rPr>
                <w:rFonts w:ascii="Calibri" w:hAnsi="Calibri"/>
                <w:i/>
                <w:sz w:val="20"/>
              </w:rPr>
              <w:t xml:space="preserve">government institutions </w:t>
            </w:r>
            <w:r w:rsidR="00450A0C" w:rsidRPr="00E50556">
              <w:rPr>
                <w:rFonts w:ascii="Calibri" w:hAnsi="Calibri"/>
                <w:i/>
                <w:sz w:val="20"/>
              </w:rPr>
              <w:t>efficiency</w:t>
            </w:r>
            <w:r w:rsidR="008D4257" w:rsidRPr="00E50556">
              <w:rPr>
                <w:rFonts w:ascii="Calibri" w:hAnsi="Calibri"/>
                <w:b/>
                <w:i/>
                <w:sz w:val="20"/>
              </w:rPr>
              <w:t xml:space="preserve"> </w:t>
            </w:r>
          </w:p>
        </w:tc>
        <w:tc>
          <w:tcPr>
            <w:tcW w:w="1350" w:type="dxa"/>
          </w:tcPr>
          <w:p w14:paraId="15BC2BAA" w14:textId="77777777" w:rsidR="00D727AB" w:rsidRPr="00E976B8" w:rsidRDefault="00D727AB" w:rsidP="00FD4890">
            <w:pPr>
              <w:pStyle w:val="Header"/>
              <w:spacing w:before="60"/>
              <w:contextualSpacing/>
              <w:jc w:val="center"/>
              <w:rPr>
                <w:rFonts w:ascii="Calibri" w:hAnsi="Calibri"/>
                <w:i/>
                <w:sz w:val="20"/>
              </w:rPr>
            </w:pPr>
          </w:p>
        </w:tc>
        <w:tc>
          <w:tcPr>
            <w:tcW w:w="1350" w:type="dxa"/>
            <w:vAlign w:val="center"/>
          </w:tcPr>
          <w:p w14:paraId="6EE3C556" w14:textId="23FC58A6" w:rsidR="00D727AB" w:rsidRPr="00E976B8" w:rsidRDefault="00764713" w:rsidP="003A2D8E">
            <w:pPr>
              <w:pStyle w:val="Header"/>
              <w:spacing w:before="60"/>
              <w:contextualSpacing/>
              <w:jc w:val="center"/>
              <w:rPr>
                <w:rFonts w:ascii="Calibri" w:hAnsi="Calibri"/>
                <w:i/>
                <w:sz w:val="20"/>
              </w:rPr>
            </w:pPr>
            <w:r>
              <w:rPr>
                <w:rFonts w:ascii="Calibri" w:hAnsi="Calibri"/>
                <w:i/>
                <w:sz w:val="20"/>
              </w:rPr>
              <w:t>1</w:t>
            </w:r>
          </w:p>
        </w:tc>
        <w:tc>
          <w:tcPr>
            <w:tcW w:w="900" w:type="dxa"/>
            <w:vAlign w:val="center"/>
          </w:tcPr>
          <w:p w14:paraId="3316775E" w14:textId="1E4EBFFF" w:rsidR="00D727AB" w:rsidRPr="00E976B8" w:rsidRDefault="00761B98" w:rsidP="003A2D8E">
            <w:pPr>
              <w:pStyle w:val="Header"/>
              <w:spacing w:before="60"/>
              <w:contextualSpacing/>
              <w:jc w:val="center"/>
              <w:rPr>
                <w:rFonts w:ascii="Calibri" w:hAnsi="Calibri"/>
                <w:i/>
                <w:sz w:val="20"/>
              </w:rPr>
            </w:pPr>
            <w:r>
              <w:rPr>
                <w:rFonts w:ascii="Calibri" w:hAnsi="Calibri"/>
                <w:sz w:val="20"/>
              </w:rPr>
              <w:t>2025</w:t>
            </w:r>
          </w:p>
        </w:tc>
        <w:tc>
          <w:tcPr>
            <w:tcW w:w="1080" w:type="dxa"/>
            <w:vAlign w:val="center"/>
          </w:tcPr>
          <w:p w14:paraId="7FEE2630" w14:textId="77777777" w:rsidR="00D727AB" w:rsidRPr="00E976B8" w:rsidRDefault="00D727AB" w:rsidP="003A2D8E">
            <w:pPr>
              <w:pStyle w:val="Header"/>
              <w:spacing w:before="60"/>
              <w:contextualSpacing/>
              <w:jc w:val="center"/>
              <w:rPr>
                <w:rFonts w:ascii="Calibri" w:hAnsi="Calibri"/>
                <w:i/>
                <w:sz w:val="20"/>
              </w:rPr>
            </w:pPr>
          </w:p>
        </w:tc>
        <w:tc>
          <w:tcPr>
            <w:tcW w:w="990" w:type="dxa"/>
            <w:vAlign w:val="center"/>
          </w:tcPr>
          <w:p w14:paraId="2F8B0E49" w14:textId="77777777" w:rsidR="00D727AB" w:rsidRPr="00E976B8" w:rsidRDefault="00D727AB" w:rsidP="003A2D8E">
            <w:pPr>
              <w:pStyle w:val="Header"/>
              <w:spacing w:before="60"/>
              <w:contextualSpacing/>
              <w:jc w:val="center"/>
              <w:rPr>
                <w:rFonts w:ascii="Calibri" w:hAnsi="Calibri"/>
                <w:i/>
                <w:sz w:val="20"/>
              </w:rPr>
            </w:pPr>
          </w:p>
        </w:tc>
        <w:tc>
          <w:tcPr>
            <w:tcW w:w="1553" w:type="dxa"/>
            <w:vAlign w:val="center"/>
          </w:tcPr>
          <w:p w14:paraId="04AFDD84" w14:textId="7A8C7EC8" w:rsidR="00D727AB" w:rsidRPr="00E976B8" w:rsidDel="00BD7C58" w:rsidRDefault="00D40C8B" w:rsidP="003A2D8E">
            <w:pPr>
              <w:spacing w:before="60"/>
              <w:contextualSpacing/>
              <w:jc w:val="center"/>
              <w:rPr>
                <w:rFonts w:ascii="Calibri" w:hAnsi="Calibri"/>
                <w:i/>
                <w:sz w:val="20"/>
              </w:rPr>
            </w:pPr>
            <w:r>
              <w:rPr>
                <w:rFonts w:ascii="Calibri" w:hAnsi="Calibri"/>
                <w:i/>
                <w:sz w:val="20"/>
              </w:rPr>
              <w:t>2</w:t>
            </w:r>
          </w:p>
        </w:tc>
        <w:tc>
          <w:tcPr>
            <w:tcW w:w="2250" w:type="dxa"/>
          </w:tcPr>
          <w:p w14:paraId="69D1C002" w14:textId="25F9A5F6" w:rsidR="00D727AB" w:rsidRPr="00E976B8" w:rsidRDefault="00692705" w:rsidP="00FD4890">
            <w:pPr>
              <w:spacing w:before="60"/>
              <w:contextualSpacing/>
              <w:jc w:val="left"/>
              <w:rPr>
                <w:rFonts w:ascii="Calibri" w:hAnsi="Calibri"/>
                <w:i/>
                <w:sz w:val="20"/>
              </w:rPr>
            </w:pPr>
            <w:r>
              <w:rPr>
                <w:rFonts w:ascii="Calibri" w:hAnsi="Calibri"/>
                <w:i/>
                <w:sz w:val="20"/>
              </w:rPr>
              <w:t>Project reports</w:t>
            </w:r>
          </w:p>
        </w:tc>
      </w:tr>
      <w:tr w:rsidR="00436279" w:rsidRPr="00A40BCA" w14:paraId="34F1E356" w14:textId="77777777" w:rsidTr="00484B69">
        <w:trPr>
          <w:trHeight w:val="872"/>
        </w:trPr>
        <w:tc>
          <w:tcPr>
            <w:tcW w:w="1957" w:type="dxa"/>
            <w:vMerge w:val="restart"/>
          </w:tcPr>
          <w:p w14:paraId="36AF04AD" w14:textId="2CE14176" w:rsidR="00436279" w:rsidRPr="000809CE" w:rsidRDefault="000809CE" w:rsidP="00FD4890">
            <w:pPr>
              <w:spacing w:before="60"/>
              <w:contextualSpacing/>
              <w:jc w:val="left"/>
              <w:rPr>
                <w:rFonts w:ascii="Calibri" w:hAnsi="Calibri"/>
                <w:sz w:val="20"/>
              </w:rPr>
            </w:pPr>
            <w:r>
              <w:rPr>
                <w:rFonts w:ascii="Calibri" w:hAnsi="Calibri"/>
                <w:iCs/>
                <w:sz w:val="20"/>
              </w:rPr>
              <w:t xml:space="preserve">Output 3: </w:t>
            </w:r>
            <w:r w:rsidR="00877C24" w:rsidRPr="002F098C">
              <w:rPr>
                <w:rFonts w:ascii="Calibri" w:hAnsi="Calibri"/>
                <w:sz w:val="20"/>
                <w:szCs w:val="20"/>
              </w:rPr>
              <w:t>Inclusive</w:t>
            </w:r>
            <w:r w:rsidR="00877C24" w:rsidRPr="000809CE">
              <w:rPr>
                <w:rFonts w:ascii="Calibri" w:hAnsi="Calibri"/>
                <w:iCs/>
                <w:sz w:val="20"/>
              </w:rPr>
              <w:t xml:space="preserve"> and </w:t>
            </w:r>
            <w:r w:rsidR="00877C24" w:rsidRPr="002F098C">
              <w:rPr>
                <w:rFonts w:ascii="Calibri" w:hAnsi="Calibri"/>
                <w:sz w:val="20"/>
                <w:szCs w:val="20"/>
              </w:rPr>
              <w:t>transparent</w:t>
            </w:r>
            <w:r w:rsidR="00877C24" w:rsidRPr="000809CE">
              <w:rPr>
                <w:rFonts w:ascii="Calibri" w:hAnsi="Calibri"/>
                <w:iCs/>
                <w:sz w:val="20"/>
              </w:rPr>
              <w:t xml:space="preserve"> economic governance </w:t>
            </w:r>
            <w:r w:rsidR="00877C24" w:rsidRPr="002F098C">
              <w:rPr>
                <w:rFonts w:ascii="Calibri" w:hAnsi="Calibri"/>
                <w:sz w:val="20"/>
                <w:szCs w:val="20"/>
              </w:rPr>
              <w:t>to foster</w:t>
            </w:r>
            <w:r w:rsidR="00877C24" w:rsidRPr="000809CE">
              <w:rPr>
                <w:rFonts w:ascii="Calibri" w:hAnsi="Calibri"/>
                <w:iCs/>
                <w:sz w:val="20"/>
              </w:rPr>
              <w:t xml:space="preserve"> growth and </w:t>
            </w:r>
            <w:r w:rsidR="00877C24" w:rsidRPr="002F098C">
              <w:rPr>
                <w:rFonts w:ascii="Calibri" w:hAnsi="Calibri"/>
                <w:sz w:val="20"/>
                <w:szCs w:val="20"/>
              </w:rPr>
              <w:t>private sector development. </w:t>
            </w:r>
          </w:p>
        </w:tc>
        <w:tc>
          <w:tcPr>
            <w:tcW w:w="3690" w:type="dxa"/>
            <w:vAlign w:val="center"/>
          </w:tcPr>
          <w:p w14:paraId="735322EE" w14:textId="22E5E272" w:rsidR="00436279" w:rsidRPr="00D27549" w:rsidRDefault="007F5DF4" w:rsidP="00311E02">
            <w:pPr>
              <w:pStyle w:val="Header"/>
              <w:spacing w:before="60"/>
              <w:contextualSpacing/>
              <w:jc w:val="left"/>
              <w:rPr>
                <w:rFonts w:ascii="Calibri" w:hAnsi="Calibri"/>
                <w:b/>
                <w:i/>
                <w:sz w:val="20"/>
              </w:rPr>
            </w:pPr>
            <w:r w:rsidRPr="00D27549">
              <w:rPr>
                <w:rFonts w:ascii="Calibri" w:hAnsi="Calibri"/>
                <w:b/>
                <w:i/>
                <w:sz w:val="20"/>
              </w:rPr>
              <w:t>3.</w:t>
            </w:r>
            <w:r w:rsidR="005F6BF7">
              <w:rPr>
                <w:rFonts w:ascii="Calibri" w:hAnsi="Calibri"/>
                <w:b/>
                <w:i/>
                <w:sz w:val="20"/>
              </w:rPr>
              <w:t>a</w:t>
            </w:r>
            <w:r w:rsidRPr="00D27549">
              <w:rPr>
                <w:rFonts w:ascii="Calibri" w:hAnsi="Calibri"/>
                <w:b/>
                <w:i/>
                <w:sz w:val="20"/>
              </w:rPr>
              <w:t xml:space="preserve">: </w:t>
            </w:r>
            <w:r w:rsidRPr="00D27549">
              <w:rPr>
                <w:rFonts w:ascii="Calibri" w:hAnsi="Calibri"/>
                <w:i/>
                <w:sz w:val="20"/>
              </w:rPr>
              <w:t xml:space="preserve"># of </w:t>
            </w:r>
            <w:r w:rsidRPr="00D27549">
              <w:rPr>
                <w:rFonts w:ascii="Calibri" w:hAnsi="Calibri"/>
                <w:bCs/>
                <w:i/>
                <w:sz w:val="20"/>
              </w:rPr>
              <w:t xml:space="preserve">government institutions </w:t>
            </w:r>
            <w:r w:rsidR="0077413C" w:rsidRPr="00D27549">
              <w:rPr>
                <w:rFonts w:ascii="Calibri" w:hAnsi="Calibri"/>
                <w:bCs/>
                <w:i/>
                <w:sz w:val="20"/>
              </w:rPr>
              <w:t xml:space="preserve">received </w:t>
            </w:r>
            <w:r w:rsidR="00711BE1" w:rsidRPr="00D27549">
              <w:rPr>
                <w:rFonts w:ascii="Calibri" w:hAnsi="Calibri"/>
                <w:bCs/>
                <w:i/>
                <w:sz w:val="20"/>
              </w:rPr>
              <w:t xml:space="preserve">institutional capacity activities </w:t>
            </w:r>
          </w:p>
        </w:tc>
        <w:tc>
          <w:tcPr>
            <w:tcW w:w="1350" w:type="dxa"/>
          </w:tcPr>
          <w:p w14:paraId="57700C9B" w14:textId="77777777" w:rsidR="00436279" w:rsidRPr="00E976B8" w:rsidRDefault="00436279" w:rsidP="00FD4890">
            <w:pPr>
              <w:pStyle w:val="Header"/>
              <w:spacing w:before="60"/>
              <w:contextualSpacing/>
              <w:jc w:val="center"/>
              <w:rPr>
                <w:rFonts w:ascii="Calibri" w:hAnsi="Calibri"/>
                <w:i/>
                <w:sz w:val="20"/>
              </w:rPr>
            </w:pPr>
          </w:p>
        </w:tc>
        <w:tc>
          <w:tcPr>
            <w:tcW w:w="1350" w:type="dxa"/>
            <w:vAlign w:val="center"/>
          </w:tcPr>
          <w:p w14:paraId="00A071CD" w14:textId="30D3F9E7" w:rsidR="00436279" w:rsidRPr="00E976B8" w:rsidRDefault="00764713" w:rsidP="003A2D8E">
            <w:pPr>
              <w:pStyle w:val="Header"/>
              <w:spacing w:before="60"/>
              <w:contextualSpacing/>
              <w:jc w:val="center"/>
              <w:rPr>
                <w:rFonts w:ascii="Calibri" w:hAnsi="Calibri"/>
                <w:i/>
                <w:sz w:val="20"/>
              </w:rPr>
            </w:pPr>
            <w:r>
              <w:rPr>
                <w:rFonts w:ascii="Calibri" w:hAnsi="Calibri"/>
                <w:i/>
                <w:sz w:val="20"/>
              </w:rPr>
              <w:t>0</w:t>
            </w:r>
          </w:p>
        </w:tc>
        <w:tc>
          <w:tcPr>
            <w:tcW w:w="900" w:type="dxa"/>
            <w:vAlign w:val="center"/>
          </w:tcPr>
          <w:p w14:paraId="263A70A2" w14:textId="4E28532E" w:rsidR="00436279" w:rsidRPr="00E976B8" w:rsidRDefault="00761B98" w:rsidP="003A2D8E">
            <w:pPr>
              <w:pStyle w:val="Header"/>
              <w:spacing w:before="60"/>
              <w:contextualSpacing/>
              <w:jc w:val="center"/>
              <w:rPr>
                <w:rFonts w:ascii="Calibri" w:hAnsi="Calibri"/>
                <w:i/>
                <w:sz w:val="20"/>
              </w:rPr>
            </w:pPr>
            <w:r>
              <w:rPr>
                <w:rFonts w:ascii="Calibri" w:hAnsi="Calibri"/>
                <w:sz w:val="20"/>
              </w:rPr>
              <w:t>2025</w:t>
            </w:r>
          </w:p>
        </w:tc>
        <w:tc>
          <w:tcPr>
            <w:tcW w:w="1080" w:type="dxa"/>
            <w:vAlign w:val="center"/>
          </w:tcPr>
          <w:p w14:paraId="2AFFC24F" w14:textId="77777777" w:rsidR="00436279" w:rsidRPr="00E976B8" w:rsidRDefault="00436279" w:rsidP="003A2D8E">
            <w:pPr>
              <w:pStyle w:val="Header"/>
              <w:spacing w:before="60"/>
              <w:contextualSpacing/>
              <w:jc w:val="center"/>
              <w:rPr>
                <w:rFonts w:ascii="Calibri" w:hAnsi="Calibri"/>
                <w:i/>
                <w:sz w:val="20"/>
              </w:rPr>
            </w:pPr>
          </w:p>
        </w:tc>
        <w:tc>
          <w:tcPr>
            <w:tcW w:w="990" w:type="dxa"/>
            <w:vAlign w:val="center"/>
          </w:tcPr>
          <w:p w14:paraId="70657684" w14:textId="77777777" w:rsidR="00436279" w:rsidRPr="00E976B8" w:rsidRDefault="00436279" w:rsidP="003A2D8E">
            <w:pPr>
              <w:pStyle w:val="Header"/>
              <w:spacing w:before="60"/>
              <w:contextualSpacing/>
              <w:jc w:val="center"/>
              <w:rPr>
                <w:rFonts w:ascii="Calibri" w:hAnsi="Calibri"/>
                <w:i/>
                <w:sz w:val="20"/>
              </w:rPr>
            </w:pPr>
          </w:p>
        </w:tc>
        <w:tc>
          <w:tcPr>
            <w:tcW w:w="1553" w:type="dxa"/>
            <w:vAlign w:val="center"/>
          </w:tcPr>
          <w:p w14:paraId="7F8089FB" w14:textId="76D308EF" w:rsidR="00436279" w:rsidRPr="00E976B8" w:rsidDel="00BD7C58" w:rsidRDefault="00514D33" w:rsidP="003A2D8E">
            <w:pPr>
              <w:spacing w:before="60"/>
              <w:contextualSpacing/>
              <w:jc w:val="center"/>
              <w:rPr>
                <w:rFonts w:ascii="Calibri" w:hAnsi="Calibri"/>
                <w:i/>
                <w:sz w:val="20"/>
              </w:rPr>
            </w:pPr>
            <w:r>
              <w:rPr>
                <w:rFonts w:ascii="Calibri" w:hAnsi="Calibri"/>
                <w:i/>
                <w:sz w:val="20"/>
              </w:rPr>
              <w:t>5</w:t>
            </w:r>
          </w:p>
        </w:tc>
        <w:tc>
          <w:tcPr>
            <w:tcW w:w="2250" w:type="dxa"/>
          </w:tcPr>
          <w:p w14:paraId="013A4EE9" w14:textId="75609C71" w:rsidR="00436279" w:rsidRPr="00E976B8" w:rsidRDefault="00692705" w:rsidP="00FD4890">
            <w:pPr>
              <w:spacing w:before="60"/>
              <w:contextualSpacing/>
              <w:jc w:val="left"/>
              <w:rPr>
                <w:rFonts w:ascii="Calibri" w:hAnsi="Calibri"/>
                <w:i/>
                <w:sz w:val="20"/>
              </w:rPr>
            </w:pPr>
            <w:r>
              <w:rPr>
                <w:rFonts w:ascii="Calibri" w:hAnsi="Calibri"/>
                <w:i/>
                <w:sz w:val="20"/>
              </w:rPr>
              <w:t>Project reports</w:t>
            </w:r>
          </w:p>
        </w:tc>
      </w:tr>
      <w:tr w:rsidR="00436279" w:rsidRPr="00A40BCA" w14:paraId="01CCCDBD" w14:textId="77777777" w:rsidTr="00484B69">
        <w:trPr>
          <w:trHeight w:val="323"/>
        </w:trPr>
        <w:tc>
          <w:tcPr>
            <w:tcW w:w="1957" w:type="dxa"/>
            <w:vMerge/>
          </w:tcPr>
          <w:p w14:paraId="7CBDB890" w14:textId="77777777" w:rsidR="00436279" w:rsidRPr="000860E3" w:rsidRDefault="00436279" w:rsidP="00FD4890">
            <w:pPr>
              <w:spacing w:before="60"/>
              <w:contextualSpacing/>
              <w:jc w:val="left"/>
              <w:rPr>
                <w:rFonts w:ascii="Calibri" w:hAnsi="Calibri"/>
                <w:sz w:val="20"/>
              </w:rPr>
            </w:pPr>
          </w:p>
        </w:tc>
        <w:tc>
          <w:tcPr>
            <w:tcW w:w="3690" w:type="dxa"/>
            <w:vAlign w:val="center"/>
          </w:tcPr>
          <w:p w14:paraId="155E6EEA" w14:textId="20956DA3" w:rsidR="00436279" w:rsidRPr="00D27549" w:rsidRDefault="00711BE1" w:rsidP="00311E02">
            <w:pPr>
              <w:pStyle w:val="Header"/>
              <w:spacing w:before="60"/>
              <w:contextualSpacing/>
              <w:jc w:val="left"/>
              <w:rPr>
                <w:rFonts w:ascii="Calibri" w:hAnsi="Calibri"/>
                <w:b/>
                <w:i/>
                <w:sz w:val="20"/>
              </w:rPr>
            </w:pPr>
            <w:r w:rsidRPr="00D27549">
              <w:rPr>
                <w:rFonts w:ascii="Calibri" w:hAnsi="Calibri"/>
                <w:b/>
                <w:i/>
                <w:sz w:val="20"/>
              </w:rPr>
              <w:t>3.</w:t>
            </w:r>
            <w:r w:rsidR="005F6BF7">
              <w:rPr>
                <w:rFonts w:ascii="Calibri" w:hAnsi="Calibri"/>
                <w:b/>
                <w:i/>
                <w:sz w:val="20"/>
              </w:rPr>
              <w:t>b</w:t>
            </w:r>
            <w:r w:rsidRPr="00D27549">
              <w:rPr>
                <w:rFonts w:ascii="Calibri" w:hAnsi="Calibri"/>
                <w:b/>
                <w:i/>
                <w:sz w:val="20"/>
              </w:rPr>
              <w:t xml:space="preserve">: </w:t>
            </w:r>
            <w:r w:rsidR="00C52AEA" w:rsidRPr="00D27549">
              <w:rPr>
                <w:rFonts w:ascii="Calibri" w:hAnsi="Calibri"/>
                <w:i/>
                <w:sz w:val="20"/>
              </w:rPr>
              <w:t xml:space="preserve"># of </w:t>
            </w:r>
            <w:r w:rsidR="00D84D15" w:rsidRPr="00D27549">
              <w:rPr>
                <w:rFonts w:ascii="Calibri" w:hAnsi="Calibri"/>
                <w:i/>
                <w:sz w:val="20"/>
              </w:rPr>
              <w:t>economic</w:t>
            </w:r>
            <w:r w:rsidR="00C52AEA" w:rsidRPr="00D27549">
              <w:rPr>
                <w:rFonts w:ascii="Calibri" w:hAnsi="Calibri"/>
                <w:i/>
                <w:sz w:val="20"/>
              </w:rPr>
              <w:t xml:space="preserve"> asse</w:t>
            </w:r>
            <w:r w:rsidR="00BD4C7D" w:rsidRPr="00D27549">
              <w:rPr>
                <w:rFonts w:ascii="Calibri" w:hAnsi="Calibri"/>
                <w:i/>
                <w:sz w:val="20"/>
              </w:rPr>
              <w:t>ss</w:t>
            </w:r>
            <w:r w:rsidR="00C52AEA" w:rsidRPr="00D27549">
              <w:rPr>
                <w:rFonts w:ascii="Calibri" w:hAnsi="Calibri"/>
                <w:i/>
                <w:sz w:val="20"/>
              </w:rPr>
              <w:t xml:space="preserve">ments </w:t>
            </w:r>
            <w:r w:rsidR="008732A1" w:rsidRPr="00D27549">
              <w:rPr>
                <w:rFonts w:ascii="Calibri" w:hAnsi="Calibri"/>
                <w:i/>
                <w:sz w:val="20"/>
              </w:rPr>
              <w:t xml:space="preserve">and studies </w:t>
            </w:r>
            <w:r w:rsidR="003A2D8E" w:rsidRPr="00D27549">
              <w:rPr>
                <w:rFonts w:ascii="Calibri" w:hAnsi="Calibri"/>
                <w:bCs/>
                <w:i/>
                <w:sz w:val="20"/>
              </w:rPr>
              <w:t>developed</w:t>
            </w:r>
            <w:r w:rsidR="008732A1" w:rsidRPr="00D27549">
              <w:rPr>
                <w:rFonts w:ascii="Calibri" w:hAnsi="Calibri"/>
                <w:bCs/>
                <w:i/>
                <w:sz w:val="20"/>
              </w:rPr>
              <w:t xml:space="preserve"> </w:t>
            </w:r>
            <w:r w:rsidR="004D05E0" w:rsidRPr="00D27549">
              <w:rPr>
                <w:rFonts w:ascii="Calibri" w:hAnsi="Calibri"/>
                <w:i/>
                <w:sz w:val="20"/>
              </w:rPr>
              <w:t xml:space="preserve">for the </w:t>
            </w:r>
            <w:r w:rsidR="004D05E0" w:rsidRPr="00D27549">
              <w:rPr>
                <w:rFonts w:ascii="Calibri" w:hAnsi="Calibri"/>
                <w:bCs/>
                <w:i/>
                <w:sz w:val="20"/>
              </w:rPr>
              <w:t>government institutions</w:t>
            </w:r>
          </w:p>
        </w:tc>
        <w:tc>
          <w:tcPr>
            <w:tcW w:w="1350" w:type="dxa"/>
          </w:tcPr>
          <w:p w14:paraId="62D1D18F" w14:textId="77777777" w:rsidR="00436279" w:rsidRPr="00E976B8" w:rsidRDefault="00436279" w:rsidP="00FD4890">
            <w:pPr>
              <w:pStyle w:val="Header"/>
              <w:spacing w:before="60"/>
              <w:contextualSpacing/>
              <w:jc w:val="center"/>
              <w:rPr>
                <w:rFonts w:ascii="Calibri" w:hAnsi="Calibri"/>
                <w:i/>
                <w:sz w:val="20"/>
              </w:rPr>
            </w:pPr>
          </w:p>
        </w:tc>
        <w:tc>
          <w:tcPr>
            <w:tcW w:w="1350" w:type="dxa"/>
            <w:vAlign w:val="center"/>
          </w:tcPr>
          <w:p w14:paraId="266150E3" w14:textId="22E1A8DB" w:rsidR="00436279" w:rsidRPr="00E976B8" w:rsidRDefault="00764713" w:rsidP="003A2D8E">
            <w:pPr>
              <w:pStyle w:val="Header"/>
              <w:spacing w:before="60"/>
              <w:contextualSpacing/>
              <w:jc w:val="center"/>
              <w:rPr>
                <w:rFonts w:ascii="Calibri" w:hAnsi="Calibri"/>
                <w:i/>
                <w:sz w:val="20"/>
              </w:rPr>
            </w:pPr>
            <w:r>
              <w:rPr>
                <w:rFonts w:ascii="Calibri" w:hAnsi="Calibri"/>
                <w:i/>
                <w:sz w:val="20"/>
              </w:rPr>
              <w:t>0</w:t>
            </w:r>
          </w:p>
        </w:tc>
        <w:tc>
          <w:tcPr>
            <w:tcW w:w="900" w:type="dxa"/>
            <w:vAlign w:val="center"/>
          </w:tcPr>
          <w:p w14:paraId="7E68EA8E" w14:textId="7C0BF8BA" w:rsidR="00436279" w:rsidRPr="00E976B8" w:rsidRDefault="00761B98" w:rsidP="003A2D8E">
            <w:pPr>
              <w:pStyle w:val="Header"/>
              <w:spacing w:before="60"/>
              <w:contextualSpacing/>
              <w:jc w:val="center"/>
              <w:rPr>
                <w:rFonts w:ascii="Calibri" w:hAnsi="Calibri"/>
                <w:i/>
                <w:sz w:val="20"/>
              </w:rPr>
            </w:pPr>
            <w:r>
              <w:rPr>
                <w:rFonts w:ascii="Calibri" w:hAnsi="Calibri"/>
                <w:sz w:val="20"/>
              </w:rPr>
              <w:t>2025</w:t>
            </w:r>
          </w:p>
        </w:tc>
        <w:tc>
          <w:tcPr>
            <w:tcW w:w="1080" w:type="dxa"/>
            <w:vAlign w:val="center"/>
          </w:tcPr>
          <w:p w14:paraId="19FB3E7A" w14:textId="77777777" w:rsidR="00436279" w:rsidRPr="00E976B8" w:rsidRDefault="00436279" w:rsidP="003A2D8E">
            <w:pPr>
              <w:pStyle w:val="Header"/>
              <w:spacing w:before="60"/>
              <w:contextualSpacing/>
              <w:jc w:val="center"/>
              <w:rPr>
                <w:rFonts w:ascii="Calibri" w:hAnsi="Calibri"/>
                <w:i/>
                <w:sz w:val="20"/>
              </w:rPr>
            </w:pPr>
          </w:p>
        </w:tc>
        <w:tc>
          <w:tcPr>
            <w:tcW w:w="990" w:type="dxa"/>
            <w:vAlign w:val="center"/>
          </w:tcPr>
          <w:p w14:paraId="168CC9E5" w14:textId="77777777" w:rsidR="00436279" w:rsidRPr="00E976B8" w:rsidRDefault="00436279" w:rsidP="003A2D8E">
            <w:pPr>
              <w:pStyle w:val="Header"/>
              <w:spacing w:before="60"/>
              <w:contextualSpacing/>
              <w:jc w:val="center"/>
              <w:rPr>
                <w:rFonts w:ascii="Calibri" w:hAnsi="Calibri"/>
                <w:i/>
                <w:sz w:val="20"/>
              </w:rPr>
            </w:pPr>
          </w:p>
        </w:tc>
        <w:tc>
          <w:tcPr>
            <w:tcW w:w="1553" w:type="dxa"/>
            <w:vAlign w:val="center"/>
          </w:tcPr>
          <w:p w14:paraId="322A2624" w14:textId="4B0197F2" w:rsidR="00436279" w:rsidRPr="00E976B8" w:rsidDel="00BD7C58" w:rsidRDefault="00514D33" w:rsidP="003A2D8E">
            <w:pPr>
              <w:spacing w:before="60"/>
              <w:contextualSpacing/>
              <w:jc w:val="center"/>
              <w:rPr>
                <w:rFonts w:ascii="Calibri" w:hAnsi="Calibri"/>
                <w:i/>
                <w:sz w:val="20"/>
              </w:rPr>
            </w:pPr>
            <w:r>
              <w:rPr>
                <w:rFonts w:ascii="Calibri" w:hAnsi="Calibri"/>
                <w:i/>
                <w:sz w:val="20"/>
              </w:rPr>
              <w:t>5</w:t>
            </w:r>
          </w:p>
        </w:tc>
        <w:tc>
          <w:tcPr>
            <w:tcW w:w="2250" w:type="dxa"/>
          </w:tcPr>
          <w:p w14:paraId="16061127" w14:textId="165E7F3C" w:rsidR="00436279" w:rsidRPr="00E976B8" w:rsidRDefault="00692705" w:rsidP="00FD4890">
            <w:pPr>
              <w:spacing w:before="60"/>
              <w:contextualSpacing/>
              <w:jc w:val="left"/>
              <w:rPr>
                <w:rFonts w:ascii="Calibri" w:hAnsi="Calibri"/>
                <w:i/>
                <w:sz w:val="20"/>
              </w:rPr>
            </w:pPr>
            <w:r>
              <w:rPr>
                <w:rFonts w:ascii="Calibri" w:hAnsi="Calibri"/>
                <w:i/>
                <w:sz w:val="20"/>
              </w:rPr>
              <w:t>Project reports</w:t>
            </w:r>
          </w:p>
        </w:tc>
      </w:tr>
      <w:tr w:rsidR="00311E02" w:rsidRPr="00A40BCA" w14:paraId="7E6192C4" w14:textId="77777777" w:rsidTr="00484B69">
        <w:trPr>
          <w:trHeight w:val="323"/>
        </w:trPr>
        <w:tc>
          <w:tcPr>
            <w:tcW w:w="1957" w:type="dxa"/>
            <w:vMerge w:val="restart"/>
          </w:tcPr>
          <w:p w14:paraId="0C44FF84" w14:textId="254F05BC" w:rsidR="00311E02" w:rsidRPr="005241C3" w:rsidRDefault="00311E02" w:rsidP="00311E02">
            <w:pPr>
              <w:spacing w:before="60"/>
              <w:contextualSpacing/>
              <w:jc w:val="left"/>
              <w:rPr>
                <w:rFonts w:ascii="Calibri" w:hAnsi="Calibri"/>
                <w:iCs/>
                <w:sz w:val="20"/>
              </w:rPr>
            </w:pPr>
            <w:r w:rsidRPr="000860E3">
              <w:rPr>
                <w:rFonts w:ascii="Calibri" w:hAnsi="Calibri"/>
                <w:bCs/>
                <w:sz w:val="20"/>
              </w:rPr>
              <w:t>Output 4: Project Management</w:t>
            </w:r>
          </w:p>
        </w:tc>
        <w:tc>
          <w:tcPr>
            <w:tcW w:w="3690" w:type="dxa"/>
            <w:vAlign w:val="center"/>
          </w:tcPr>
          <w:p w14:paraId="4E0B2745" w14:textId="346ECA21" w:rsidR="00311E02" w:rsidRPr="00E976B8" w:rsidRDefault="00311E02" w:rsidP="00311E02">
            <w:pPr>
              <w:pStyle w:val="Header"/>
              <w:spacing w:before="60"/>
              <w:contextualSpacing/>
              <w:jc w:val="left"/>
              <w:rPr>
                <w:rFonts w:ascii="Calibri" w:hAnsi="Calibri"/>
                <w:b/>
                <w:i/>
                <w:sz w:val="20"/>
              </w:rPr>
            </w:pPr>
            <w:r>
              <w:rPr>
                <w:rFonts w:ascii="Calibri" w:hAnsi="Calibri"/>
                <w:b/>
                <w:i/>
                <w:sz w:val="20"/>
              </w:rPr>
              <w:t>4.</w:t>
            </w:r>
            <w:r w:rsidR="005F6BF7">
              <w:rPr>
                <w:rFonts w:ascii="Calibri" w:hAnsi="Calibri"/>
                <w:b/>
                <w:i/>
                <w:sz w:val="20"/>
              </w:rPr>
              <w:t>a</w:t>
            </w:r>
            <w:r>
              <w:rPr>
                <w:rFonts w:ascii="Calibri" w:hAnsi="Calibri"/>
                <w:b/>
                <w:i/>
                <w:sz w:val="20"/>
              </w:rPr>
              <w:t xml:space="preserve">: </w:t>
            </w:r>
            <w:r w:rsidRPr="00FE7B56">
              <w:rPr>
                <w:rFonts w:ascii="Calibri" w:hAnsi="Calibri"/>
                <w:i/>
                <w:sz w:val="20"/>
              </w:rPr>
              <w:t>PMU is functional and operating</w:t>
            </w:r>
          </w:p>
        </w:tc>
        <w:tc>
          <w:tcPr>
            <w:tcW w:w="1350" w:type="dxa"/>
          </w:tcPr>
          <w:p w14:paraId="1CEE6460" w14:textId="77777777" w:rsidR="00311E02" w:rsidRPr="00E976B8" w:rsidRDefault="00311E02" w:rsidP="00311E02">
            <w:pPr>
              <w:pStyle w:val="Header"/>
              <w:spacing w:before="60"/>
              <w:contextualSpacing/>
              <w:jc w:val="center"/>
              <w:rPr>
                <w:rFonts w:ascii="Calibri" w:hAnsi="Calibri"/>
                <w:i/>
                <w:sz w:val="20"/>
              </w:rPr>
            </w:pPr>
          </w:p>
        </w:tc>
        <w:tc>
          <w:tcPr>
            <w:tcW w:w="1350" w:type="dxa"/>
            <w:vAlign w:val="center"/>
          </w:tcPr>
          <w:p w14:paraId="008D7658" w14:textId="59460583" w:rsidR="00311E02" w:rsidRPr="00E976B8" w:rsidRDefault="00311E02" w:rsidP="00311E02">
            <w:pPr>
              <w:pStyle w:val="Header"/>
              <w:spacing w:before="60"/>
              <w:contextualSpacing/>
              <w:jc w:val="center"/>
              <w:rPr>
                <w:rFonts w:ascii="Calibri" w:hAnsi="Calibri"/>
                <w:i/>
                <w:sz w:val="20"/>
              </w:rPr>
            </w:pPr>
            <w:r>
              <w:rPr>
                <w:rFonts w:ascii="Calibri" w:hAnsi="Calibri"/>
                <w:i/>
                <w:sz w:val="20"/>
              </w:rPr>
              <w:t>0</w:t>
            </w:r>
          </w:p>
        </w:tc>
        <w:tc>
          <w:tcPr>
            <w:tcW w:w="900" w:type="dxa"/>
            <w:vAlign w:val="center"/>
          </w:tcPr>
          <w:p w14:paraId="4E01BBAD" w14:textId="6E4E5651" w:rsidR="00311E02" w:rsidRPr="00E976B8" w:rsidRDefault="00311E02" w:rsidP="00311E02">
            <w:pPr>
              <w:pStyle w:val="Header"/>
              <w:spacing w:before="60"/>
              <w:contextualSpacing/>
              <w:jc w:val="center"/>
              <w:rPr>
                <w:rFonts w:ascii="Calibri" w:hAnsi="Calibri"/>
                <w:i/>
                <w:sz w:val="20"/>
              </w:rPr>
            </w:pPr>
            <w:r>
              <w:rPr>
                <w:rFonts w:ascii="Calibri" w:hAnsi="Calibri"/>
                <w:sz w:val="20"/>
              </w:rPr>
              <w:t>2025</w:t>
            </w:r>
          </w:p>
        </w:tc>
        <w:tc>
          <w:tcPr>
            <w:tcW w:w="1080" w:type="dxa"/>
            <w:vAlign w:val="center"/>
          </w:tcPr>
          <w:p w14:paraId="3389AE0C" w14:textId="77777777" w:rsidR="00311E02" w:rsidRPr="00E976B8" w:rsidRDefault="00311E02" w:rsidP="00311E02">
            <w:pPr>
              <w:pStyle w:val="Header"/>
              <w:spacing w:before="60"/>
              <w:contextualSpacing/>
              <w:jc w:val="center"/>
              <w:rPr>
                <w:rFonts w:ascii="Calibri" w:hAnsi="Calibri"/>
                <w:i/>
                <w:sz w:val="20"/>
              </w:rPr>
            </w:pPr>
          </w:p>
        </w:tc>
        <w:tc>
          <w:tcPr>
            <w:tcW w:w="990" w:type="dxa"/>
            <w:vAlign w:val="center"/>
          </w:tcPr>
          <w:p w14:paraId="43E6CB44" w14:textId="77777777" w:rsidR="00311E02" w:rsidRPr="00E976B8" w:rsidRDefault="00311E02" w:rsidP="00311E02">
            <w:pPr>
              <w:pStyle w:val="Header"/>
              <w:spacing w:before="60"/>
              <w:contextualSpacing/>
              <w:jc w:val="center"/>
              <w:rPr>
                <w:rFonts w:ascii="Calibri" w:hAnsi="Calibri"/>
                <w:i/>
                <w:sz w:val="20"/>
              </w:rPr>
            </w:pPr>
          </w:p>
        </w:tc>
        <w:tc>
          <w:tcPr>
            <w:tcW w:w="1553" w:type="dxa"/>
            <w:vAlign w:val="center"/>
          </w:tcPr>
          <w:p w14:paraId="0810BF6E" w14:textId="54F4C9CA" w:rsidR="00311E02" w:rsidRPr="00E976B8" w:rsidDel="00BD7C58" w:rsidRDefault="00311E02" w:rsidP="00311E02">
            <w:pPr>
              <w:spacing w:before="60"/>
              <w:contextualSpacing/>
              <w:jc w:val="center"/>
              <w:rPr>
                <w:rFonts w:ascii="Calibri" w:hAnsi="Calibri"/>
                <w:i/>
                <w:sz w:val="20"/>
              </w:rPr>
            </w:pPr>
            <w:r>
              <w:rPr>
                <w:rFonts w:ascii="Calibri" w:hAnsi="Calibri"/>
                <w:i/>
                <w:sz w:val="20"/>
              </w:rPr>
              <w:t>100%</w:t>
            </w:r>
          </w:p>
        </w:tc>
        <w:tc>
          <w:tcPr>
            <w:tcW w:w="2250" w:type="dxa"/>
          </w:tcPr>
          <w:p w14:paraId="058C9CA1" w14:textId="77777777" w:rsidR="00311E02" w:rsidRPr="00E976B8" w:rsidRDefault="00311E02" w:rsidP="00311E02">
            <w:pPr>
              <w:spacing w:before="60"/>
              <w:contextualSpacing/>
              <w:jc w:val="left"/>
              <w:rPr>
                <w:rFonts w:ascii="Calibri" w:hAnsi="Calibri"/>
                <w:i/>
                <w:sz w:val="20"/>
              </w:rPr>
            </w:pPr>
          </w:p>
        </w:tc>
      </w:tr>
      <w:tr w:rsidR="00311E02" w:rsidRPr="00A40BCA" w14:paraId="5CADC7AA" w14:textId="77777777" w:rsidTr="00484B69">
        <w:trPr>
          <w:trHeight w:val="323"/>
        </w:trPr>
        <w:tc>
          <w:tcPr>
            <w:tcW w:w="1957" w:type="dxa"/>
            <w:vMerge/>
          </w:tcPr>
          <w:p w14:paraId="22058424" w14:textId="77777777" w:rsidR="00311E02" w:rsidRPr="00E976B8" w:rsidRDefault="00311E02" w:rsidP="00311E02">
            <w:pPr>
              <w:spacing w:before="60"/>
              <w:contextualSpacing/>
              <w:jc w:val="left"/>
              <w:rPr>
                <w:rFonts w:ascii="Calibri" w:hAnsi="Calibri"/>
                <w:i/>
                <w:sz w:val="20"/>
              </w:rPr>
            </w:pPr>
          </w:p>
        </w:tc>
        <w:tc>
          <w:tcPr>
            <w:tcW w:w="3690" w:type="dxa"/>
            <w:vAlign w:val="center"/>
          </w:tcPr>
          <w:p w14:paraId="48AB2F78" w14:textId="3EBC0885" w:rsidR="00311E02" w:rsidRPr="00E976B8" w:rsidRDefault="00311E02" w:rsidP="00311E02">
            <w:pPr>
              <w:pStyle w:val="Header"/>
              <w:spacing w:before="60"/>
              <w:contextualSpacing/>
              <w:jc w:val="left"/>
              <w:rPr>
                <w:rFonts w:ascii="Calibri" w:hAnsi="Calibri"/>
                <w:b/>
                <w:i/>
                <w:sz w:val="20"/>
              </w:rPr>
            </w:pPr>
            <w:r>
              <w:rPr>
                <w:rFonts w:ascii="Calibri" w:hAnsi="Calibri"/>
                <w:b/>
                <w:i/>
                <w:sz w:val="20"/>
              </w:rPr>
              <w:t>4.</w:t>
            </w:r>
            <w:r w:rsidR="005F6BF7">
              <w:rPr>
                <w:rFonts w:ascii="Calibri" w:hAnsi="Calibri"/>
                <w:b/>
                <w:i/>
                <w:sz w:val="20"/>
              </w:rPr>
              <w:t>b</w:t>
            </w:r>
            <w:r>
              <w:rPr>
                <w:rFonts w:ascii="Calibri" w:hAnsi="Calibri"/>
                <w:b/>
                <w:i/>
                <w:sz w:val="20"/>
              </w:rPr>
              <w:t xml:space="preserve">: </w:t>
            </w:r>
            <w:r w:rsidRPr="00FE7B56">
              <w:rPr>
                <w:rFonts w:ascii="Calibri" w:hAnsi="Calibri"/>
                <w:i/>
                <w:sz w:val="20"/>
              </w:rPr>
              <w:t>MEAL activities are implemented</w:t>
            </w:r>
            <w:r>
              <w:rPr>
                <w:rFonts w:ascii="Calibri" w:hAnsi="Calibri"/>
                <w:b/>
                <w:i/>
                <w:sz w:val="20"/>
              </w:rPr>
              <w:t xml:space="preserve"> </w:t>
            </w:r>
          </w:p>
        </w:tc>
        <w:tc>
          <w:tcPr>
            <w:tcW w:w="1350" w:type="dxa"/>
          </w:tcPr>
          <w:p w14:paraId="6A48F8FD" w14:textId="77777777" w:rsidR="00311E02" w:rsidRPr="00E976B8" w:rsidRDefault="00311E02" w:rsidP="00311E02">
            <w:pPr>
              <w:pStyle w:val="Header"/>
              <w:spacing w:before="60"/>
              <w:contextualSpacing/>
              <w:jc w:val="center"/>
              <w:rPr>
                <w:rFonts w:ascii="Calibri" w:hAnsi="Calibri"/>
                <w:i/>
                <w:sz w:val="20"/>
              </w:rPr>
            </w:pPr>
          </w:p>
        </w:tc>
        <w:tc>
          <w:tcPr>
            <w:tcW w:w="1350" w:type="dxa"/>
            <w:vAlign w:val="center"/>
          </w:tcPr>
          <w:p w14:paraId="0C84FF6B" w14:textId="16798302" w:rsidR="00311E02" w:rsidRPr="00E976B8" w:rsidRDefault="00311E02" w:rsidP="00311E02">
            <w:pPr>
              <w:pStyle w:val="Header"/>
              <w:spacing w:before="60"/>
              <w:contextualSpacing/>
              <w:jc w:val="center"/>
              <w:rPr>
                <w:rFonts w:ascii="Calibri" w:hAnsi="Calibri"/>
                <w:i/>
                <w:sz w:val="20"/>
              </w:rPr>
            </w:pPr>
            <w:r>
              <w:rPr>
                <w:rFonts w:ascii="Calibri" w:hAnsi="Calibri"/>
                <w:i/>
                <w:sz w:val="20"/>
              </w:rPr>
              <w:t>0</w:t>
            </w:r>
          </w:p>
        </w:tc>
        <w:tc>
          <w:tcPr>
            <w:tcW w:w="900" w:type="dxa"/>
            <w:vAlign w:val="center"/>
          </w:tcPr>
          <w:p w14:paraId="654768DC" w14:textId="4EA396FA" w:rsidR="00311E02" w:rsidRPr="00E976B8" w:rsidRDefault="00311E02" w:rsidP="00311E02">
            <w:pPr>
              <w:pStyle w:val="Header"/>
              <w:spacing w:before="60"/>
              <w:contextualSpacing/>
              <w:jc w:val="center"/>
              <w:rPr>
                <w:rFonts w:ascii="Calibri" w:hAnsi="Calibri"/>
                <w:i/>
                <w:sz w:val="20"/>
              </w:rPr>
            </w:pPr>
            <w:r>
              <w:rPr>
                <w:rFonts w:ascii="Calibri" w:hAnsi="Calibri"/>
                <w:sz w:val="20"/>
              </w:rPr>
              <w:t>2025</w:t>
            </w:r>
          </w:p>
        </w:tc>
        <w:tc>
          <w:tcPr>
            <w:tcW w:w="1080" w:type="dxa"/>
            <w:vAlign w:val="center"/>
          </w:tcPr>
          <w:p w14:paraId="7F8EBA93" w14:textId="77777777" w:rsidR="00311E02" w:rsidRPr="00E976B8" w:rsidRDefault="00311E02" w:rsidP="00311E02">
            <w:pPr>
              <w:pStyle w:val="Header"/>
              <w:spacing w:before="60"/>
              <w:contextualSpacing/>
              <w:jc w:val="center"/>
              <w:rPr>
                <w:rFonts w:ascii="Calibri" w:hAnsi="Calibri"/>
                <w:i/>
                <w:sz w:val="20"/>
              </w:rPr>
            </w:pPr>
          </w:p>
        </w:tc>
        <w:tc>
          <w:tcPr>
            <w:tcW w:w="990" w:type="dxa"/>
            <w:vAlign w:val="center"/>
          </w:tcPr>
          <w:p w14:paraId="2198A6DE" w14:textId="77777777" w:rsidR="00311E02" w:rsidRPr="00E976B8" w:rsidRDefault="00311E02" w:rsidP="00311E02">
            <w:pPr>
              <w:pStyle w:val="Header"/>
              <w:spacing w:before="60"/>
              <w:contextualSpacing/>
              <w:jc w:val="center"/>
              <w:rPr>
                <w:rFonts w:ascii="Calibri" w:hAnsi="Calibri"/>
                <w:i/>
                <w:sz w:val="20"/>
              </w:rPr>
            </w:pPr>
          </w:p>
        </w:tc>
        <w:tc>
          <w:tcPr>
            <w:tcW w:w="1553" w:type="dxa"/>
            <w:vAlign w:val="center"/>
          </w:tcPr>
          <w:p w14:paraId="78466A16" w14:textId="46C4CFCA" w:rsidR="00311E02" w:rsidRPr="00E976B8" w:rsidDel="00BD7C58" w:rsidRDefault="00311E02" w:rsidP="00311E02">
            <w:pPr>
              <w:spacing w:before="60"/>
              <w:contextualSpacing/>
              <w:jc w:val="center"/>
              <w:rPr>
                <w:rFonts w:ascii="Calibri" w:hAnsi="Calibri"/>
                <w:i/>
                <w:sz w:val="20"/>
              </w:rPr>
            </w:pPr>
            <w:r>
              <w:rPr>
                <w:rFonts w:ascii="Calibri" w:hAnsi="Calibri"/>
                <w:i/>
                <w:sz w:val="20"/>
              </w:rPr>
              <w:t>100%</w:t>
            </w:r>
          </w:p>
        </w:tc>
        <w:tc>
          <w:tcPr>
            <w:tcW w:w="2250" w:type="dxa"/>
          </w:tcPr>
          <w:p w14:paraId="4060CD39" w14:textId="77777777" w:rsidR="00311E02" w:rsidRPr="00E976B8" w:rsidRDefault="00311E02" w:rsidP="00311E02">
            <w:pPr>
              <w:spacing w:before="60"/>
              <w:contextualSpacing/>
              <w:jc w:val="left"/>
              <w:rPr>
                <w:rFonts w:ascii="Calibri" w:hAnsi="Calibri"/>
                <w:i/>
                <w:sz w:val="20"/>
              </w:rPr>
            </w:pPr>
          </w:p>
        </w:tc>
      </w:tr>
      <w:tr w:rsidR="00311E02" w:rsidRPr="00A40BCA" w14:paraId="5986420F" w14:textId="77777777" w:rsidTr="00484B69">
        <w:trPr>
          <w:trHeight w:val="323"/>
        </w:trPr>
        <w:tc>
          <w:tcPr>
            <w:tcW w:w="1957" w:type="dxa"/>
            <w:vMerge/>
          </w:tcPr>
          <w:p w14:paraId="51CD8777" w14:textId="77777777" w:rsidR="00311E02" w:rsidRPr="00E976B8" w:rsidRDefault="00311E02" w:rsidP="00311E02">
            <w:pPr>
              <w:spacing w:before="60"/>
              <w:contextualSpacing/>
              <w:jc w:val="left"/>
              <w:rPr>
                <w:rFonts w:ascii="Calibri" w:hAnsi="Calibri"/>
                <w:i/>
                <w:sz w:val="20"/>
              </w:rPr>
            </w:pPr>
          </w:p>
        </w:tc>
        <w:tc>
          <w:tcPr>
            <w:tcW w:w="3690" w:type="dxa"/>
            <w:vAlign w:val="center"/>
          </w:tcPr>
          <w:p w14:paraId="54D2BBF1" w14:textId="5CFC99CF" w:rsidR="00311E02" w:rsidRPr="00E976B8" w:rsidRDefault="00311E02" w:rsidP="00311E02">
            <w:pPr>
              <w:pStyle w:val="Header"/>
              <w:spacing w:before="60"/>
              <w:contextualSpacing/>
              <w:jc w:val="left"/>
              <w:rPr>
                <w:rFonts w:ascii="Calibri" w:hAnsi="Calibri"/>
                <w:b/>
                <w:i/>
                <w:sz w:val="20"/>
              </w:rPr>
            </w:pPr>
            <w:r>
              <w:rPr>
                <w:rFonts w:ascii="Calibri" w:hAnsi="Calibri"/>
                <w:b/>
                <w:i/>
                <w:sz w:val="20"/>
              </w:rPr>
              <w:t>4.</w:t>
            </w:r>
            <w:r w:rsidR="005F6BF7">
              <w:rPr>
                <w:rFonts w:ascii="Calibri" w:hAnsi="Calibri"/>
                <w:b/>
                <w:i/>
                <w:sz w:val="20"/>
              </w:rPr>
              <w:t>c</w:t>
            </w:r>
            <w:r>
              <w:rPr>
                <w:rFonts w:ascii="Calibri" w:hAnsi="Calibri"/>
                <w:b/>
                <w:i/>
                <w:sz w:val="20"/>
              </w:rPr>
              <w:t xml:space="preserve">: </w:t>
            </w:r>
            <w:r w:rsidRPr="00FE7B56">
              <w:rPr>
                <w:rFonts w:ascii="Calibri" w:hAnsi="Calibri"/>
                <w:bCs/>
                <w:i/>
                <w:sz w:val="20"/>
              </w:rPr>
              <w:t>Communications materials are developed, and project visibility is increased</w:t>
            </w:r>
          </w:p>
        </w:tc>
        <w:tc>
          <w:tcPr>
            <w:tcW w:w="1350" w:type="dxa"/>
          </w:tcPr>
          <w:p w14:paraId="3380F2FB" w14:textId="77777777" w:rsidR="00311E02" w:rsidRPr="00E976B8" w:rsidRDefault="00311E02" w:rsidP="00311E02">
            <w:pPr>
              <w:pStyle w:val="Header"/>
              <w:spacing w:before="60"/>
              <w:contextualSpacing/>
              <w:jc w:val="center"/>
              <w:rPr>
                <w:rFonts w:ascii="Calibri" w:hAnsi="Calibri"/>
                <w:i/>
                <w:sz w:val="20"/>
              </w:rPr>
            </w:pPr>
          </w:p>
        </w:tc>
        <w:tc>
          <w:tcPr>
            <w:tcW w:w="1350" w:type="dxa"/>
            <w:vAlign w:val="center"/>
          </w:tcPr>
          <w:p w14:paraId="74F64645" w14:textId="7EAAA112" w:rsidR="00311E02" w:rsidRPr="00E976B8" w:rsidRDefault="00311E02" w:rsidP="00311E02">
            <w:pPr>
              <w:pStyle w:val="Header"/>
              <w:spacing w:before="60"/>
              <w:contextualSpacing/>
              <w:jc w:val="center"/>
              <w:rPr>
                <w:rFonts w:ascii="Calibri" w:hAnsi="Calibri"/>
                <w:i/>
                <w:sz w:val="20"/>
              </w:rPr>
            </w:pPr>
            <w:r>
              <w:rPr>
                <w:rFonts w:ascii="Calibri" w:hAnsi="Calibri"/>
                <w:i/>
                <w:sz w:val="20"/>
              </w:rPr>
              <w:t>0</w:t>
            </w:r>
          </w:p>
        </w:tc>
        <w:tc>
          <w:tcPr>
            <w:tcW w:w="900" w:type="dxa"/>
            <w:vAlign w:val="center"/>
          </w:tcPr>
          <w:p w14:paraId="26F2C306" w14:textId="72F2215A" w:rsidR="00311E02" w:rsidRPr="00E976B8" w:rsidRDefault="00311E02" w:rsidP="00311E02">
            <w:pPr>
              <w:pStyle w:val="Header"/>
              <w:spacing w:before="60"/>
              <w:contextualSpacing/>
              <w:jc w:val="center"/>
              <w:rPr>
                <w:rFonts w:ascii="Calibri" w:hAnsi="Calibri"/>
                <w:i/>
                <w:sz w:val="20"/>
              </w:rPr>
            </w:pPr>
            <w:r>
              <w:rPr>
                <w:rFonts w:ascii="Calibri" w:hAnsi="Calibri"/>
                <w:sz w:val="20"/>
              </w:rPr>
              <w:t>2025</w:t>
            </w:r>
          </w:p>
        </w:tc>
        <w:tc>
          <w:tcPr>
            <w:tcW w:w="1080" w:type="dxa"/>
            <w:vAlign w:val="center"/>
          </w:tcPr>
          <w:p w14:paraId="4A307DB1" w14:textId="77777777" w:rsidR="00311E02" w:rsidRPr="00E976B8" w:rsidRDefault="00311E02" w:rsidP="00311E02">
            <w:pPr>
              <w:pStyle w:val="Header"/>
              <w:spacing w:before="60"/>
              <w:contextualSpacing/>
              <w:jc w:val="center"/>
              <w:rPr>
                <w:rFonts w:ascii="Calibri" w:hAnsi="Calibri"/>
                <w:i/>
                <w:sz w:val="20"/>
              </w:rPr>
            </w:pPr>
          </w:p>
        </w:tc>
        <w:tc>
          <w:tcPr>
            <w:tcW w:w="990" w:type="dxa"/>
            <w:vAlign w:val="center"/>
          </w:tcPr>
          <w:p w14:paraId="4152D833" w14:textId="77777777" w:rsidR="00311E02" w:rsidRPr="00E976B8" w:rsidRDefault="00311E02" w:rsidP="00311E02">
            <w:pPr>
              <w:pStyle w:val="Header"/>
              <w:spacing w:before="60"/>
              <w:contextualSpacing/>
              <w:jc w:val="center"/>
              <w:rPr>
                <w:rFonts w:ascii="Calibri" w:hAnsi="Calibri"/>
                <w:i/>
                <w:sz w:val="20"/>
              </w:rPr>
            </w:pPr>
          </w:p>
        </w:tc>
        <w:tc>
          <w:tcPr>
            <w:tcW w:w="1553" w:type="dxa"/>
            <w:vAlign w:val="center"/>
          </w:tcPr>
          <w:p w14:paraId="223D01C2" w14:textId="07644F14" w:rsidR="00311E02" w:rsidRPr="00E976B8" w:rsidDel="00BD7C58" w:rsidRDefault="00311E02" w:rsidP="00311E02">
            <w:pPr>
              <w:spacing w:before="60"/>
              <w:contextualSpacing/>
              <w:jc w:val="center"/>
              <w:rPr>
                <w:rFonts w:ascii="Calibri" w:hAnsi="Calibri"/>
                <w:i/>
                <w:sz w:val="20"/>
              </w:rPr>
            </w:pPr>
            <w:r>
              <w:rPr>
                <w:rFonts w:ascii="Calibri" w:hAnsi="Calibri"/>
                <w:i/>
                <w:sz w:val="20"/>
              </w:rPr>
              <w:t>100%</w:t>
            </w:r>
          </w:p>
        </w:tc>
        <w:tc>
          <w:tcPr>
            <w:tcW w:w="2250" w:type="dxa"/>
          </w:tcPr>
          <w:p w14:paraId="1979322A" w14:textId="77777777" w:rsidR="00311E02" w:rsidRPr="00E976B8" w:rsidRDefault="00311E02" w:rsidP="00311E02">
            <w:pPr>
              <w:spacing w:before="60"/>
              <w:contextualSpacing/>
              <w:jc w:val="left"/>
              <w:rPr>
                <w:rFonts w:ascii="Calibri" w:hAnsi="Calibri"/>
                <w:i/>
                <w:sz w:val="20"/>
              </w:rPr>
            </w:pPr>
          </w:p>
        </w:tc>
      </w:tr>
    </w:tbl>
    <w:p w14:paraId="136495B2" w14:textId="77777777" w:rsidR="00D727AB" w:rsidRPr="009158CB" w:rsidRDefault="00D727AB" w:rsidP="00D727AB">
      <w:pPr>
        <w:pStyle w:val="Heading1"/>
        <w:numPr>
          <w:ilvl w:val="0"/>
          <w:numId w:val="0"/>
        </w:numPr>
        <w:spacing w:before="60" w:after="60" w:line="360" w:lineRule="auto"/>
        <w:contextualSpacing/>
        <w:rPr>
          <w:rFonts w:ascii="Calibri" w:hAnsi="Calibri"/>
          <w:sz w:val="20"/>
          <w:highlight w:val="lightGray"/>
        </w:rPr>
        <w:sectPr w:rsidR="00D727AB" w:rsidRPr="009158CB" w:rsidSect="009D46E0">
          <w:footerReference w:type="default" r:id="rId26"/>
          <w:pgSz w:w="16838" w:h="11906" w:orient="landscape" w:code="9"/>
          <w:pgMar w:top="1152" w:right="562" w:bottom="1152" w:left="864" w:header="720" w:footer="778" w:gutter="0"/>
          <w:cols w:space="708"/>
          <w:docGrid w:linePitch="360"/>
        </w:sectPr>
      </w:pPr>
    </w:p>
    <w:p w14:paraId="14CF85CA" w14:textId="77777777" w:rsidR="00D727AB" w:rsidRPr="00E976B8" w:rsidRDefault="00D727AB" w:rsidP="00425DC7">
      <w:pPr>
        <w:pStyle w:val="Heading1"/>
        <w:tabs>
          <w:tab w:val="clear" w:pos="720"/>
          <w:tab w:val="num" w:pos="270"/>
        </w:tabs>
        <w:contextualSpacing/>
        <w:rPr>
          <w:rFonts w:ascii="Calibri" w:hAnsi="Calibri"/>
          <w:sz w:val="20"/>
        </w:rPr>
      </w:pPr>
      <w:bookmarkStart w:id="38" w:name="_Toc201072341"/>
      <w:r w:rsidRPr="00E976B8">
        <w:rPr>
          <w:rFonts w:ascii="Calibri" w:hAnsi="Calibri"/>
          <w:sz w:val="20"/>
        </w:rPr>
        <w:lastRenderedPageBreak/>
        <w:t>Monitoring And Evaluation</w:t>
      </w:r>
      <w:bookmarkEnd w:id="38"/>
    </w:p>
    <w:p w14:paraId="22022B5D" w14:textId="21ADEB3B" w:rsidR="00D727AB" w:rsidRPr="00E976B8" w:rsidRDefault="00D727AB" w:rsidP="000A2836">
      <w:pPr>
        <w:contextualSpacing/>
        <w:rPr>
          <w:rFonts w:ascii="Calibri" w:hAnsi="Calibri"/>
          <w:sz w:val="20"/>
        </w:rPr>
      </w:pPr>
      <w:r w:rsidRPr="00E976B8">
        <w:rPr>
          <w:rFonts w:ascii="Calibri" w:hAnsi="Calibri"/>
          <w:sz w:val="20"/>
        </w:rPr>
        <w:t>In accordance with UNDP’s programming policies and procedures, t</w:t>
      </w:r>
      <w:r w:rsidRPr="009E4E5E">
        <w:rPr>
          <w:rFonts w:ascii="Calibri" w:hAnsi="Calibri"/>
          <w:sz w:val="20"/>
        </w:rPr>
        <w:t xml:space="preserve">he project will be monitored through the following monitoring and evaluation plans: </w:t>
      </w:r>
    </w:p>
    <w:p w14:paraId="48464DF3" w14:textId="77777777" w:rsidR="00D727AB" w:rsidRPr="00E976B8" w:rsidRDefault="00D727AB" w:rsidP="001E6683">
      <w:pPr>
        <w:pStyle w:val="Heading2"/>
        <w:ind w:left="0"/>
        <w:rPr>
          <w:rFonts w:ascii="Calibri" w:hAnsi="Calibri"/>
          <w:b w:val="0"/>
          <w:sz w:val="20"/>
        </w:rPr>
      </w:pPr>
      <w:bookmarkStart w:id="39" w:name="_Toc201072342"/>
      <w:r w:rsidRPr="00E976B8">
        <w:rPr>
          <w:rFonts w:ascii="Calibri" w:hAnsi="Calibri"/>
          <w:sz w:val="20"/>
        </w:rPr>
        <w:t>Monitoring Plan</w:t>
      </w:r>
      <w:bookmarkEnd w:id="39"/>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85"/>
        <w:gridCol w:w="4950"/>
        <w:gridCol w:w="2045"/>
        <w:gridCol w:w="3367"/>
        <w:gridCol w:w="1690"/>
        <w:gridCol w:w="1163"/>
      </w:tblGrid>
      <w:tr w:rsidR="00D727AB" w:rsidRPr="00A40BCA" w14:paraId="7FD6118D" w14:textId="77777777" w:rsidTr="00FD4890">
        <w:trPr>
          <w:tblHeader/>
        </w:trPr>
        <w:tc>
          <w:tcPr>
            <w:tcW w:w="1885" w:type="dxa"/>
            <w:vAlign w:val="center"/>
          </w:tcPr>
          <w:p w14:paraId="4C2941D6" w14:textId="77777777" w:rsidR="00D727AB" w:rsidRPr="00E976B8" w:rsidRDefault="00D727AB" w:rsidP="00FD4890">
            <w:pPr>
              <w:spacing w:after="0"/>
              <w:contextualSpacing/>
              <w:jc w:val="center"/>
              <w:rPr>
                <w:rFonts w:ascii="Calibri" w:hAnsi="Calibri"/>
                <w:b/>
                <w:sz w:val="20"/>
              </w:rPr>
            </w:pPr>
            <w:r w:rsidRPr="00E976B8">
              <w:rPr>
                <w:rFonts w:ascii="Calibri" w:hAnsi="Calibri"/>
                <w:b/>
                <w:sz w:val="20"/>
              </w:rPr>
              <w:t>Monitoring Activity</w:t>
            </w:r>
          </w:p>
        </w:tc>
        <w:tc>
          <w:tcPr>
            <w:tcW w:w="4950" w:type="dxa"/>
            <w:vAlign w:val="center"/>
          </w:tcPr>
          <w:p w14:paraId="65CF916C" w14:textId="77777777" w:rsidR="00D727AB" w:rsidRPr="00E976B8" w:rsidRDefault="00D727AB" w:rsidP="00FD4890">
            <w:pPr>
              <w:spacing w:after="0"/>
              <w:contextualSpacing/>
              <w:jc w:val="center"/>
              <w:rPr>
                <w:rFonts w:ascii="Calibri" w:hAnsi="Calibri"/>
                <w:b/>
                <w:sz w:val="20"/>
              </w:rPr>
            </w:pPr>
            <w:r w:rsidRPr="00E976B8">
              <w:rPr>
                <w:rFonts w:ascii="Calibri" w:hAnsi="Calibri"/>
                <w:b/>
                <w:sz w:val="20"/>
              </w:rPr>
              <w:t>Purpose</w:t>
            </w:r>
          </w:p>
        </w:tc>
        <w:tc>
          <w:tcPr>
            <w:tcW w:w="2045" w:type="dxa"/>
            <w:vAlign w:val="center"/>
          </w:tcPr>
          <w:p w14:paraId="670ABE8A" w14:textId="77777777" w:rsidR="00D727AB" w:rsidRPr="00E976B8" w:rsidRDefault="00D727AB" w:rsidP="00FD4890">
            <w:pPr>
              <w:spacing w:after="0"/>
              <w:contextualSpacing/>
              <w:jc w:val="center"/>
              <w:rPr>
                <w:rFonts w:ascii="Calibri" w:hAnsi="Calibri"/>
                <w:b/>
                <w:sz w:val="20"/>
              </w:rPr>
            </w:pPr>
            <w:r w:rsidRPr="00E976B8">
              <w:rPr>
                <w:rFonts w:ascii="Calibri" w:hAnsi="Calibri"/>
                <w:b/>
                <w:sz w:val="20"/>
              </w:rPr>
              <w:t>Frequency</w:t>
            </w:r>
          </w:p>
        </w:tc>
        <w:tc>
          <w:tcPr>
            <w:tcW w:w="3367" w:type="dxa"/>
            <w:vAlign w:val="center"/>
          </w:tcPr>
          <w:p w14:paraId="223C99F6" w14:textId="77777777" w:rsidR="00D727AB" w:rsidRPr="00E976B8" w:rsidRDefault="00D727AB" w:rsidP="00FD4890">
            <w:pPr>
              <w:spacing w:after="0"/>
              <w:contextualSpacing/>
              <w:jc w:val="center"/>
              <w:rPr>
                <w:rFonts w:ascii="Calibri" w:hAnsi="Calibri"/>
                <w:b/>
                <w:sz w:val="20"/>
              </w:rPr>
            </w:pPr>
            <w:r w:rsidRPr="00E976B8">
              <w:rPr>
                <w:rFonts w:ascii="Calibri" w:hAnsi="Calibri"/>
                <w:b/>
                <w:sz w:val="20"/>
              </w:rPr>
              <w:t>Expected Action</w:t>
            </w:r>
          </w:p>
        </w:tc>
        <w:tc>
          <w:tcPr>
            <w:tcW w:w="1690" w:type="dxa"/>
            <w:vAlign w:val="center"/>
          </w:tcPr>
          <w:p w14:paraId="09EB4671" w14:textId="77777777" w:rsidR="00D727AB" w:rsidRPr="00E976B8" w:rsidRDefault="00D727AB" w:rsidP="00FD4890">
            <w:pPr>
              <w:spacing w:after="0"/>
              <w:contextualSpacing/>
              <w:jc w:val="center"/>
              <w:rPr>
                <w:rFonts w:ascii="Calibri" w:hAnsi="Calibri"/>
                <w:b/>
                <w:sz w:val="20"/>
              </w:rPr>
            </w:pPr>
            <w:r w:rsidRPr="00E976B8">
              <w:rPr>
                <w:rFonts w:ascii="Calibri" w:hAnsi="Calibri"/>
                <w:b/>
                <w:sz w:val="20"/>
              </w:rPr>
              <w:t xml:space="preserve">Partners </w:t>
            </w:r>
          </w:p>
          <w:p w14:paraId="21FA08E3" w14:textId="77777777" w:rsidR="00D727AB" w:rsidRPr="00E976B8" w:rsidRDefault="00D727AB" w:rsidP="00FD4890">
            <w:pPr>
              <w:spacing w:after="0"/>
              <w:contextualSpacing/>
              <w:jc w:val="center"/>
              <w:rPr>
                <w:rFonts w:ascii="Calibri" w:hAnsi="Calibri"/>
                <w:b/>
                <w:sz w:val="20"/>
              </w:rPr>
            </w:pPr>
            <w:r w:rsidRPr="00E976B8">
              <w:rPr>
                <w:rFonts w:ascii="Calibri" w:hAnsi="Calibri"/>
                <w:b/>
                <w:sz w:val="20"/>
              </w:rPr>
              <w:t>(if joint)</w:t>
            </w:r>
          </w:p>
        </w:tc>
        <w:tc>
          <w:tcPr>
            <w:tcW w:w="1163" w:type="dxa"/>
            <w:vAlign w:val="center"/>
          </w:tcPr>
          <w:p w14:paraId="1033A9E9" w14:textId="77777777" w:rsidR="00D727AB" w:rsidRPr="00E976B8" w:rsidRDefault="00D727AB" w:rsidP="00FD4890">
            <w:pPr>
              <w:spacing w:after="0"/>
              <w:contextualSpacing/>
              <w:jc w:val="center"/>
              <w:rPr>
                <w:rFonts w:ascii="Calibri" w:hAnsi="Calibri"/>
                <w:b/>
                <w:sz w:val="20"/>
              </w:rPr>
            </w:pPr>
            <w:r w:rsidRPr="00E976B8">
              <w:rPr>
                <w:rFonts w:ascii="Calibri" w:hAnsi="Calibri"/>
                <w:b/>
                <w:sz w:val="20"/>
              </w:rPr>
              <w:t xml:space="preserve">Cost </w:t>
            </w:r>
          </w:p>
          <w:p w14:paraId="290A0106" w14:textId="77777777" w:rsidR="00D727AB" w:rsidRPr="00E976B8" w:rsidRDefault="00D727AB" w:rsidP="00FD4890">
            <w:pPr>
              <w:spacing w:after="0"/>
              <w:contextualSpacing/>
              <w:jc w:val="center"/>
              <w:rPr>
                <w:rFonts w:ascii="Calibri" w:hAnsi="Calibri"/>
                <w:b/>
                <w:sz w:val="20"/>
              </w:rPr>
            </w:pPr>
            <w:r w:rsidRPr="00E976B8">
              <w:rPr>
                <w:rFonts w:ascii="Calibri" w:hAnsi="Calibri"/>
                <w:b/>
                <w:sz w:val="20"/>
              </w:rPr>
              <w:t>(if any)</w:t>
            </w:r>
          </w:p>
        </w:tc>
      </w:tr>
      <w:tr w:rsidR="00D727AB" w:rsidRPr="00A40BCA" w14:paraId="24FD037D" w14:textId="77777777" w:rsidTr="00311E02">
        <w:tc>
          <w:tcPr>
            <w:tcW w:w="1885" w:type="dxa"/>
            <w:vAlign w:val="center"/>
          </w:tcPr>
          <w:p w14:paraId="526C4E46" w14:textId="77777777" w:rsidR="00D727AB" w:rsidRPr="00E976B8" w:rsidRDefault="00D727AB" w:rsidP="00FD4890">
            <w:pPr>
              <w:spacing w:after="0"/>
              <w:contextualSpacing/>
              <w:jc w:val="left"/>
              <w:rPr>
                <w:rFonts w:ascii="Calibri" w:hAnsi="Calibri"/>
                <w:b/>
                <w:sz w:val="20"/>
              </w:rPr>
            </w:pPr>
            <w:r w:rsidRPr="00E976B8">
              <w:rPr>
                <w:rFonts w:ascii="Calibri" w:hAnsi="Calibri"/>
                <w:b/>
                <w:sz w:val="20"/>
              </w:rPr>
              <w:t>Track results progress</w:t>
            </w:r>
          </w:p>
        </w:tc>
        <w:tc>
          <w:tcPr>
            <w:tcW w:w="4950" w:type="dxa"/>
          </w:tcPr>
          <w:p w14:paraId="2003BD9B" w14:textId="77777777" w:rsidR="00D727AB" w:rsidRPr="00E976B8" w:rsidRDefault="00D727AB" w:rsidP="00FD4890">
            <w:pPr>
              <w:spacing w:after="0"/>
              <w:contextualSpacing/>
              <w:jc w:val="left"/>
              <w:rPr>
                <w:rFonts w:ascii="Calibri" w:hAnsi="Calibri"/>
                <w:sz w:val="20"/>
              </w:rPr>
            </w:pPr>
            <w:r w:rsidRPr="00E976B8">
              <w:rPr>
                <w:rFonts w:ascii="Calibri" w:hAnsi="Calibri"/>
                <w:sz w:val="20"/>
              </w:rPr>
              <w:t>Progress data against the results indicators in the RRF will be collected and analysed to assess the progress of the project in achieving the agreed outputs.</w:t>
            </w:r>
          </w:p>
        </w:tc>
        <w:tc>
          <w:tcPr>
            <w:tcW w:w="2045" w:type="dxa"/>
            <w:vAlign w:val="center"/>
          </w:tcPr>
          <w:p w14:paraId="4A8DA58B" w14:textId="77777777" w:rsidR="00D727AB" w:rsidRPr="00E976B8" w:rsidRDefault="00D727AB" w:rsidP="00311E02">
            <w:pPr>
              <w:spacing w:after="0"/>
              <w:contextualSpacing/>
              <w:jc w:val="center"/>
              <w:rPr>
                <w:rFonts w:ascii="Calibri" w:hAnsi="Calibri"/>
                <w:sz w:val="20"/>
              </w:rPr>
            </w:pPr>
            <w:r w:rsidRPr="00E976B8">
              <w:rPr>
                <w:rFonts w:ascii="Calibri" w:hAnsi="Calibri"/>
                <w:sz w:val="20"/>
              </w:rPr>
              <w:t>Quarterly, or in the frequency required for each indicator.</w:t>
            </w:r>
          </w:p>
        </w:tc>
        <w:tc>
          <w:tcPr>
            <w:tcW w:w="3367" w:type="dxa"/>
          </w:tcPr>
          <w:p w14:paraId="3714B537" w14:textId="77777777" w:rsidR="00D727AB" w:rsidRPr="00E976B8" w:rsidRDefault="00D727AB" w:rsidP="00FD4890">
            <w:pPr>
              <w:spacing w:after="0"/>
              <w:contextualSpacing/>
              <w:jc w:val="left"/>
              <w:rPr>
                <w:rFonts w:ascii="Calibri" w:hAnsi="Calibri"/>
                <w:sz w:val="20"/>
              </w:rPr>
            </w:pPr>
            <w:r w:rsidRPr="00E976B8">
              <w:rPr>
                <w:rFonts w:ascii="Calibri" w:hAnsi="Calibri"/>
                <w:sz w:val="20"/>
              </w:rPr>
              <w:t>Slower than expected progress will be addressed by project management.</w:t>
            </w:r>
          </w:p>
        </w:tc>
        <w:tc>
          <w:tcPr>
            <w:tcW w:w="1690" w:type="dxa"/>
          </w:tcPr>
          <w:p w14:paraId="3078D227" w14:textId="77777777" w:rsidR="00D727AB" w:rsidRPr="00E976B8" w:rsidRDefault="00D727AB" w:rsidP="00FD4890">
            <w:pPr>
              <w:spacing w:after="0"/>
              <w:contextualSpacing/>
              <w:rPr>
                <w:rFonts w:ascii="Calibri" w:hAnsi="Calibri"/>
                <w:sz w:val="20"/>
              </w:rPr>
            </w:pPr>
          </w:p>
        </w:tc>
        <w:tc>
          <w:tcPr>
            <w:tcW w:w="1163" w:type="dxa"/>
          </w:tcPr>
          <w:p w14:paraId="2622ED79" w14:textId="77777777" w:rsidR="00D727AB" w:rsidRPr="00E976B8" w:rsidRDefault="00D727AB" w:rsidP="00FD4890">
            <w:pPr>
              <w:spacing w:after="0"/>
              <w:contextualSpacing/>
              <w:rPr>
                <w:rFonts w:ascii="Calibri" w:hAnsi="Calibri"/>
                <w:sz w:val="20"/>
              </w:rPr>
            </w:pPr>
          </w:p>
        </w:tc>
      </w:tr>
      <w:tr w:rsidR="00170DA1" w:rsidRPr="00A40BCA" w14:paraId="1FE048BA" w14:textId="77777777" w:rsidTr="00311E02">
        <w:tc>
          <w:tcPr>
            <w:tcW w:w="1885" w:type="dxa"/>
          </w:tcPr>
          <w:p w14:paraId="6B821F80" w14:textId="1212DFF5" w:rsidR="00170DA1" w:rsidRPr="00170DA1" w:rsidRDefault="00170DA1" w:rsidP="00170DA1">
            <w:pPr>
              <w:spacing w:after="0"/>
              <w:contextualSpacing/>
              <w:jc w:val="left"/>
              <w:rPr>
                <w:rFonts w:ascii="Calibri" w:hAnsi="Calibri" w:cs="Calibri"/>
                <w:b/>
                <w:bCs/>
                <w:sz w:val="20"/>
                <w:szCs w:val="22"/>
              </w:rPr>
            </w:pPr>
            <w:r w:rsidRPr="00170DA1">
              <w:rPr>
                <w:rFonts w:ascii="Calibri" w:hAnsi="Calibri" w:cs="Calibri"/>
                <w:b/>
                <w:bCs/>
                <w:sz w:val="20"/>
                <w:szCs w:val="22"/>
              </w:rPr>
              <w:t>Inception Report</w:t>
            </w:r>
          </w:p>
        </w:tc>
        <w:tc>
          <w:tcPr>
            <w:tcW w:w="4950" w:type="dxa"/>
          </w:tcPr>
          <w:p w14:paraId="79FF518E" w14:textId="5AFC6BAC" w:rsidR="00170DA1" w:rsidRPr="00170DA1" w:rsidRDefault="00170DA1" w:rsidP="00170DA1">
            <w:pPr>
              <w:spacing w:after="0"/>
              <w:contextualSpacing/>
              <w:jc w:val="left"/>
              <w:rPr>
                <w:rFonts w:ascii="Calibri" w:hAnsi="Calibri" w:cs="Calibri"/>
                <w:sz w:val="20"/>
                <w:szCs w:val="22"/>
                <w:lang w:val="en-US"/>
              </w:rPr>
            </w:pPr>
            <w:r w:rsidRPr="00170DA1">
              <w:rPr>
                <w:rFonts w:ascii="Calibri" w:hAnsi="Calibri" w:cs="Calibri"/>
                <w:sz w:val="20"/>
                <w:szCs w:val="22"/>
              </w:rPr>
              <w:t>This is a requirement by the donor</w:t>
            </w:r>
            <w:r w:rsidR="00426BF9">
              <w:rPr>
                <w:rFonts w:ascii="Calibri" w:hAnsi="Calibri" w:cs="Calibri"/>
                <w:sz w:val="20"/>
                <w:szCs w:val="22"/>
              </w:rPr>
              <w:t xml:space="preserve"> (SIDA</w:t>
            </w:r>
            <w:r w:rsidR="000016E5">
              <w:rPr>
                <w:rFonts w:ascii="Calibri" w:hAnsi="Calibri" w:cs="Calibri"/>
                <w:sz w:val="20"/>
                <w:szCs w:val="22"/>
              </w:rPr>
              <w:t>),</w:t>
            </w:r>
            <w:r w:rsidRPr="00170DA1">
              <w:rPr>
                <w:rFonts w:ascii="Calibri" w:hAnsi="Calibri" w:cs="Calibri"/>
                <w:sz w:val="20"/>
                <w:szCs w:val="22"/>
              </w:rPr>
              <w:t xml:space="preserve"> and it allows to finalize the Project document through discussion with and validation of the planned results by the counterparts, partners, and stakeholders.</w:t>
            </w:r>
          </w:p>
        </w:tc>
        <w:tc>
          <w:tcPr>
            <w:tcW w:w="2045" w:type="dxa"/>
            <w:vAlign w:val="center"/>
          </w:tcPr>
          <w:p w14:paraId="52E8AFB1" w14:textId="21DA7DF1" w:rsidR="00170DA1" w:rsidRPr="00170DA1" w:rsidRDefault="00170DA1" w:rsidP="00311E02">
            <w:pPr>
              <w:spacing w:after="0"/>
              <w:contextualSpacing/>
              <w:jc w:val="center"/>
              <w:rPr>
                <w:rFonts w:ascii="Calibri" w:hAnsi="Calibri" w:cs="Calibri"/>
                <w:sz w:val="20"/>
                <w:szCs w:val="22"/>
                <w:lang w:val="en-US"/>
              </w:rPr>
            </w:pPr>
            <w:r w:rsidRPr="00170DA1">
              <w:rPr>
                <w:rFonts w:ascii="Calibri" w:hAnsi="Calibri" w:cs="Calibri"/>
                <w:sz w:val="20"/>
                <w:szCs w:val="22"/>
              </w:rPr>
              <w:t>One time reporting, after completion of the inception period</w:t>
            </w:r>
          </w:p>
        </w:tc>
        <w:tc>
          <w:tcPr>
            <w:tcW w:w="3367" w:type="dxa"/>
          </w:tcPr>
          <w:p w14:paraId="45F9DEF9" w14:textId="19E35809" w:rsidR="00170DA1" w:rsidRPr="00170DA1" w:rsidRDefault="00170DA1" w:rsidP="00170DA1">
            <w:pPr>
              <w:spacing w:after="0"/>
              <w:contextualSpacing/>
              <w:rPr>
                <w:rFonts w:ascii="Calibri" w:hAnsi="Calibri" w:cs="Calibri"/>
                <w:sz w:val="20"/>
                <w:szCs w:val="22"/>
              </w:rPr>
            </w:pPr>
            <w:r w:rsidRPr="00170DA1">
              <w:rPr>
                <w:rFonts w:ascii="Calibri" w:hAnsi="Calibri" w:cs="Calibri"/>
                <w:sz w:val="20"/>
                <w:szCs w:val="22"/>
              </w:rPr>
              <w:t xml:space="preserve">The inception report will </w:t>
            </w:r>
            <w:r w:rsidR="000016E5" w:rsidRPr="00170DA1">
              <w:rPr>
                <w:rFonts w:ascii="Calibri" w:hAnsi="Calibri" w:cs="Calibri"/>
                <w:sz w:val="20"/>
                <w:szCs w:val="22"/>
              </w:rPr>
              <w:t>be comprised</w:t>
            </w:r>
            <w:r w:rsidRPr="00170DA1">
              <w:rPr>
                <w:rFonts w:ascii="Calibri" w:hAnsi="Calibri" w:cs="Calibri"/>
                <w:sz w:val="20"/>
                <w:szCs w:val="22"/>
              </w:rPr>
              <w:t xml:space="preserve"> of the followings:</w:t>
            </w:r>
          </w:p>
          <w:p w14:paraId="1DEBDA57" w14:textId="3F63B21A" w:rsidR="00311E02" w:rsidRDefault="00170DA1" w:rsidP="004B78E8">
            <w:pPr>
              <w:pStyle w:val="ListParagraph"/>
              <w:numPr>
                <w:ilvl w:val="1"/>
                <w:numId w:val="12"/>
              </w:numPr>
              <w:spacing w:after="0"/>
              <w:ind w:left="366" w:hanging="180"/>
              <w:contextualSpacing/>
              <w:rPr>
                <w:rFonts w:ascii="Calibri" w:hAnsi="Calibri" w:cs="Calibri"/>
                <w:sz w:val="20"/>
                <w:szCs w:val="22"/>
              </w:rPr>
            </w:pPr>
            <w:r w:rsidRPr="00170DA1">
              <w:rPr>
                <w:rFonts w:ascii="Calibri" w:hAnsi="Calibri" w:cs="Calibri"/>
                <w:sz w:val="20"/>
                <w:szCs w:val="22"/>
              </w:rPr>
              <w:t>Revised Program Document,</w:t>
            </w:r>
          </w:p>
          <w:p w14:paraId="7C23F3F3" w14:textId="5BA8259D" w:rsidR="00311E02" w:rsidRDefault="00170DA1" w:rsidP="004B78E8">
            <w:pPr>
              <w:pStyle w:val="ListParagraph"/>
              <w:numPr>
                <w:ilvl w:val="1"/>
                <w:numId w:val="12"/>
              </w:numPr>
              <w:spacing w:after="0"/>
              <w:ind w:left="366" w:hanging="180"/>
              <w:contextualSpacing/>
              <w:rPr>
                <w:rFonts w:ascii="Calibri" w:hAnsi="Calibri" w:cs="Calibri"/>
                <w:sz w:val="20"/>
                <w:szCs w:val="22"/>
              </w:rPr>
            </w:pPr>
            <w:r w:rsidRPr="00311E02">
              <w:rPr>
                <w:rFonts w:ascii="Calibri" w:hAnsi="Calibri" w:cs="Calibri"/>
                <w:sz w:val="20"/>
                <w:szCs w:val="22"/>
              </w:rPr>
              <w:t>Revised program Work plan and Budget,</w:t>
            </w:r>
          </w:p>
          <w:p w14:paraId="0A52A1E6" w14:textId="39F361DC" w:rsidR="00311E02" w:rsidRDefault="00170DA1" w:rsidP="004B78E8">
            <w:pPr>
              <w:pStyle w:val="ListParagraph"/>
              <w:numPr>
                <w:ilvl w:val="1"/>
                <w:numId w:val="12"/>
              </w:numPr>
              <w:spacing w:after="0"/>
              <w:ind w:left="366" w:hanging="180"/>
              <w:contextualSpacing/>
              <w:rPr>
                <w:rFonts w:ascii="Calibri" w:hAnsi="Calibri" w:cs="Calibri"/>
                <w:sz w:val="20"/>
                <w:szCs w:val="22"/>
              </w:rPr>
            </w:pPr>
            <w:r w:rsidRPr="00311E02">
              <w:rPr>
                <w:rFonts w:ascii="Calibri" w:hAnsi="Calibri" w:cs="Calibri"/>
                <w:sz w:val="20"/>
                <w:szCs w:val="22"/>
              </w:rPr>
              <w:t>Annual workplan and budget for Year 1,</w:t>
            </w:r>
          </w:p>
          <w:p w14:paraId="43A903ED" w14:textId="2686EF38" w:rsidR="00170DA1" w:rsidRPr="00311E02" w:rsidRDefault="00170DA1" w:rsidP="004B78E8">
            <w:pPr>
              <w:pStyle w:val="ListParagraph"/>
              <w:numPr>
                <w:ilvl w:val="1"/>
                <w:numId w:val="12"/>
              </w:numPr>
              <w:spacing w:after="0"/>
              <w:ind w:left="366" w:hanging="180"/>
              <w:contextualSpacing/>
              <w:rPr>
                <w:rFonts w:ascii="Calibri" w:hAnsi="Calibri" w:cs="Calibri"/>
                <w:sz w:val="20"/>
                <w:szCs w:val="22"/>
              </w:rPr>
            </w:pPr>
            <w:r w:rsidRPr="00311E02">
              <w:rPr>
                <w:rFonts w:ascii="Calibri" w:hAnsi="Calibri" w:cs="Calibri"/>
                <w:sz w:val="20"/>
                <w:szCs w:val="22"/>
              </w:rPr>
              <w:t xml:space="preserve">Revised </w:t>
            </w:r>
            <w:proofErr w:type="spellStart"/>
            <w:r w:rsidRPr="00311E02">
              <w:rPr>
                <w:rFonts w:ascii="Calibri" w:hAnsi="Calibri" w:cs="Calibri"/>
                <w:sz w:val="20"/>
                <w:szCs w:val="22"/>
              </w:rPr>
              <w:t>ToRs</w:t>
            </w:r>
            <w:proofErr w:type="spellEnd"/>
            <w:r w:rsidRPr="00311E02">
              <w:rPr>
                <w:rFonts w:ascii="Calibri" w:hAnsi="Calibri" w:cs="Calibri"/>
                <w:sz w:val="20"/>
                <w:szCs w:val="22"/>
              </w:rPr>
              <w:t xml:space="preserve"> for Program</w:t>
            </w:r>
          </w:p>
        </w:tc>
        <w:tc>
          <w:tcPr>
            <w:tcW w:w="1690" w:type="dxa"/>
          </w:tcPr>
          <w:p w14:paraId="460860C8" w14:textId="77777777" w:rsidR="00170DA1" w:rsidRPr="00E976B8" w:rsidRDefault="00170DA1" w:rsidP="00170DA1">
            <w:pPr>
              <w:spacing w:after="0"/>
              <w:contextualSpacing/>
              <w:rPr>
                <w:rFonts w:ascii="Calibri" w:hAnsi="Calibri"/>
                <w:sz w:val="20"/>
              </w:rPr>
            </w:pPr>
          </w:p>
        </w:tc>
        <w:tc>
          <w:tcPr>
            <w:tcW w:w="1163" w:type="dxa"/>
          </w:tcPr>
          <w:p w14:paraId="4A75AFA6" w14:textId="77777777" w:rsidR="00170DA1" w:rsidRPr="00E976B8" w:rsidRDefault="00170DA1" w:rsidP="00170DA1">
            <w:pPr>
              <w:spacing w:after="0"/>
              <w:contextualSpacing/>
              <w:rPr>
                <w:rFonts w:ascii="Calibri" w:hAnsi="Calibri"/>
                <w:sz w:val="20"/>
              </w:rPr>
            </w:pPr>
          </w:p>
        </w:tc>
      </w:tr>
      <w:tr w:rsidR="00D727AB" w:rsidRPr="00A40BCA" w14:paraId="54B0991E" w14:textId="77777777" w:rsidTr="00FD4890">
        <w:tc>
          <w:tcPr>
            <w:tcW w:w="1885" w:type="dxa"/>
            <w:vAlign w:val="center"/>
          </w:tcPr>
          <w:p w14:paraId="197BA5A8" w14:textId="77777777" w:rsidR="00D727AB" w:rsidRPr="00E976B8" w:rsidRDefault="00D727AB" w:rsidP="00FD4890">
            <w:pPr>
              <w:spacing w:after="0"/>
              <w:contextualSpacing/>
              <w:jc w:val="left"/>
              <w:rPr>
                <w:rFonts w:ascii="Calibri" w:hAnsi="Calibri"/>
                <w:b/>
                <w:sz w:val="20"/>
              </w:rPr>
            </w:pPr>
            <w:r w:rsidRPr="00E976B8">
              <w:rPr>
                <w:rFonts w:ascii="Calibri" w:hAnsi="Calibri"/>
                <w:b/>
                <w:sz w:val="20"/>
              </w:rPr>
              <w:t>Monitor and Manage Risk</w:t>
            </w:r>
          </w:p>
        </w:tc>
        <w:tc>
          <w:tcPr>
            <w:tcW w:w="4950" w:type="dxa"/>
          </w:tcPr>
          <w:p w14:paraId="378EF04E" w14:textId="77777777" w:rsidR="00D727AB" w:rsidRPr="00E976B8" w:rsidRDefault="00D727AB" w:rsidP="00FD4890">
            <w:pPr>
              <w:spacing w:after="0"/>
              <w:contextualSpacing/>
              <w:jc w:val="left"/>
              <w:rPr>
                <w:rFonts w:ascii="Calibri" w:hAnsi="Calibri"/>
                <w:sz w:val="20"/>
                <w:lang w:val="en-US"/>
              </w:rPr>
            </w:pPr>
            <w:r w:rsidRPr="00E976B8">
              <w:rPr>
                <w:rFonts w:ascii="Calibri" w:hAnsi="Calibri"/>
                <w:sz w:val="20"/>
              </w:rPr>
              <w:t xml:space="preserve">Identify specific risks that may threaten achievement of intended results. Identify and monitor risk management actions using a risk log. </w:t>
            </w:r>
            <w:r w:rsidRPr="00E976B8">
              <w:rPr>
                <w:rFonts w:ascii="Calibri" w:hAnsi="Calibri"/>
                <w:sz w:val="20"/>
                <w:lang w:val="en-US"/>
              </w:rPr>
              <w:t>This includes monitoring measures and plans that may have been required as per UNDP’s Social and Environmental Standards. Audits will be conducted in accordance with UNDP’s audit policy to manage financial risk.</w:t>
            </w:r>
          </w:p>
        </w:tc>
        <w:tc>
          <w:tcPr>
            <w:tcW w:w="2045" w:type="dxa"/>
            <w:vAlign w:val="center"/>
          </w:tcPr>
          <w:p w14:paraId="01A5A4C0" w14:textId="17DEFB7F" w:rsidR="00170DA1" w:rsidRPr="00E976B8" w:rsidRDefault="00D727AB" w:rsidP="00FD4890">
            <w:pPr>
              <w:spacing w:after="0"/>
              <w:contextualSpacing/>
              <w:jc w:val="center"/>
              <w:rPr>
                <w:rFonts w:ascii="Calibri" w:hAnsi="Calibri"/>
                <w:sz w:val="20"/>
              </w:rPr>
            </w:pPr>
            <w:r w:rsidRPr="00E976B8">
              <w:rPr>
                <w:rFonts w:ascii="Calibri" w:hAnsi="Calibri"/>
                <w:sz w:val="20"/>
              </w:rPr>
              <w:t>Quarterly</w:t>
            </w:r>
          </w:p>
        </w:tc>
        <w:tc>
          <w:tcPr>
            <w:tcW w:w="3367" w:type="dxa"/>
          </w:tcPr>
          <w:p w14:paraId="4AAE0702" w14:textId="77777777" w:rsidR="00D727AB" w:rsidRPr="00E976B8" w:rsidRDefault="00D727AB" w:rsidP="00FD4890">
            <w:pPr>
              <w:spacing w:after="0"/>
              <w:contextualSpacing/>
              <w:jc w:val="left"/>
              <w:rPr>
                <w:rFonts w:ascii="Calibri" w:hAnsi="Calibri"/>
                <w:sz w:val="20"/>
              </w:rPr>
            </w:pPr>
            <w:r w:rsidRPr="00E976B8">
              <w:rPr>
                <w:rFonts w:ascii="Calibri" w:hAnsi="Calibri"/>
                <w:sz w:val="20"/>
              </w:rPr>
              <w:t>Risks are identified by project management and actions are taken to manage risk. The risk log is actively maintained to keep track of identified risks and actions taken.</w:t>
            </w:r>
          </w:p>
        </w:tc>
        <w:tc>
          <w:tcPr>
            <w:tcW w:w="1690" w:type="dxa"/>
          </w:tcPr>
          <w:p w14:paraId="114FA67B" w14:textId="77777777" w:rsidR="00D727AB" w:rsidRPr="00E976B8" w:rsidRDefault="00D727AB" w:rsidP="00FD4890">
            <w:pPr>
              <w:spacing w:after="0"/>
              <w:contextualSpacing/>
              <w:rPr>
                <w:rFonts w:ascii="Calibri" w:hAnsi="Calibri"/>
                <w:sz w:val="20"/>
              </w:rPr>
            </w:pPr>
          </w:p>
        </w:tc>
        <w:tc>
          <w:tcPr>
            <w:tcW w:w="1163" w:type="dxa"/>
          </w:tcPr>
          <w:p w14:paraId="37B277F4" w14:textId="77777777" w:rsidR="00D727AB" w:rsidRPr="00E976B8" w:rsidRDefault="00D727AB" w:rsidP="00FD4890">
            <w:pPr>
              <w:spacing w:after="0"/>
              <w:contextualSpacing/>
              <w:rPr>
                <w:rFonts w:ascii="Calibri" w:hAnsi="Calibri"/>
                <w:sz w:val="20"/>
              </w:rPr>
            </w:pPr>
          </w:p>
        </w:tc>
      </w:tr>
      <w:tr w:rsidR="00D727AB" w:rsidRPr="00A40BCA" w14:paraId="5EE4412F" w14:textId="77777777" w:rsidTr="00FD4890">
        <w:tc>
          <w:tcPr>
            <w:tcW w:w="1885" w:type="dxa"/>
            <w:vAlign w:val="center"/>
          </w:tcPr>
          <w:p w14:paraId="15EEE6B2" w14:textId="77777777" w:rsidR="00D727AB" w:rsidRPr="00E976B8" w:rsidRDefault="00D727AB" w:rsidP="00FD4890">
            <w:pPr>
              <w:spacing w:after="0"/>
              <w:contextualSpacing/>
              <w:jc w:val="left"/>
              <w:rPr>
                <w:rFonts w:ascii="Calibri" w:hAnsi="Calibri"/>
                <w:b/>
                <w:sz w:val="20"/>
              </w:rPr>
            </w:pPr>
            <w:r w:rsidRPr="00E976B8">
              <w:rPr>
                <w:rFonts w:ascii="Calibri" w:hAnsi="Calibri"/>
                <w:b/>
                <w:sz w:val="20"/>
              </w:rPr>
              <w:t xml:space="preserve">Learn </w:t>
            </w:r>
          </w:p>
        </w:tc>
        <w:tc>
          <w:tcPr>
            <w:tcW w:w="4950" w:type="dxa"/>
            <w:vAlign w:val="center"/>
          </w:tcPr>
          <w:p w14:paraId="0915097E" w14:textId="77777777" w:rsidR="00D727AB" w:rsidRPr="00E976B8" w:rsidRDefault="00D727AB" w:rsidP="00FD4890">
            <w:pPr>
              <w:spacing w:after="0"/>
              <w:contextualSpacing/>
              <w:jc w:val="left"/>
              <w:rPr>
                <w:rFonts w:ascii="Calibri" w:hAnsi="Calibri"/>
                <w:sz w:val="20"/>
              </w:rPr>
            </w:pPr>
            <w:r w:rsidRPr="00E976B8">
              <w:rPr>
                <w:rFonts w:ascii="Calibri" w:hAnsi="Calibri"/>
                <w:sz w:val="20"/>
                <w:lang w:val="en-US"/>
              </w:rPr>
              <w:t>Knowledge, good practices and lessons will be captured regularly, as well as actively sourced from other projects and partners and integrated back into the project.</w:t>
            </w:r>
          </w:p>
        </w:tc>
        <w:tc>
          <w:tcPr>
            <w:tcW w:w="2045" w:type="dxa"/>
            <w:vAlign w:val="center"/>
          </w:tcPr>
          <w:p w14:paraId="0719DD8D" w14:textId="77777777" w:rsidR="00D727AB" w:rsidRPr="00E976B8" w:rsidRDefault="00D727AB" w:rsidP="00FD4890">
            <w:pPr>
              <w:spacing w:after="0"/>
              <w:contextualSpacing/>
              <w:jc w:val="center"/>
              <w:rPr>
                <w:rFonts w:ascii="Calibri" w:hAnsi="Calibri"/>
                <w:sz w:val="20"/>
              </w:rPr>
            </w:pPr>
            <w:r w:rsidRPr="00E976B8">
              <w:rPr>
                <w:rFonts w:ascii="Calibri" w:hAnsi="Calibri"/>
                <w:sz w:val="20"/>
              </w:rPr>
              <w:t>At least annually</w:t>
            </w:r>
          </w:p>
        </w:tc>
        <w:tc>
          <w:tcPr>
            <w:tcW w:w="3367" w:type="dxa"/>
            <w:vAlign w:val="center"/>
          </w:tcPr>
          <w:p w14:paraId="0655153C" w14:textId="77777777" w:rsidR="00D727AB" w:rsidRPr="00E976B8" w:rsidRDefault="00D727AB" w:rsidP="00FD4890">
            <w:pPr>
              <w:spacing w:after="0"/>
              <w:contextualSpacing/>
              <w:jc w:val="left"/>
              <w:rPr>
                <w:rFonts w:ascii="Calibri" w:hAnsi="Calibri"/>
                <w:sz w:val="20"/>
              </w:rPr>
            </w:pPr>
            <w:r w:rsidRPr="00E976B8">
              <w:rPr>
                <w:rFonts w:ascii="Calibri" w:hAnsi="Calibri"/>
                <w:sz w:val="20"/>
              </w:rPr>
              <w:t>Relevant lessons are captured by the project team and used to inform management decisions.</w:t>
            </w:r>
          </w:p>
        </w:tc>
        <w:tc>
          <w:tcPr>
            <w:tcW w:w="1690" w:type="dxa"/>
          </w:tcPr>
          <w:p w14:paraId="091C5C51" w14:textId="77777777" w:rsidR="00D727AB" w:rsidRPr="00E976B8" w:rsidRDefault="00D727AB" w:rsidP="00FD4890">
            <w:pPr>
              <w:spacing w:after="0"/>
              <w:contextualSpacing/>
              <w:rPr>
                <w:rFonts w:ascii="Calibri" w:hAnsi="Calibri"/>
                <w:sz w:val="20"/>
              </w:rPr>
            </w:pPr>
          </w:p>
        </w:tc>
        <w:tc>
          <w:tcPr>
            <w:tcW w:w="1163" w:type="dxa"/>
          </w:tcPr>
          <w:p w14:paraId="200E47C6" w14:textId="77777777" w:rsidR="00D727AB" w:rsidRPr="00E976B8" w:rsidRDefault="00D727AB" w:rsidP="00FD4890">
            <w:pPr>
              <w:spacing w:after="0"/>
              <w:contextualSpacing/>
              <w:rPr>
                <w:rFonts w:ascii="Calibri" w:hAnsi="Calibri"/>
                <w:sz w:val="20"/>
              </w:rPr>
            </w:pPr>
          </w:p>
        </w:tc>
      </w:tr>
      <w:tr w:rsidR="00D727AB" w:rsidRPr="00A40BCA" w14:paraId="10FBEFEF" w14:textId="77777777" w:rsidTr="00FD4890">
        <w:tc>
          <w:tcPr>
            <w:tcW w:w="1885" w:type="dxa"/>
            <w:vAlign w:val="center"/>
          </w:tcPr>
          <w:p w14:paraId="75A58223" w14:textId="77777777" w:rsidR="00D727AB" w:rsidRPr="00E976B8" w:rsidRDefault="00D727AB" w:rsidP="00FD4890">
            <w:pPr>
              <w:spacing w:after="0"/>
              <w:contextualSpacing/>
              <w:jc w:val="left"/>
              <w:rPr>
                <w:rFonts w:ascii="Calibri" w:hAnsi="Calibri"/>
                <w:b/>
                <w:sz w:val="20"/>
              </w:rPr>
            </w:pPr>
            <w:r w:rsidRPr="00E976B8">
              <w:rPr>
                <w:rFonts w:ascii="Calibri" w:hAnsi="Calibri"/>
                <w:b/>
                <w:sz w:val="20"/>
              </w:rPr>
              <w:t>Annual Project Quality Assurance</w:t>
            </w:r>
          </w:p>
        </w:tc>
        <w:tc>
          <w:tcPr>
            <w:tcW w:w="4950" w:type="dxa"/>
            <w:vAlign w:val="center"/>
          </w:tcPr>
          <w:p w14:paraId="697E5F4A" w14:textId="77777777" w:rsidR="00D727AB" w:rsidRPr="00E976B8" w:rsidRDefault="00D727AB" w:rsidP="00FD4890">
            <w:pPr>
              <w:spacing w:after="0"/>
              <w:contextualSpacing/>
              <w:jc w:val="left"/>
              <w:rPr>
                <w:rFonts w:ascii="Calibri" w:hAnsi="Calibri"/>
                <w:sz w:val="20"/>
                <w:lang w:val="en-US"/>
              </w:rPr>
            </w:pPr>
            <w:r w:rsidRPr="00E976B8">
              <w:rPr>
                <w:rFonts w:ascii="Calibri" w:hAnsi="Calibri"/>
                <w:sz w:val="20"/>
              </w:rPr>
              <w:t>The quality of the project will be assessed against UNDP’s quality standards to identify project strengths and weaknesses and to inform management decision making to improve the project.</w:t>
            </w:r>
          </w:p>
        </w:tc>
        <w:tc>
          <w:tcPr>
            <w:tcW w:w="2045" w:type="dxa"/>
            <w:vAlign w:val="center"/>
          </w:tcPr>
          <w:p w14:paraId="40C97A35" w14:textId="3EDB9E01" w:rsidR="00D727AB" w:rsidRDefault="008E0DB0" w:rsidP="00FD4890">
            <w:pPr>
              <w:spacing w:after="0"/>
              <w:contextualSpacing/>
              <w:jc w:val="center"/>
              <w:rPr>
                <w:rFonts w:ascii="Calibri" w:hAnsi="Calibri"/>
                <w:sz w:val="20"/>
              </w:rPr>
            </w:pPr>
            <w:r>
              <w:rPr>
                <w:rFonts w:ascii="Calibri" w:hAnsi="Calibri"/>
                <w:sz w:val="20"/>
              </w:rPr>
              <w:t>Bi-</w:t>
            </w:r>
            <w:r w:rsidR="00D727AB" w:rsidRPr="00E976B8">
              <w:rPr>
                <w:rFonts w:ascii="Calibri" w:hAnsi="Calibri"/>
                <w:sz w:val="20"/>
              </w:rPr>
              <w:t>Annually</w:t>
            </w:r>
          </w:p>
          <w:p w14:paraId="301A8D59" w14:textId="3D991FEA" w:rsidR="00B1765A" w:rsidRPr="00E976B8" w:rsidRDefault="00145040" w:rsidP="00FD4890">
            <w:pPr>
              <w:spacing w:after="0"/>
              <w:contextualSpacing/>
              <w:jc w:val="center"/>
              <w:rPr>
                <w:rFonts w:ascii="Calibri" w:hAnsi="Calibri"/>
                <w:sz w:val="20"/>
              </w:rPr>
            </w:pPr>
            <w:r>
              <w:rPr>
                <w:rFonts w:ascii="Calibri" w:hAnsi="Calibri"/>
                <w:sz w:val="20"/>
              </w:rPr>
              <w:t xml:space="preserve"> (December</w:t>
            </w:r>
            <w:r w:rsidR="001C0211">
              <w:rPr>
                <w:rFonts w:ascii="Calibri" w:hAnsi="Calibri"/>
                <w:sz w:val="20"/>
              </w:rPr>
              <w:t xml:space="preserve"> 2025, June 2026, December 2026</w:t>
            </w:r>
            <w:r>
              <w:rPr>
                <w:rFonts w:ascii="Calibri" w:hAnsi="Calibri"/>
                <w:sz w:val="20"/>
              </w:rPr>
              <w:t>)</w:t>
            </w:r>
          </w:p>
        </w:tc>
        <w:tc>
          <w:tcPr>
            <w:tcW w:w="3367" w:type="dxa"/>
            <w:vAlign w:val="center"/>
          </w:tcPr>
          <w:p w14:paraId="05AD65A7" w14:textId="77777777" w:rsidR="00D727AB" w:rsidRPr="00E976B8" w:rsidRDefault="00D727AB" w:rsidP="00FD4890">
            <w:pPr>
              <w:spacing w:after="0"/>
              <w:contextualSpacing/>
              <w:jc w:val="left"/>
              <w:rPr>
                <w:rFonts w:ascii="Calibri" w:hAnsi="Calibri"/>
                <w:sz w:val="20"/>
              </w:rPr>
            </w:pPr>
            <w:r w:rsidRPr="00E976B8">
              <w:rPr>
                <w:rFonts w:ascii="Calibri" w:hAnsi="Calibri"/>
                <w:sz w:val="20"/>
              </w:rPr>
              <w:t>Areas of strength and weakness will be reviewed by project management and used to inform decisions to improve project performance.</w:t>
            </w:r>
          </w:p>
        </w:tc>
        <w:tc>
          <w:tcPr>
            <w:tcW w:w="1690" w:type="dxa"/>
          </w:tcPr>
          <w:p w14:paraId="682174BB" w14:textId="77777777" w:rsidR="00D727AB" w:rsidRPr="00E976B8" w:rsidRDefault="00D727AB" w:rsidP="00FD4890">
            <w:pPr>
              <w:spacing w:after="0"/>
              <w:contextualSpacing/>
              <w:rPr>
                <w:rFonts w:ascii="Calibri" w:hAnsi="Calibri"/>
                <w:sz w:val="20"/>
              </w:rPr>
            </w:pPr>
          </w:p>
        </w:tc>
        <w:tc>
          <w:tcPr>
            <w:tcW w:w="1163" w:type="dxa"/>
          </w:tcPr>
          <w:p w14:paraId="66882B8F" w14:textId="77777777" w:rsidR="00D727AB" w:rsidRPr="00E976B8" w:rsidRDefault="00D727AB" w:rsidP="00FD4890">
            <w:pPr>
              <w:spacing w:after="0"/>
              <w:contextualSpacing/>
              <w:rPr>
                <w:rFonts w:ascii="Calibri" w:hAnsi="Calibri"/>
                <w:sz w:val="20"/>
              </w:rPr>
            </w:pPr>
          </w:p>
        </w:tc>
      </w:tr>
      <w:tr w:rsidR="00170DA1" w:rsidRPr="00A40BCA" w14:paraId="5348DBA2" w14:textId="77777777" w:rsidTr="00FD4890">
        <w:tc>
          <w:tcPr>
            <w:tcW w:w="1885" w:type="dxa"/>
            <w:vAlign w:val="center"/>
          </w:tcPr>
          <w:p w14:paraId="0EB388BB" w14:textId="34D20EE8" w:rsidR="00170DA1" w:rsidRPr="00E976B8" w:rsidRDefault="00170DA1" w:rsidP="00FD4890">
            <w:pPr>
              <w:spacing w:after="0"/>
              <w:contextualSpacing/>
              <w:jc w:val="left"/>
              <w:rPr>
                <w:rFonts w:ascii="Calibri" w:hAnsi="Calibri"/>
                <w:b/>
                <w:sz w:val="20"/>
              </w:rPr>
            </w:pPr>
            <w:r w:rsidRPr="00170DA1">
              <w:rPr>
                <w:rFonts w:ascii="Calibri" w:hAnsi="Calibri"/>
                <w:b/>
                <w:sz w:val="20"/>
              </w:rPr>
              <w:t>Reporting on Tracking Progress as per LOAs with the partners</w:t>
            </w:r>
          </w:p>
        </w:tc>
        <w:tc>
          <w:tcPr>
            <w:tcW w:w="4950" w:type="dxa"/>
            <w:vAlign w:val="center"/>
          </w:tcPr>
          <w:p w14:paraId="1891344B" w14:textId="29D85BF0" w:rsidR="00170DA1" w:rsidRPr="00E976B8" w:rsidRDefault="00170DA1" w:rsidP="00FD4890">
            <w:pPr>
              <w:spacing w:after="0"/>
              <w:contextualSpacing/>
              <w:jc w:val="left"/>
              <w:rPr>
                <w:rFonts w:ascii="Calibri" w:hAnsi="Calibri"/>
                <w:sz w:val="20"/>
              </w:rPr>
            </w:pPr>
            <w:r w:rsidRPr="00170DA1">
              <w:rPr>
                <w:rFonts w:ascii="Calibri" w:hAnsi="Calibri"/>
                <w:sz w:val="20"/>
              </w:rPr>
              <w:t>To assess the quality and measure the progress of the planned results as reported by the partners in line with the LOA provisions</w:t>
            </w:r>
          </w:p>
        </w:tc>
        <w:tc>
          <w:tcPr>
            <w:tcW w:w="2045" w:type="dxa"/>
            <w:vAlign w:val="center"/>
          </w:tcPr>
          <w:p w14:paraId="158FEA3B" w14:textId="302C669B" w:rsidR="00170DA1" w:rsidRPr="00E976B8" w:rsidRDefault="00170DA1" w:rsidP="00FD4890">
            <w:pPr>
              <w:spacing w:after="0"/>
              <w:contextualSpacing/>
              <w:jc w:val="center"/>
              <w:rPr>
                <w:rFonts w:ascii="Calibri" w:hAnsi="Calibri"/>
                <w:sz w:val="20"/>
              </w:rPr>
            </w:pPr>
            <w:r w:rsidRPr="00170DA1">
              <w:rPr>
                <w:rFonts w:ascii="Calibri" w:hAnsi="Calibri"/>
                <w:sz w:val="20"/>
              </w:rPr>
              <w:t>Quarterly</w:t>
            </w:r>
          </w:p>
        </w:tc>
        <w:tc>
          <w:tcPr>
            <w:tcW w:w="3367" w:type="dxa"/>
            <w:vAlign w:val="center"/>
          </w:tcPr>
          <w:p w14:paraId="4D1989C3" w14:textId="683804D2" w:rsidR="00170DA1" w:rsidRPr="00E976B8" w:rsidRDefault="00170DA1" w:rsidP="00FD4890">
            <w:pPr>
              <w:spacing w:after="0"/>
              <w:contextualSpacing/>
              <w:jc w:val="left"/>
              <w:rPr>
                <w:rFonts w:ascii="Calibri" w:hAnsi="Calibri"/>
                <w:sz w:val="20"/>
              </w:rPr>
            </w:pPr>
            <w:r w:rsidRPr="00170DA1">
              <w:rPr>
                <w:rFonts w:ascii="Calibri" w:hAnsi="Calibri"/>
                <w:sz w:val="20"/>
              </w:rPr>
              <w:t>Areas of strength and weakness will be reviewed by the partners and project management and used to inform decisions to improve project performance.</w:t>
            </w:r>
          </w:p>
        </w:tc>
        <w:tc>
          <w:tcPr>
            <w:tcW w:w="1690" w:type="dxa"/>
          </w:tcPr>
          <w:p w14:paraId="67C6DDBF" w14:textId="77777777" w:rsidR="00170DA1" w:rsidRPr="00E976B8" w:rsidRDefault="00170DA1" w:rsidP="00FD4890">
            <w:pPr>
              <w:spacing w:after="0"/>
              <w:contextualSpacing/>
              <w:rPr>
                <w:rFonts w:ascii="Calibri" w:hAnsi="Calibri"/>
                <w:sz w:val="20"/>
              </w:rPr>
            </w:pPr>
          </w:p>
        </w:tc>
        <w:tc>
          <w:tcPr>
            <w:tcW w:w="1163" w:type="dxa"/>
          </w:tcPr>
          <w:p w14:paraId="5335D568" w14:textId="77777777" w:rsidR="00170DA1" w:rsidRPr="00E976B8" w:rsidRDefault="00170DA1" w:rsidP="00FD4890">
            <w:pPr>
              <w:spacing w:after="0"/>
              <w:contextualSpacing/>
              <w:rPr>
                <w:rFonts w:ascii="Calibri" w:hAnsi="Calibri"/>
                <w:sz w:val="20"/>
              </w:rPr>
            </w:pPr>
          </w:p>
        </w:tc>
      </w:tr>
      <w:tr w:rsidR="00D727AB" w:rsidRPr="00A40BCA" w14:paraId="7F4ADA97" w14:textId="77777777" w:rsidTr="00FD4890">
        <w:tc>
          <w:tcPr>
            <w:tcW w:w="1885" w:type="dxa"/>
            <w:vAlign w:val="center"/>
          </w:tcPr>
          <w:p w14:paraId="2C305547" w14:textId="77777777" w:rsidR="00D727AB" w:rsidRPr="00E976B8" w:rsidRDefault="00D727AB" w:rsidP="00FD4890">
            <w:pPr>
              <w:spacing w:after="0"/>
              <w:contextualSpacing/>
              <w:jc w:val="left"/>
              <w:rPr>
                <w:rFonts w:ascii="Calibri" w:hAnsi="Calibri"/>
                <w:b/>
                <w:sz w:val="20"/>
              </w:rPr>
            </w:pPr>
            <w:r w:rsidRPr="00E976B8">
              <w:rPr>
                <w:rFonts w:ascii="Calibri" w:hAnsi="Calibri"/>
                <w:b/>
                <w:sz w:val="20"/>
              </w:rPr>
              <w:lastRenderedPageBreak/>
              <w:t>Review and Make Course Corrections</w:t>
            </w:r>
          </w:p>
        </w:tc>
        <w:tc>
          <w:tcPr>
            <w:tcW w:w="4950" w:type="dxa"/>
            <w:vAlign w:val="center"/>
          </w:tcPr>
          <w:p w14:paraId="55445A23" w14:textId="77777777" w:rsidR="00D727AB" w:rsidRPr="00E976B8" w:rsidRDefault="00D727AB" w:rsidP="00FD4890">
            <w:pPr>
              <w:spacing w:after="0"/>
              <w:contextualSpacing/>
              <w:jc w:val="left"/>
              <w:rPr>
                <w:rFonts w:ascii="Calibri" w:hAnsi="Calibri"/>
                <w:sz w:val="20"/>
              </w:rPr>
            </w:pPr>
            <w:r w:rsidRPr="00E976B8">
              <w:rPr>
                <w:rFonts w:ascii="Calibri" w:hAnsi="Calibri"/>
                <w:sz w:val="20"/>
              </w:rPr>
              <w:t>Internal review of data and evidence from all monitoring actions to inform decision making.</w:t>
            </w:r>
          </w:p>
        </w:tc>
        <w:tc>
          <w:tcPr>
            <w:tcW w:w="2045" w:type="dxa"/>
            <w:vAlign w:val="center"/>
          </w:tcPr>
          <w:p w14:paraId="3A42C649" w14:textId="77777777" w:rsidR="00D727AB" w:rsidRPr="00E976B8" w:rsidRDefault="00D727AB" w:rsidP="00FD4890">
            <w:pPr>
              <w:spacing w:after="0"/>
              <w:contextualSpacing/>
              <w:jc w:val="center"/>
              <w:rPr>
                <w:rFonts w:ascii="Calibri" w:hAnsi="Calibri"/>
                <w:sz w:val="20"/>
              </w:rPr>
            </w:pPr>
            <w:r w:rsidRPr="00E976B8">
              <w:rPr>
                <w:rFonts w:ascii="Calibri" w:hAnsi="Calibri"/>
                <w:sz w:val="20"/>
              </w:rPr>
              <w:t>At least annually</w:t>
            </w:r>
          </w:p>
        </w:tc>
        <w:tc>
          <w:tcPr>
            <w:tcW w:w="3367" w:type="dxa"/>
          </w:tcPr>
          <w:p w14:paraId="2EBDA2A1" w14:textId="77777777" w:rsidR="00D727AB" w:rsidRPr="00E976B8" w:rsidRDefault="00D727AB" w:rsidP="00FD4890">
            <w:pPr>
              <w:spacing w:after="0"/>
              <w:contextualSpacing/>
              <w:jc w:val="left"/>
              <w:rPr>
                <w:rFonts w:ascii="Calibri" w:hAnsi="Calibri"/>
                <w:sz w:val="20"/>
              </w:rPr>
            </w:pPr>
            <w:r w:rsidRPr="00E976B8">
              <w:rPr>
                <w:rFonts w:ascii="Calibri" w:hAnsi="Calibri"/>
                <w:sz w:val="20"/>
              </w:rPr>
              <w:t>Performance data, risks, lessons and quality will be discussed by the project board and used to make course corrections.</w:t>
            </w:r>
          </w:p>
        </w:tc>
        <w:tc>
          <w:tcPr>
            <w:tcW w:w="1690" w:type="dxa"/>
          </w:tcPr>
          <w:p w14:paraId="3C14D899" w14:textId="77777777" w:rsidR="00D727AB" w:rsidRPr="00E976B8" w:rsidRDefault="00D727AB" w:rsidP="00FD4890">
            <w:pPr>
              <w:spacing w:after="0"/>
              <w:contextualSpacing/>
              <w:rPr>
                <w:rFonts w:ascii="Calibri" w:hAnsi="Calibri"/>
                <w:sz w:val="20"/>
              </w:rPr>
            </w:pPr>
          </w:p>
        </w:tc>
        <w:tc>
          <w:tcPr>
            <w:tcW w:w="1163" w:type="dxa"/>
          </w:tcPr>
          <w:p w14:paraId="06C644D2" w14:textId="77777777" w:rsidR="00D727AB" w:rsidRPr="00E976B8" w:rsidRDefault="00D727AB" w:rsidP="00FD4890">
            <w:pPr>
              <w:spacing w:after="0"/>
              <w:contextualSpacing/>
              <w:rPr>
                <w:rFonts w:ascii="Calibri" w:hAnsi="Calibri"/>
                <w:sz w:val="20"/>
              </w:rPr>
            </w:pPr>
          </w:p>
        </w:tc>
      </w:tr>
      <w:tr w:rsidR="00D727AB" w:rsidRPr="00A40BCA" w14:paraId="3FEF8337" w14:textId="77777777" w:rsidTr="00FD4890">
        <w:tc>
          <w:tcPr>
            <w:tcW w:w="1885" w:type="dxa"/>
            <w:vAlign w:val="center"/>
          </w:tcPr>
          <w:p w14:paraId="75B0DCCC" w14:textId="77777777" w:rsidR="00D727AB" w:rsidRPr="00E976B8" w:rsidRDefault="00D727AB" w:rsidP="00FD4890">
            <w:pPr>
              <w:spacing w:after="0"/>
              <w:contextualSpacing/>
              <w:jc w:val="left"/>
              <w:rPr>
                <w:rFonts w:ascii="Calibri" w:hAnsi="Calibri"/>
                <w:b/>
                <w:sz w:val="20"/>
              </w:rPr>
            </w:pPr>
            <w:r w:rsidRPr="00E976B8">
              <w:rPr>
                <w:rFonts w:ascii="Calibri" w:hAnsi="Calibri"/>
                <w:b/>
                <w:sz w:val="20"/>
              </w:rPr>
              <w:t>Project Report</w:t>
            </w:r>
          </w:p>
        </w:tc>
        <w:tc>
          <w:tcPr>
            <w:tcW w:w="4950" w:type="dxa"/>
            <w:vAlign w:val="center"/>
          </w:tcPr>
          <w:p w14:paraId="1D136763" w14:textId="77777777" w:rsidR="00D727AB" w:rsidRPr="00E976B8" w:rsidRDefault="00D727AB" w:rsidP="00FD4890">
            <w:pPr>
              <w:spacing w:after="0"/>
              <w:contextualSpacing/>
              <w:jc w:val="left"/>
              <w:rPr>
                <w:rFonts w:ascii="Calibri" w:hAnsi="Calibri"/>
                <w:sz w:val="20"/>
              </w:rPr>
            </w:pPr>
            <w:r w:rsidRPr="00E976B8">
              <w:rPr>
                <w:rFonts w:ascii="Calibri" w:hAnsi="Calibri"/>
                <w:sz w:val="20"/>
                <w:lang w:val="en-US"/>
              </w:rPr>
              <w:t xml:space="preserve">A progress report will be presented to the Project Board and key stakeholders, consisting of progress data showing the results achieved against pre-defined annual targets at the output level, the annual project quality rating summary, an updated risk long with mitigation measures, and any evaluation or review reports prepared over the period. </w:t>
            </w:r>
          </w:p>
        </w:tc>
        <w:tc>
          <w:tcPr>
            <w:tcW w:w="2045" w:type="dxa"/>
            <w:vAlign w:val="center"/>
          </w:tcPr>
          <w:p w14:paraId="0C71FC63" w14:textId="77777777" w:rsidR="00D727AB" w:rsidRPr="00E976B8" w:rsidRDefault="00D727AB" w:rsidP="00FD4890">
            <w:pPr>
              <w:spacing w:after="0"/>
              <w:contextualSpacing/>
              <w:jc w:val="center"/>
              <w:rPr>
                <w:rFonts w:ascii="Calibri" w:hAnsi="Calibri"/>
                <w:sz w:val="20"/>
              </w:rPr>
            </w:pPr>
            <w:r w:rsidRPr="00E976B8">
              <w:rPr>
                <w:rFonts w:ascii="Calibri" w:hAnsi="Calibri"/>
                <w:sz w:val="20"/>
              </w:rPr>
              <w:t>Annually, and at the end of the project (final report)</w:t>
            </w:r>
          </w:p>
        </w:tc>
        <w:tc>
          <w:tcPr>
            <w:tcW w:w="3367" w:type="dxa"/>
          </w:tcPr>
          <w:p w14:paraId="0BEC1705" w14:textId="77777777" w:rsidR="00D727AB" w:rsidRPr="00E976B8" w:rsidRDefault="00D727AB" w:rsidP="00FD4890">
            <w:pPr>
              <w:spacing w:after="0"/>
              <w:contextualSpacing/>
              <w:rPr>
                <w:rFonts w:ascii="Calibri" w:hAnsi="Calibri"/>
                <w:sz w:val="20"/>
              </w:rPr>
            </w:pPr>
          </w:p>
        </w:tc>
        <w:tc>
          <w:tcPr>
            <w:tcW w:w="1690" w:type="dxa"/>
          </w:tcPr>
          <w:p w14:paraId="7B3BBF01" w14:textId="77777777" w:rsidR="00D727AB" w:rsidRPr="00E976B8" w:rsidRDefault="00D727AB" w:rsidP="00FD4890">
            <w:pPr>
              <w:spacing w:after="0"/>
              <w:contextualSpacing/>
              <w:rPr>
                <w:rFonts w:ascii="Calibri" w:hAnsi="Calibri"/>
                <w:sz w:val="20"/>
              </w:rPr>
            </w:pPr>
          </w:p>
        </w:tc>
        <w:tc>
          <w:tcPr>
            <w:tcW w:w="1163" w:type="dxa"/>
          </w:tcPr>
          <w:p w14:paraId="3E1B7F4D" w14:textId="77777777" w:rsidR="00D727AB" w:rsidRPr="00E976B8" w:rsidRDefault="00D727AB" w:rsidP="00FD4890">
            <w:pPr>
              <w:spacing w:after="0"/>
              <w:contextualSpacing/>
              <w:rPr>
                <w:rFonts w:ascii="Calibri" w:hAnsi="Calibri"/>
                <w:sz w:val="20"/>
              </w:rPr>
            </w:pPr>
          </w:p>
        </w:tc>
      </w:tr>
      <w:tr w:rsidR="00D727AB" w:rsidRPr="00A40BCA" w14:paraId="16866A0E" w14:textId="77777777" w:rsidTr="00FD4890">
        <w:tc>
          <w:tcPr>
            <w:tcW w:w="1885" w:type="dxa"/>
            <w:vAlign w:val="center"/>
          </w:tcPr>
          <w:p w14:paraId="6289B171" w14:textId="77777777" w:rsidR="00D727AB" w:rsidRPr="00E976B8" w:rsidRDefault="00D727AB" w:rsidP="00FD4890">
            <w:pPr>
              <w:spacing w:after="0"/>
              <w:contextualSpacing/>
              <w:jc w:val="left"/>
              <w:rPr>
                <w:rFonts w:ascii="Calibri" w:hAnsi="Calibri"/>
                <w:b/>
                <w:sz w:val="20"/>
              </w:rPr>
            </w:pPr>
            <w:r w:rsidRPr="00E976B8">
              <w:rPr>
                <w:rFonts w:ascii="Calibri" w:hAnsi="Calibri"/>
                <w:b/>
                <w:sz w:val="20"/>
              </w:rPr>
              <w:t>Project Review (Project Board)</w:t>
            </w:r>
          </w:p>
        </w:tc>
        <w:tc>
          <w:tcPr>
            <w:tcW w:w="4950" w:type="dxa"/>
            <w:vAlign w:val="center"/>
          </w:tcPr>
          <w:p w14:paraId="57691B6F" w14:textId="77777777" w:rsidR="00D727AB" w:rsidRPr="00E976B8" w:rsidRDefault="00D727AB" w:rsidP="00FD4890">
            <w:pPr>
              <w:spacing w:after="0"/>
              <w:contextualSpacing/>
              <w:jc w:val="left"/>
              <w:rPr>
                <w:rFonts w:ascii="Calibri" w:hAnsi="Calibri"/>
                <w:sz w:val="20"/>
              </w:rPr>
            </w:pPr>
            <w:r w:rsidRPr="00E976B8">
              <w:rPr>
                <w:rFonts w:ascii="Calibri" w:hAnsi="Calibri"/>
                <w:sz w:val="20"/>
                <w:lang w:val="en-US"/>
              </w:rPr>
              <w:t xml:space="preserve">The project’s governance mechanism (i.e., project board) will hold regular project reviews to assess the performance of the project and review the Multi-Year Work Plan to ensure realistic budgeting over the life of the project. </w:t>
            </w:r>
            <w:r w:rsidRPr="00E976B8">
              <w:rPr>
                <w:rFonts w:ascii="Calibri" w:hAnsi="Calibri"/>
                <w:sz w:val="20"/>
              </w:rPr>
              <w:t>In the project’s final year, the Project Board shall hold an end-of project review to capture lessons learned and discuss opportunities for scaling up and to socialize project results and lessons learned with relevant audiences.</w:t>
            </w:r>
          </w:p>
        </w:tc>
        <w:tc>
          <w:tcPr>
            <w:tcW w:w="2045" w:type="dxa"/>
            <w:vAlign w:val="center"/>
          </w:tcPr>
          <w:p w14:paraId="764E53ED" w14:textId="404601F8" w:rsidR="00D727AB" w:rsidRPr="00E976B8" w:rsidRDefault="00170DA1" w:rsidP="00FD4890">
            <w:pPr>
              <w:spacing w:after="0"/>
              <w:contextualSpacing/>
              <w:jc w:val="center"/>
              <w:rPr>
                <w:rFonts w:ascii="Calibri" w:hAnsi="Calibri"/>
                <w:sz w:val="20"/>
              </w:rPr>
            </w:pPr>
            <w:r w:rsidRPr="00170DA1">
              <w:rPr>
                <w:rFonts w:ascii="Calibri" w:hAnsi="Calibri"/>
                <w:sz w:val="20"/>
              </w:rPr>
              <w:t>Twice in each year – during finalisation of the AWP and in the last quarter</w:t>
            </w:r>
          </w:p>
        </w:tc>
        <w:tc>
          <w:tcPr>
            <w:tcW w:w="3367" w:type="dxa"/>
            <w:vAlign w:val="center"/>
          </w:tcPr>
          <w:p w14:paraId="35F6ACCD" w14:textId="77777777" w:rsidR="00D727AB" w:rsidRPr="00E976B8" w:rsidRDefault="00D727AB" w:rsidP="00FD4890">
            <w:pPr>
              <w:contextualSpacing/>
              <w:jc w:val="left"/>
              <w:rPr>
                <w:rFonts w:ascii="Calibri" w:hAnsi="Calibri"/>
                <w:b/>
                <w:sz w:val="20"/>
              </w:rPr>
            </w:pPr>
            <w:r w:rsidRPr="00E976B8">
              <w:rPr>
                <w:rFonts w:ascii="Calibri" w:hAnsi="Calibri"/>
                <w:sz w:val="20"/>
                <w:lang w:val="en-US"/>
              </w:rPr>
              <w:t xml:space="preserve">Any quality concerns or slower than expected progress should be discussed by the project board and management actions agreed to address the issues identified. </w:t>
            </w:r>
          </w:p>
        </w:tc>
        <w:tc>
          <w:tcPr>
            <w:tcW w:w="1690" w:type="dxa"/>
          </w:tcPr>
          <w:p w14:paraId="534FF822" w14:textId="77777777" w:rsidR="00D727AB" w:rsidRPr="00E976B8" w:rsidRDefault="00D727AB" w:rsidP="00FD4890">
            <w:pPr>
              <w:spacing w:after="0"/>
              <w:contextualSpacing/>
              <w:rPr>
                <w:rFonts w:ascii="Calibri" w:hAnsi="Calibri"/>
                <w:sz w:val="20"/>
              </w:rPr>
            </w:pPr>
          </w:p>
        </w:tc>
        <w:tc>
          <w:tcPr>
            <w:tcW w:w="1163" w:type="dxa"/>
          </w:tcPr>
          <w:p w14:paraId="3DEF0B04" w14:textId="77777777" w:rsidR="00D727AB" w:rsidRPr="00E976B8" w:rsidRDefault="00D727AB" w:rsidP="00FD4890">
            <w:pPr>
              <w:spacing w:after="0"/>
              <w:contextualSpacing/>
              <w:rPr>
                <w:rFonts w:ascii="Calibri" w:hAnsi="Calibri"/>
                <w:sz w:val="20"/>
              </w:rPr>
            </w:pPr>
          </w:p>
        </w:tc>
      </w:tr>
    </w:tbl>
    <w:p w14:paraId="227928CA" w14:textId="77777777" w:rsidR="00D727AB" w:rsidRPr="00E976B8" w:rsidRDefault="00D727AB" w:rsidP="00D727AB">
      <w:pPr>
        <w:spacing w:line="360" w:lineRule="auto"/>
        <w:contextualSpacing/>
        <w:rPr>
          <w:rFonts w:ascii="Calibri" w:hAnsi="Calibri"/>
          <w:sz w:val="20"/>
        </w:rPr>
      </w:pPr>
    </w:p>
    <w:p w14:paraId="1D1E98C3" w14:textId="7932E047" w:rsidR="00D727AB" w:rsidRPr="00E976B8" w:rsidRDefault="00D727AB" w:rsidP="001E6683">
      <w:pPr>
        <w:pStyle w:val="Heading2"/>
        <w:ind w:left="0"/>
        <w:rPr>
          <w:rFonts w:ascii="Calibri" w:hAnsi="Calibri"/>
          <w:b w:val="0"/>
          <w:sz w:val="20"/>
        </w:rPr>
      </w:pPr>
      <w:bookmarkStart w:id="40" w:name="_Toc201072343"/>
      <w:r w:rsidRPr="00E976B8">
        <w:rPr>
          <w:rFonts w:ascii="Calibri" w:hAnsi="Calibri"/>
          <w:sz w:val="20"/>
        </w:rPr>
        <w:t>Evaluation Plan</w:t>
      </w:r>
      <w:bookmarkEnd w:id="40"/>
      <w:r w:rsidRPr="00E976B8">
        <w:rPr>
          <w:rFonts w:ascii="Calibri" w:hAnsi="Calibri"/>
          <w:sz w:val="20"/>
        </w:rPr>
        <w:t xml:space="preserve"> </w:t>
      </w:r>
    </w:p>
    <w:tbl>
      <w:tblPr>
        <w:tblW w:w="15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88"/>
        <w:gridCol w:w="2340"/>
        <w:gridCol w:w="1530"/>
        <w:gridCol w:w="1890"/>
        <w:gridCol w:w="1710"/>
        <w:gridCol w:w="2227"/>
        <w:gridCol w:w="2430"/>
      </w:tblGrid>
      <w:tr w:rsidR="00D727AB" w:rsidRPr="00A40BCA" w14:paraId="4731C85E" w14:textId="77777777" w:rsidTr="001E6683">
        <w:trPr>
          <w:trHeight w:val="422"/>
        </w:trPr>
        <w:tc>
          <w:tcPr>
            <w:tcW w:w="2988" w:type="dxa"/>
            <w:vAlign w:val="center"/>
          </w:tcPr>
          <w:p w14:paraId="39D74057" w14:textId="77777777" w:rsidR="00D727AB" w:rsidRPr="00E976B8" w:rsidRDefault="00D727AB" w:rsidP="00FD4890">
            <w:pPr>
              <w:contextualSpacing/>
              <w:jc w:val="center"/>
              <w:rPr>
                <w:rFonts w:ascii="Calibri" w:hAnsi="Calibri"/>
                <w:b/>
                <w:sz w:val="20"/>
              </w:rPr>
            </w:pPr>
            <w:r w:rsidRPr="00E976B8">
              <w:rPr>
                <w:rFonts w:ascii="Calibri" w:hAnsi="Calibri"/>
                <w:b/>
                <w:sz w:val="20"/>
              </w:rPr>
              <w:t>Evaluation Title</w:t>
            </w:r>
          </w:p>
        </w:tc>
        <w:tc>
          <w:tcPr>
            <w:tcW w:w="2340" w:type="dxa"/>
            <w:vAlign w:val="center"/>
          </w:tcPr>
          <w:p w14:paraId="11CC18BC" w14:textId="77777777" w:rsidR="00D727AB" w:rsidRPr="00E976B8" w:rsidRDefault="00D727AB" w:rsidP="00FD4890">
            <w:pPr>
              <w:contextualSpacing/>
              <w:jc w:val="center"/>
              <w:rPr>
                <w:rFonts w:ascii="Calibri" w:hAnsi="Calibri"/>
                <w:b/>
                <w:sz w:val="20"/>
              </w:rPr>
            </w:pPr>
            <w:r w:rsidRPr="00E976B8">
              <w:rPr>
                <w:rFonts w:ascii="Calibri" w:hAnsi="Calibri"/>
                <w:b/>
                <w:sz w:val="20"/>
              </w:rPr>
              <w:t>Partners (if joint)</w:t>
            </w:r>
          </w:p>
        </w:tc>
        <w:tc>
          <w:tcPr>
            <w:tcW w:w="1530" w:type="dxa"/>
            <w:vAlign w:val="center"/>
          </w:tcPr>
          <w:p w14:paraId="5DDD9094" w14:textId="77777777" w:rsidR="00D727AB" w:rsidRPr="00E976B8" w:rsidRDefault="00D727AB" w:rsidP="00FD4890">
            <w:pPr>
              <w:contextualSpacing/>
              <w:jc w:val="center"/>
              <w:rPr>
                <w:rFonts w:ascii="Calibri" w:hAnsi="Calibri"/>
                <w:b/>
                <w:sz w:val="20"/>
              </w:rPr>
            </w:pPr>
            <w:r w:rsidRPr="00E976B8">
              <w:rPr>
                <w:rFonts w:ascii="Calibri" w:hAnsi="Calibri"/>
                <w:b/>
                <w:sz w:val="20"/>
              </w:rPr>
              <w:t>Related Strategic Plan Output</w:t>
            </w:r>
          </w:p>
        </w:tc>
        <w:tc>
          <w:tcPr>
            <w:tcW w:w="1890" w:type="dxa"/>
            <w:vAlign w:val="center"/>
          </w:tcPr>
          <w:p w14:paraId="18006505" w14:textId="77777777" w:rsidR="00D727AB" w:rsidRPr="00E976B8" w:rsidRDefault="00D727AB" w:rsidP="00FD4890">
            <w:pPr>
              <w:contextualSpacing/>
              <w:jc w:val="center"/>
              <w:rPr>
                <w:rFonts w:ascii="Calibri" w:hAnsi="Calibri"/>
                <w:b/>
                <w:sz w:val="20"/>
              </w:rPr>
            </w:pPr>
            <w:r w:rsidRPr="00E976B8">
              <w:rPr>
                <w:rFonts w:ascii="Calibri" w:hAnsi="Calibri"/>
                <w:b/>
                <w:sz w:val="20"/>
              </w:rPr>
              <w:t>UN</w:t>
            </w:r>
            <w:r>
              <w:rPr>
                <w:rFonts w:ascii="Calibri" w:hAnsi="Calibri"/>
                <w:b/>
                <w:sz w:val="20"/>
              </w:rPr>
              <w:t>SDCF</w:t>
            </w:r>
            <w:r w:rsidRPr="00E976B8">
              <w:rPr>
                <w:rFonts w:ascii="Calibri" w:hAnsi="Calibri"/>
                <w:b/>
                <w:sz w:val="20"/>
              </w:rPr>
              <w:t>/CPD Outcome</w:t>
            </w:r>
          </w:p>
        </w:tc>
        <w:tc>
          <w:tcPr>
            <w:tcW w:w="1710" w:type="dxa"/>
            <w:vAlign w:val="center"/>
          </w:tcPr>
          <w:p w14:paraId="62302FD4" w14:textId="77777777" w:rsidR="00D727AB" w:rsidRPr="00E976B8" w:rsidRDefault="00D727AB" w:rsidP="00FD4890">
            <w:pPr>
              <w:contextualSpacing/>
              <w:jc w:val="center"/>
              <w:rPr>
                <w:rFonts w:ascii="Calibri" w:hAnsi="Calibri"/>
                <w:b/>
                <w:sz w:val="20"/>
              </w:rPr>
            </w:pPr>
            <w:r w:rsidRPr="00E976B8">
              <w:rPr>
                <w:rFonts w:ascii="Calibri" w:hAnsi="Calibri"/>
                <w:b/>
                <w:sz w:val="20"/>
              </w:rPr>
              <w:t>Planned Completion Date</w:t>
            </w:r>
          </w:p>
        </w:tc>
        <w:tc>
          <w:tcPr>
            <w:tcW w:w="2227" w:type="dxa"/>
            <w:vAlign w:val="center"/>
          </w:tcPr>
          <w:p w14:paraId="6DA7CF00" w14:textId="77777777" w:rsidR="00D727AB" w:rsidRPr="00E976B8" w:rsidRDefault="00D727AB" w:rsidP="00FD4890">
            <w:pPr>
              <w:contextualSpacing/>
              <w:jc w:val="center"/>
              <w:rPr>
                <w:rFonts w:ascii="Calibri" w:hAnsi="Calibri"/>
                <w:b/>
                <w:sz w:val="20"/>
              </w:rPr>
            </w:pPr>
            <w:r w:rsidRPr="00E976B8">
              <w:rPr>
                <w:rFonts w:ascii="Calibri" w:hAnsi="Calibri"/>
                <w:b/>
                <w:sz w:val="20"/>
              </w:rPr>
              <w:t>Key Evaluation Stakeholders</w:t>
            </w:r>
          </w:p>
        </w:tc>
        <w:tc>
          <w:tcPr>
            <w:tcW w:w="2430" w:type="dxa"/>
            <w:vAlign w:val="center"/>
          </w:tcPr>
          <w:p w14:paraId="59BD1DEC" w14:textId="77777777" w:rsidR="00D727AB" w:rsidRPr="00E976B8" w:rsidRDefault="00D727AB" w:rsidP="00FD4890">
            <w:pPr>
              <w:contextualSpacing/>
              <w:jc w:val="center"/>
              <w:rPr>
                <w:rFonts w:ascii="Calibri" w:hAnsi="Calibri"/>
                <w:b/>
                <w:sz w:val="20"/>
              </w:rPr>
            </w:pPr>
            <w:r w:rsidRPr="00E976B8">
              <w:rPr>
                <w:rFonts w:ascii="Calibri" w:hAnsi="Calibri"/>
                <w:b/>
                <w:sz w:val="20"/>
              </w:rPr>
              <w:t>Cost and Source of Funding</w:t>
            </w:r>
          </w:p>
        </w:tc>
      </w:tr>
      <w:tr w:rsidR="0097728F" w:rsidRPr="0097728F" w14:paraId="2225D7CD" w14:textId="77777777" w:rsidTr="001E6683">
        <w:trPr>
          <w:trHeight w:val="422"/>
        </w:trPr>
        <w:tc>
          <w:tcPr>
            <w:tcW w:w="2988" w:type="dxa"/>
            <w:tcBorders>
              <w:top w:val="single" w:sz="4" w:space="0" w:color="auto"/>
              <w:left w:val="single" w:sz="4" w:space="0" w:color="auto"/>
              <w:bottom w:val="single" w:sz="4" w:space="0" w:color="auto"/>
              <w:right w:val="single" w:sz="4" w:space="0" w:color="auto"/>
            </w:tcBorders>
            <w:vAlign w:val="center"/>
          </w:tcPr>
          <w:p w14:paraId="6CAD67C8" w14:textId="77777777" w:rsidR="0097728F" w:rsidRPr="0097728F" w:rsidRDefault="0097728F" w:rsidP="0097728F">
            <w:pPr>
              <w:contextualSpacing/>
              <w:jc w:val="center"/>
              <w:rPr>
                <w:rFonts w:ascii="Calibri" w:hAnsi="Calibri"/>
                <w:b/>
                <w:sz w:val="20"/>
              </w:rPr>
            </w:pPr>
            <w:r w:rsidRPr="0097728F">
              <w:rPr>
                <w:rFonts w:ascii="Calibri" w:hAnsi="Calibri"/>
                <w:b/>
                <w:sz w:val="20"/>
              </w:rPr>
              <w:t>Programme Evaluation</w:t>
            </w:r>
          </w:p>
        </w:tc>
        <w:tc>
          <w:tcPr>
            <w:tcW w:w="2340" w:type="dxa"/>
            <w:tcBorders>
              <w:top w:val="single" w:sz="4" w:space="0" w:color="auto"/>
              <w:left w:val="single" w:sz="4" w:space="0" w:color="auto"/>
              <w:bottom w:val="single" w:sz="4" w:space="0" w:color="auto"/>
              <w:right w:val="single" w:sz="4" w:space="0" w:color="auto"/>
            </w:tcBorders>
            <w:vAlign w:val="center"/>
          </w:tcPr>
          <w:p w14:paraId="53735732" w14:textId="77777777" w:rsidR="0097728F" w:rsidRPr="0097728F" w:rsidRDefault="0097728F" w:rsidP="0097728F">
            <w:pPr>
              <w:contextualSpacing/>
              <w:jc w:val="center"/>
              <w:rPr>
                <w:rFonts w:ascii="Calibri" w:hAnsi="Calibri"/>
                <w:sz w:val="20"/>
              </w:rPr>
            </w:pPr>
            <w:r w:rsidRPr="0097728F">
              <w:rPr>
                <w:rFonts w:ascii="Calibri" w:hAnsi="Calibri"/>
                <w:sz w:val="20"/>
              </w:rPr>
              <w:t>OPM</w:t>
            </w:r>
          </w:p>
        </w:tc>
        <w:tc>
          <w:tcPr>
            <w:tcW w:w="1530" w:type="dxa"/>
            <w:tcBorders>
              <w:top w:val="single" w:sz="4" w:space="0" w:color="auto"/>
              <w:left w:val="single" w:sz="4" w:space="0" w:color="auto"/>
              <w:bottom w:val="single" w:sz="4" w:space="0" w:color="auto"/>
              <w:right w:val="single" w:sz="4" w:space="0" w:color="auto"/>
            </w:tcBorders>
            <w:vAlign w:val="center"/>
          </w:tcPr>
          <w:p w14:paraId="0AE4F69A" w14:textId="77777777" w:rsidR="0097728F" w:rsidRPr="0097728F" w:rsidRDefault="0097728F" w:rsidP="0097728F">
            <w:pPr>
              <w:contextualSpacing/>
              <w:jc w:val="center"/>
              <w:rPr>
                <w:rFonts w:ascii="Calibri" w:hAnsi="Calibri"/>
                <w:sz w:val="20"/>
              </w:rPr>
            </w:pPr>
            <w:r w:rsidRPr="0097728F">
              <w:rPr>
                <w:rFonts w:ascii="Calibri" w:hAnsi="Calibri"/>
                <w:sz w:val="20"/>
              </w:rPr>
              <w:t>Output 1,2 ,3 and 4</w:t>
            </w:r>
          </w:p>
        </w:tc>
        <w:tc>
          <w:tcPr>
            <w:tcW w:w="1890" w:type="dxa"/>
            <w:tcBorders>
              <w:top w:val="single" w:sz="4" w:space="0" w:color="auto"/>
              <w:left w:val="single" w:sz="4" w:space="0" w:color="auto"/>
              <w:bottom w:val="single" w:sz="4" w:space="0" w:color="auto"/>
              <w:right w:val="single" w:sz="4" w:space="0" w:color="auto"/>
            </w:tcBorders>
            <w:vAlign w:val="center"/>
          </w:tcPr>
          <w:p w14:paraId="0CD538D5" w14:textId="77777777" w:rsidR="0097728F" w:rsidRPr="0097728F" w:rsidRDefault="0097728F" w:rsidP="0097728F">
            <w:pPr>
              <w:contextualSpacing/>
              <w:jc w:val="center"/>
              <w:rPr>
                <w:rFonts w:ascii="Calibri" w:hAnsi="Calibri"/>
                <w:sz w:val="20"/>
              </w:rPr>
            </w:pPr>
            <w:r w:rsidRPr="0097728F">
              <w:rPr>
                <w:rFonts w:ascii="Calibri" w:hAnsi="Calibri"/>
                <w:sz w:val="20"/>
              </w:rPr>
              <w:t>Outcomes: 1.2 and 3.1</w:t>
            </w:r>
          </w:p>
        </w:tc>
        <w:tc>
          <w:tcPr>
            <w:tcW w:w="1710" w:type="dxa"/>
            <w:tcBorders>
              <w:top w:val="single" w:sz="4" w:space="0" w:color="auto"/>
              <w:left w:val="single" w:sz="4" w:space="0" w:color="auto"/>
              <w:bottom w:val="single" w:sz="4" w:space="0" w:color="auto"/>
              <w:right w:val="single" w:sz="4" w:space="0" w:color="auto"/>
            </w:tcBorders>
            <w:vAlign w:val="center"/>
          </w:tcPr>
          <w:p w14:paraId="6AF1F069" w14:textId="77777777" w:rsidR="0097728F" w:rsidRPr="0097728F" w:rsidRDefault="0097728F" w:rsidP="0097728F">
            <w:pPr>
              <w:contextualSpacing/>
              <w:jc w:val="center"/>
              <w:rPr>
                <w:rFonts w:ascii="Calibri" w:hAnsi="Calibri"/>
                <w:sz w:val="20"/>
              </w:rPr>
            </w:pPr>
            <w:r w:rsidRPr="0097728F">
              <w:rPr>
                <w:rFonts w:ascii="Calibri" w:hAnsi="Calibri"/>
                <w:sz w:val="20"/>
              </w:rPr>
              <w:t>9th Month of project duration</w:t>
            </w:r>
          </w:p>
        </w:tc>
        <w:tc>
          <w:tcPr>
            <w:tcW w:w="2227" w:type="dxa"/>
            <w:tcBorders>
              <w:top w:val="single" w:sz="4" w:space="0" w:color="auto"/>
              <w:left w:val="single" w:sz="4" w:space="0" w:color="auto"/>
              <w:bottom w:val="single" w:sz="4" w:space="0" w:color="auto"/>
              <w:right w:val="single" w:sz="4" w:space="0" w:color="auto"/>
            </w:tcBorders>
            <w:vAlign w:val="center"/>
          </w:tcPr>
          <w:p w14:paraId="5EA0CC5A" w14:textId="77777777" w:rsidR="0097728F" w:rsidRPr="0097728F" w:rsidRDefault="0097728F" w:rsidP="0097728F">
            <w:pPr>
              <w:contextualSpacing/>
              <w:jc w:val="center"/>
              <w:rPr>
                <w:rFonts w:ascii="Calibri" w:hAnsi="Calibri"/>
                <w:sz w:val="20"/>
              </w:rPr>
            </w:pPr>
            <w:r w:rsidRPr="0097728F">
              <w:rPr>
                <w:rFonts w:ascii="Calibri" w:hAnsi="Calibri"/>
                <w:sz w:val="20"/>
              </w:rPr>
              <w:t>NLA, MOPIED, MOLSA, Relevant FMS Focal Points</w:t>
            </w:r>
          </w:p>
        </w:tc>
        <w:tc>
          <w:tcPr>
            <w:tcW w:w="2430" w:type="dxa"/>
            <w:tcBorders>
              <w:top w:val="single" w:sz="4" w:space="0" w:color="auto"/>
              <w:left w:val="single" w:sz="4" w:space="0" w:color="auto"/>
              <w:bottom w:val="single" w:sz="4" w:space="0" w:color="auto"/>
              <w:right w:val="single" w:sz="4" w:space="0" w:color="auto"/>
            </w:tcBorders>
            <w:vAlign w:val="center"/>
          </w:tcPr>
          <w:p w14:paraId="59CC7B3A" w14:textId="77777777" w:rsidR="0097728F" w:rsidRPr="0097728F" w:rsidRDefault="0097728F" w:rsidP="0097728F">
            <w:pPr>
              <w:contextualSpacing/>
              <w:jc w:val="center"/>
              <w:rPr>
                <w:rFonts w:ascii="Calibri" w:hAnsi="Calibri"/>
                <w:sz w:val="20"/>
              </w:rPr>
            </w:pPr>
            <w:r w:rsidRPr="0097728F">
              <w:rPr>
                <w:rFonts w:ascii="Calibri" w:hAnsi="Calibri"/>
                <w:sz w:val="20"/>
              </w:rPr>
              <w:t>SIDA</w:t>
            </w:r>
          </w:p>
          <w:p w14:paraId="61089AC1" w14:textId="4CDFD8C1" w:rsidR="0097728F" w:rsidRPr="0097728F" w:rsidRDefault="0097728F" w:rsidP="0097728F">
            <w:pPr>
              <w:contextualSpacing/>
              <w:jc w:val="center"/>
              <w:rPr>
                <w:rFonts w:ascii="Calibri" w:hAnsi="Calibri"/>
                <w:sz w:val="20"/>
              </w:rPr>
            </w:pPr>
            <w:r w:rsidRPr="0097728F">
              <w:rPr>
                <w:rFonts w:ascii="Calibri" w:hAnsi="Calibri"/>
                <w:sz w:val="20"/>
              </w:rPr>
              <w:t xml:space="preserve">$20,000 </w:t>
            </w:r>
          </w:p>
        </w:tc>
      </w:tr>
      <w:tr w:rsidR="0097728F" w:rsidRPr="0097728F" w14:paraId="7D435F1E" w14:textId="77777777" w:rsidTr="001E6683">
        <w:trPr>
          <w:trHeight w:val="422"/>
        </w:trPr>
        <w:tc>
          <w:tcPr>
            <w:tcW w:w="2988" w:type="dxa"/>
            <w:tcBorders>
              <w:top w:val="single" w:sz="4" w:space="0" w:color="auto"/>
              <w:left w:val="single" w:sz="4" w:space="0" w:color="auto"/>
              <w:bottom w:val="single" w:sz="4" w:space="0" w:color="auto"/>
              <w:right w:val="single" w:sz="4" w:space="0" w:color="auto"/>
            </w:tcBorders>
            <w:vAlign w:val="center"/>
          </w:tcPr>
          <w:p w14:paraId="20D4865A" w14:textId="77777777" w:rsidR="0097728F" w:rsidRPr="0097728F" w:rsidRDefault="0097728F" w:rsidP="0097728F">
            <w:pPr>
              <w:contextualSpacing/>
              <w:jc w:val="center"/>
              <w:rPr>
                <w:rFonts w:ascii="Calibri" w:hAnsi="Calibri"/>
                <w:b/>
                <w:sz w:val="20"/>
              </w:rPr>
            </w:pPr>
            <w:r w:rsidRPr="0097728F">
              <w:rPr>
                <w:rFonts w:ascii="Calibri" w:hAnsi="Calibri"/>
                <w:b/>
                <w:sz w:val="20"/>
              </w:rPr>
              <w:t>End of Project Evaluation</w:t>
            </w:r>
          </w:p>
          <w:p w14:paraId="1432EAFD" w14:textId="77777777" w:rsidR="0097728F" w:rsidRPr="0097728F" w:rsidRDefault="0097728F" w:rsidP="0097728F">
            <w:pPr>
              <w:contextualSpacing/>
              <w:jc w:val="center"/>
              <w:rPr>
                <w:rFonts w:ascii="Calibri" w:hAnsi="Calibri"/>
                <w:b/>
                <w:sz w:val="20"/>
              </w:rPr>
            </w:pPr>
            <w:r w:rsidRPr="0097728F">
              <w:rPr>
                <w:rFonts w:ascii="Calibri" w:hAnsi="Calibri"/>
                <w:b/>
                <w:sz w:val="20"/>
              </w:rPr>
              <w:t>(Full Evaluation)</w:t>
            </w:r>
          </w:p>
        </w:tc>
        <w:tc>
          <w:tcPr>
            <w:tcW w:w="2340" w:type="dxa"/>
            <w:tcBorders>
              <w:top w:val="single" w:sz="4" w:space="0" w:color="auto"/>
              <w:left w:val="single" w:sz="4" w:space="0" w:color="auto"/>
              <w:bottom w:val="single" w:sz="4" w:space="0" w:color="auto"/>
              <w:right w:val="single" w:sz="4" w:space="0" w:color="auto"/>
            </w:tcBorders>
            <w:vAlign w:val="center"/>
          </w:tcPr>
          <w:p w14:paraId="006D998C" w14:textId="2589DF9C" w:rsidR="0097728F" w:rsidRPr="0097728F" w:rsidRDefault="00F67C37" w:rsidP="0097728F">
            <w:pPr>
              <w:contextualSpacing/>
              <w:jc w:val="center"/>
              <w:rPr>
                <w:rFonts w:ascii="Calibri" w:hAnsi="Calibri"/>
                <w:sz w:val="20"/>
              </w:rPr>
            </w:pPr>
            <w:r w:rsidRPr="0097728F">
              <w:rPr>
                <w:rFonts w:ascii="Calibri" w:hAnsi="Calibri"/>
                <w:bCs/>
                <w:sz w:val="20"/>
              </w:rPr>
              <w:t>OPM</w:t>
            </w:r>
          </w:p>
        </w:tc>
        <w:tc>
          <w:tcPr>
            <w:tcW w:w="1530" w:type="dxa"/>
            <w:tcBorders>
              <w:top w:val="single" w:sz="4" w:space="0" w:color="auto"/>
              <w:left w:val="single" w:sz="4" w:space="0" w:color="auto"/>
              <w:bottom w:val="single" w:sz="4" w:space="0" w:color="auto"/>
              <w:right w:val="single" w:sz="4" w:space="0" w:color="auto"/>
            </w:tcBorders>
            <w:vAlign w:val="center"/>
          </w:tcPr>
          <w:p w14:paraId="07A834BA" w14:textId="77777777" w:rsidR="0097728F" w:rsidRPr="0097728F" w:rsidRDefault="0097728F" w:rsidP="0097728F">
            <w:pPr>
              <w:contextualSpacing/>
              <w:jc w:val="center"/>
              <w:rPr>
                <w:rFonts w:ascii="Calibri" w:hAnsi="Calibri"/>
                <w:sz w:val="20"/>
              </w:rPr>
            </w:pPr>
            <w:r w:rsidRPr="0097728F">
              <w:rPr>
                <w:rFonts w:ascii="Calibri" w:hAnsi="Calibri"/>
                <w:sz w:val="20"/>
              </w:rPr>
              <w:t>Output 1,2 ,3 and 4</w:t>
            </w:r>
          </w:p>
        </w:tc>
        <w:tc>
          <w:tcPr>
            <w:tcW w:w="1890" w:type="dxa"/>
            <w:tcBorders>
              <w:top w:val="single" w:sz="4" w:space="0" w:color="auto"/>
              <w:left w:val="single" w:sz="4" w:space="0" w:color="auto"/>
              <w:bottom w:val="single" w:sz="4" w:space="0" w:color="auto"/>
              <w:right w:val="single" w:sz="4" w:space="0" w:color="auto"/>
            </w:tcBorders>
            <w:vAlign w:val="center"/>
          </w:tcPr>
          <w:p w14:paraId="5AFB8522" w14:textId="77777777" w:rsidR="0097728F" w:rsidRPr="0097728F" w:rsidRDefault="0097728F" w:rsidP="0097728F">
            <w:pPr>
              <w:contextualSpacing/>
              <w:jc w:val="center"/>
              <w:rPr>
                <w:rFonts w:ascii="Calibri" w:hAnsi="Calibri"/>
                <w:sz w:val="20"/>
              </w:rPr>
            </w:pPr>
            <w:r w:rsidRPr="0097728F">
              <w:rPr>
                <w:rFonts w:ascii="Calibri" w:hAnsi="Calibri"/>
                <w:sz w:val="20"/>
              </w:rPr>
              <w:t>Outcomes: 1.2 and 3.1</w:t>
            </w:r>
          </w:p>
        </w:tc>
        <w:tc>
          <w:tcPr>
            <w:tcW w:w="1710" w:type="dxa"/>
            <w:tcBorders>
              <w:top w:val="single" w:sz="4" w:space="0" w:color="auto"/>
              <w:left w:val="single" w:sz="4" w:space="0" w:color="auto"/>
              <w:bottom w:val="single" w:sz="4" w:space="0" w:color="auto"/>
              <w:right w:val="single" w:sz="4" w:space="0" w:color="auto"/>
            </w:tcBorders>
            <w:vAlign w:val="center"/>
          </w:tcPr>
          <w:p w14:paraId="7E2F4C37" w14:textId="7A81E856" w:rsidR="0097728F" w:rsidRPr="0097728F" w:rsidRDefault="0097728F" w:rsidP="0097728F">
            <w:pPr>
              <w:contextualSpacing/>
              <w:jc w:val="center"/>
              <w:rPr>
                <w:rFonts w:ascii="Calibri" w:hAnsi="Calibri"/>
                <w:sz w:val="20"/>
              </w:rPr>
            </w:pPr>
            <w:r w:rsidRPr="0097728F">
              <w:rPr>
                <w:rFonts w:ascii="Calibri" w:hAnsi="Calibri"/>
                <w:sz w:val="20"/>
              </w:rPr>
              <w:t>15th Month until 3 months post end of proj</w:t>
            </w:r>
            <w:r w:rsidR="00C25D6B">
              <w:rPr>
                <w:rFonts w:ascii="Calibri" w:hAnsi="Calibri"/>
                <w:sz w:val="20"/>
              </w:rPr>
              <w:t>ect</w:t>
            </w:r>
          </w:p>
        </w:tc>
        <w:tc>
          <w:tcPr>
            <w:tcW w:w="2227" w:type="dxa"/>
            <w:tcBorders>
              <w:top w:val="single" w:sz="4" w:space="0" w:color="auto"/>
              <w:left w:val="single" w:sz="4" w:space="0" w:color="auto"/>
              <w:bottom w:val="single" w:sz="4" w:space="0" w:color="auto"/>
              <w:right w:val="single" w:sz="4" w:space="0" w:color="auto"/>
            </w:tcBorders>
            <w:vAlign w:val="center"/>
          </w:tcPr>
          <w:p w14:paraId="778BE0D9" w14:textId="37C91998" w:rsidR="0097728F" w:rsidRPr="0097728F" w:rsidRDefault="00F67C37" w:rsidP="0097728F">
            <w:pPr>
              <w:contextualSpacing/>
              <w:jc w:val="center"/>
              <w:rPr>
                <w:rFonts w:ascii="Calibri" w:hAnsi="Calibri"/>
                <w:sz w:val="20"/>
              </w:rPr>
            </w:pPr>
            <w:r w:rsidRPr="0097728F">
              <w:rPr>
                <w:rFonts w:ascii="Calibri" w:hAnsi="Calibri"/>
                <w:bCs/>
                <w:sz w:val="20"/>
              </w:rPr>
              <w:t>NLA, MOPIED, MOLSA, Relevant FMS Focal Points</w:t>
            </w:r>
          </w:p>
        </w:tc>
        <w:tc>
          <w:tcPr>
            <w:tcW w:w="2430" w:type="dxa"/>
            <w:tcBorders>
              <w:top w:val="single" w:sz="4" w:space="0" w:color="auto"/>
              <w:left w:val="single" w:sz="4" w:space="0" w:color="auto"/>
              <w:bottom w:val="single" w:sz="4" w:space="0" w:color="auto"/>
              <w:right w:val="single" w:sz="4" w:space="0" w:color="auto"/>
            </w:tcBorders>
            <w:vAlign w:val="center"/>
          </w:tcPr>
          <w:p w14:paraId="236F445E" w14:textId="29DDB9E6" w:rsidR="0097728F" w:rsidRPr="00F67C37" w:rsidRDefault="0097728F" w:rsidP="0097728F">
            <w:pPr>
              <w:contextualSpacing/>
              <w:jc w:val="center"/>
              <w:rPr>
                <w:rFonts w:ascii="Calibri" w:hAnsi="Calibri"/>
                <w:sz w:val="20"/>
              </w:rPr>
            </w:pPr>
            <w:r w:rsidRPr="0097728F">
              <w:rPr>
                <w:rFonts w:ascii="Calibri" w:hAnsi="Calibri"/>
                <w:sz w:val="20"/>
              </w:rPr>
              <w:t>SIDA</w:t>
            </w:r>
          </w:p>
          <w:p w14:paraId="4C3DE33C" w14:textId="65AE05ED" w:rsidR="0097728F" w:rsidRPr="0097728F" w:rsidRDefault="0097728F" w:rsidP="0097728F">
            <w:pPr>
              <w:contextualSpacing/>
              <w:jc w:val="center"/>
              <w:rPr>
                <w:rFonts w:ascii="Calibri" w:hAnsi="Calibri"/>
                <w:sz w:val="20"/>
              </w:rPr>
            </w:pPr>
            <w:r w:rsidRPr="0097728F">
              <w:rPr>
                <w:rFonts w:ascii="Calibri" w:hAnsi="Calibri"/>
                <w:sz w:val="20"/>
              </w:rPr>
              <w:t xml:space="preserve">$50,000 </w:t>
            </w:r>
          </w:p>
        </w:tc>
      </w:tr>
    </w:tbl>
    <w:p w14:paraId="7C083042" w14:textId="77777777" w:rsidR="00D727AB" w:rsidRDefault="00D727AB" w:rsidP="00D727AB">
      <w:pPr>
        <w:spacing w:line="360" w:lineRule="auto"/>
        <w:contextualSpacing/>
        <w:rPr>
          <w:rFonts w:ascii="Calibri" w:hAnsi="Calibri"/>
          <w:sz w:val="20"/>
        </w:rPr>
      </w:pPr>
    </w:p>
    <w:p w14:paraId="14205139" w14:textId="77777777" w:rsidR="00D82E15" w:rsidRDefault="00D82E15" w:rsidP="00D727AB">
      <w:pPr>
        <w:spacing w:line="360" w:lineRule="auto"/>
        <w:contextualSpacing/>
        <w:rPr>
          <w:rFonts w:ascii="Calibri" w:hAnsi="Calibri"/>
          <w:sz w:val="20"/>
        </w:rPr>
      </w:pPr>
    </w:p>
    <w:p w14:paraId="36D8AE1B" w14:textId="319405AA" w:rsidR="00D82E15" w:rsidRPr="00E976B8" w:rsidRDefault="00D82E15" w:rsidP="00425DC7">
      <w:pPr>
        <w:pStyle w:val="Heading1"/>
        <w:tabs>
          <w:tab w:val="left" w:pos="360"/>
        </w:tabs>
        <w:spacing w:after="120"/>
        <w:contextualSpacing/>
        <w:rPr>
          <w:rFonts w:ascii="Calibri" w:hAnsi="Calibri"/>
          <w:sz w:val="20"/>
        </w:rPr>
      </w:pPr>
      <w:bookmarkStart w:id="41" w:name="_Toc201072344"/>
      <w:r w:rsidRPr="00E976B8">
        <w:rPr>
          <w:rFonts w:ascii="Calibri" w:hAnsi="Calibri"/>
          <w:sz w:val="20"/>
        </w:rPr>
        <w:lastRenderedPageBreak/>
        <w:t>Multi-Year Work Plan</w:t>
      </w:r>
      <w:bookmarkEnd w:id="41"/>
      <w:r w:rsidRPr="00E976B8">
        <w:rPr>
          <w:rFonts w:ascii="Calibri" w:hAnsi="Calibri"/>
          <w:sz w:val="20"/>
        </w:rPr>
        <w:t xml:space="preserve"> </w:t>
      </w:r>
    </w:p>
    <w:p w14:paraId="4C1FC983" w14:textId="77777777" w:rsidR="00D82E15" w:rsidRPr="00E976B8" w:rsidRDefault="00D82E15" w:rsidP="00D82E15">
      <w:pPr>
        <w:contextualSpacing/>
        <w:rPr>
          <w:rFonts w:ascii="Calibri" w:hAnsi="Calibri"/>
          <w:i/>
          <w:sz w:val="20"/>
        </w:rPr>
      </w:pPr>
      <w:bookmarkStart w:id="42" w:name="_Hlk74814749"/>
    </w:p>
    <w:tbl>
      <w:tblPr>
        <w:tblW w:w="503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146"/>
        <w:gridCol w:w="3777"/>
        <w:gridCol w:w="1262"/>
        <w:gridCol w:w="626"/>
        <w:gridCol w:w="727"/>
        <w:gridCol w:w="237"/>
        <w:gridCol w:w="1025"/>
        <w:gridCol w:w="94"/>
        <w:gridCol w:w="891"/>
        <w:gridCol w:w="1983"/>
        <w:gridCol w:w="1438"/>
      </w:tblGrid>
      <w:tr w:rsidR="008C2CE1" w:rsidRPr="00A40BCA" w14:paraId="57DCF81B" w14:textId="77777777" w:rsidTr="00DB713D">
        <w:trPr>
          <w:cantSplit/>
          <w:trHeight w:val="206"/>
          <w:tblHeader/>
        </w:trPr>
        <w:tc>
          <w:tcPr>
            <w:tcW w:w="1034" w:type="pct"/>
            <w:vMerge w:val="restart"/>
            <w:shd w:val="clear" w:color="auto" w:fill="FFFF99"/>
            <w:vAlign w:val="center"/>
          </w:tcPr>
          <w:bookmarkEnd w:id="42"/>
          <w:p w14:paraId="7BF8C875" w14:textId="1749E589" w:rsidR="00D82E15" w:rsidRPr="00CE5288" w:rsidRDefault="00D82E15" w:rsidP="00CE5288">
            <w:pPr>
              <w:spacing w:before="60"/>
              <w:contextualSpacing/>
              <w:jc w:val="center"/>
              <w:rPr>
                <w:rFonts w:ascii="Calibri" w:hAnsi="Calibri"/>
                <w:b/>
                <w:sz w:val="20"/>
              </w:rPr>
            </w:pPr>
            <w:r w:rsidRPr="00E976B8">
              <w:rPr>
                <w:rFonts w:ascii="Calibri" w:hAnsi="Calibri"/>
                <w:b/>
                <w:sz w:val="20"/>
              </w:rPr>
              <w:t>EXPECTED OUTPUTS</w:t>
            </w:r>
          </w:p>
        </w:tc>
        <w:tc>
          <w:tcPr>
            <w:tcW w:w="1242" w:type="pct"/>
            <w:vMerge w:val="restart"/>
            <w:shd w:val="clear" w:color="auto" w:fill="FFFF99"/>
            <w:vAlign w:val="center"/>
          </w:tcPr>
          <w:p w14:paraId="122F2505" w14:textId="77777777" w:rsidR="00D82E15" w:rsidRPr="00E976B8" w:rsidRDefault="00D82E15" w:rsidP="00CE5288">
            <w:pPr>
              <w:spacing w:before="60"/>
              <w:contextualSpacing/>
              <w:jc w:val="center"/>
              <w:rPr>
                <w:rFonts w:ascii="Calibri" w:hAnsi="Calibri"/>
                <w:i/>
                <w:sz w:val="20"/>
              </w:rPr>
            </w:pPr>
            <w:r w:rsidRPr="00E976B8">
              <w:rPr>
                <w:rFonts w:ascii="Calibri" w:hAnsi="Calibri"/>
                <w:b/>
                <w:sz w:val="20"/>
              </w:rPr>
              <w:t>PLANNED ACTIVITIES</w:t>
            </w:r>
          </w:p>
        </w:tc>
        <w:tc>
          <w:tcPr>
            <w:tcW w:w="860" w:type="pct"/>
            <w:gridSpan w:val="3"/>
            <w:shd w:val="clear" w:color="auto" w:fill="FFFF99"/>
            <w:vAlign w:val="center"/>
          </w:tcPr>
          <w:p w14:paraId="35ABF5AD" w14:textId="77777777" w:rsidR="00D82E15" w:rsidRPr="00E976B8" w:rsidRDefault="00D82E15">
            <w:pPr>
              <w:spacing w:before="60"/>
              <w:contextualSpacing/>
              <w:jc w:val="center"/>
              <w:rPr>
                <w:rFonts w:ascii="Calibri" w:hAnsi="Calibri"/>
                <w:b/>
                <w:sz w:val="20"/>
              </w:rPr>
            </w:pPr>
            <w:r w:rsidRPr="00E976B8">
              <w:rPr>
                <w:rFonts w:ascii="Calibri" w:hAnsi="Calibri"/>
                <w:b/>
                <w:sz w:val="20"/>
              </w:rPr>
              <w:t>Planned Budget by Year</w:t>
            </w:r>
          </w:p>
        </w:tc>
        <w:tc>
          <w:tcPr>
            <w:tcW w:w="415" w:type="pct"/>
            <w:gridSpan w:val="2"/>
            <w:vMerge w:val="restart"/>
            <w:shd w:val="clear" w:color="auto" w:fill="FFFF99"/>
            <w:vAlign w:val="center"/>
          </w:tcPr>
          <w:p w14:paraId="20FCC4EB" w14:textId="77777777" w:rsidR="00D82E15" w:rsidRPr="00E976B8" w:rsidRDefault="00D82E15">
            <w:pPr>
              <w:contextualSpacing/>
              <w:jc w:val="center"/>
              <w:rPr>
                <w:rFonts w:ascii="Calibri" w:hAnsi="Calibri"/>
                <w:b/>
                <w:sz w:val="20"/>
              </w:rPr>
            </w:pPr>
            <w:r w:rsidRPr="00E976B8">
              <w:rPr>
                <w:rFonts w:ascii="Calibri" w:hAnsi="Calibri"/>
                <w:b/>
                <w:sz w:val="20"/>
              </w:rPr>
              <w:t>RESPONSIBLE PARTY</w:t>
            </w:r>
          </w:p>
        </w:tc>
        <w:tc>
          <w:tcPr>
            <w:tcW w:w="1449" w:type="pct"/>
            <w:gridSpan w:val="4"/>
            <w:shd w:val="clear" w:color="auto" w:fill="FFFF99"/>
            <w:vAlign w:val="center"/>
          </w:tcPr>
          <w:p w14:paraId="1C1B2166" w14:textId="77777777" w:rsidR="00D82E15" w:rsidRPr="00E976B8" w:rsidRDefault="00D82E15">
            <w:pPr>
              <w:spacing w:before="60"/>
              <w:contextualSpacing/>
              <w:jc w:val="center"/>
              <w:rPr>
                <w:rFonts w:ascii="Calibri" w:hAnsi="Calibri"/>
                <w:b/>
                <w:sz w:val="20"/>
              </w:rPr>
            </w:pPr>
            <w:r w:rsidRPr="00E976B8">
              <w:rPr>
                <w:rFonts w:ascii="Calibri" w:hAnsi="Calibri"/>
                <w:b/>
                <w:sz w:val="20"/>
              </w:rPr>
              <w:t>PLANNED BUDGET</w:t>
            </w:r>
          </w:p>
        </w:tc>
      </w:tr>
      <w:tr w:rsidR="008C2CE1" w:rsidRPr="00A40BCA" w14:paraId="5DDBF5E2" w14:textId="77777777" w:rsidTr="00DB713D">
        <w:trPr>
          <w:cantSplit/>
          <w:trHeight w:val="458"/>
          <w:tblHeader/>
        </w:trPr>
        <w:tc>
          <w:tcPr>
            <w:tcW w:w="1034" w:type="pct"/>
            <w:vMerge/>
            <w:shd w:val="clear" w:color="auto" w:fill="CCCCCC"/>
            <w:vAlign w:val="center"/>
          </w:tcPr>
          <w:p w14:paraId="53270A89" w14:textId="77777777" w:rsidR="00162F6C" w:rsidRPr="00E976B8" w:rsidRDefault="00162F6C">
            <w:pPr>
              <w:contextualSpacing/>
              <w:jc w:val="center"/>
              <w:rPr>
                <w:rFonts w:ascii="Calibri" w:hAnsi="Calibri"/>
                <w:sz w:val="20"/>
              </w:rPr>
            </w:pPr>
          </w:p>
        </w:tc>
        <w:tc>
          <w:tcPr>
            <w:tcW w:w="1242" w:type="pct"/>
            <w:vMerge/>
            <w:tcBorders>
              <w:bottom w:val="single" w:sz="4" w:space="0" w:color="auto"/>
            </w:tcBorders>
            <w:shd w:val="clear" w:color="auto" w:fill="CCCCCC"/>
            <w:vAlign w:val="center"/>
          </w:tcPr>
          <w:p w14:paraId="1BCC04BC" w14:textId="77777777" w:rsidR="00162F6C" w:rsidRPr="00E976B8" w:rsidRDefault="00162F6C">
            <w:pPr>
              <w:contextualSpacing/>
              <w:jc w:val="center"/>
              <w:rPr>
                <w:rFonts w:ascii="Calibri" w:hAnsi="Calibri"/>
                <w:sz w:val="20"/>
              </w:rPr>
            </w:pPr>
          </w:p>
        </w:tc>
        <w:tc>
          <w:tcPr>
            <w:tcW w:w="415" w:type="pct"/>
            <w:tcBorders>
              <w:bottom w:val="single" w:sz="4" w:space="0" w:color="auto"/>
            </w:tcBorders>
            <w:shd w:val="clear" w:color="auto" w:fill="FFFF99"/>
            <w:vAlign w:val="center"/>
          </w:tcPr>
          <w:p w14:paraId="7CDE6767" w14:textId="2F952A11" w:rsidR="00162F6C" w:rsidRPr="00E976B8" w:rsidRDefault="00162F6C">
            <w:pPr>
              <w:contextualSpacing/>
              <w:jc w:val="center"/>
              <w:rPr>
                <w:rFonts w:ascii="Calibri" w:hAnsi="Calibri"/>
                <w:sz w:val="20"/>
              </w:rPr>
            </w:pPr>
            <w:r w:rsidRPr="00E976B8">
              <w:rPr>
                <w:rFonts w:ascii="Calibri" w:hAnsi="Calibri"/>
                <w:sz w:val="20"/>
              </w:rPr>
              <w:t>Y1</w:t>
            </w:r>
            <w:r>
              <w:rPr>
                <w:rFonts w:ascii="Calibri" w:hAnsi="Calibri"/>
                <w:sz w:val="20"/>
              </w:rPr>
              <w:t xml:space="preserve"> (2025)</w:t>
            </w:r>
          </w:p>
        </w:tc>
        <w:tc>
          <w:tcPr>
            <w:tcW w:w="445" w:type="pct"/>
            <w:gridSpan w:val="2"/>
            <w:tcBorders>
              <w:bottom w:val="single" w:sz="4" w:space="0" w:color="auto"/>
            </w:tcBorders>
            <w:shd w:val="clear" w:color="auto" w:fill="FFFF99"/>
            <w:vAlign w:val="center"/>
          </w:tcPr>
          <w:p w14:paraId="2C43A3AB" w14:textId="4EE59C0B" w:rsidR="00162F6C" w:rsidRPr="00E976B8" w:rsidRDefault="00162F6C" w:rsidP="00162F6C">
            <w:pPr>
              <w:contextualSpacing/>
              <w:jc w:val="center"/>
              <w:rPr>
                <w:rFonts w:ascii="Calibri" w:hAnsi="Calibri"/>
                <w:sz w:val="20"/>
              </w:rPr>
            </w:pPr>
            <w:r w:rsidRPr="00E976B8">
              <w:rPr>
                <w:rFonts w:ascii="Calibri" w:hAnsi="Calibri"/>
                <w:sz w:val="20"/>
              </w:rPr>
              <w:t>Y2</w:t>
            </w:r>
            <w:r>
              <w:rPr>
                <w:rFonts w:ascii="Calibri" w:hAnsi="Calibri"/>
                <w:sz w:val="20"/>
              </w:rPr>
              <w:t xml:space="preserve"> (2026)</w:t>
            </w:r>
          </w:p>
        </w:tc>
        <w:tc>
          <w:tcPr>
            <w:tcW w:w="415" w:type="pct"/>
            <w:gridSpan w:val="2"/>
            <w:vMerge/>
            <w:shd w:val="clear" w:color="auto" w:fill="FFFF99"/>
            <w:vAlign w:val="center"/>
          </w:tcPr>
          <w:p w14:paraId="39EAA7E5" w14:textId="77777777" w:rsidR="00162F6C" w:rsidRPr="00E976B8" w:rsidRDefault="00162F6C">
            <w:pPr>
              <w:contextualSpacing/>
              <w:jc w:val="center"/>
              <w:rPr>
                <w:rFonts w:ascii="Calibri" w:hAnsi="Calibri"/>
                <w:sz w:val="20"/>
              </w:rPr>
            </w:pPr>
          </w:p>
        </w:tc>
        <w:tc>
          <w:tcPr>
            <w:tcW w:w="324" w:type="pct"/>
            <w:gridSpan w:val="2"/>
            <w:shd w:val="clear" w:color="auto" w:fill="FFFF99"/>
            <w:vAlign w:val="center"/>
          </w:tcPr>
          <w:p w14:paraId="7A37CEAF" w14:textId="77777777" w:rsidR="00162F6C" w:rsidRPr="00E976B8" w:rsidRDefault="00162F6C">
            <w:pPr>
              <w:contextualSpacing/>
              <w:jc w:val="center"/>
              <w:rPr>
                <w:rFonts w:ascii="Calibri" w:hAnsi="Calibri"/>
                <w:sz w:val="20"/>
              </w:rPr>
            </w:pPr>
            <w:r w:rsidRPr="00E976B8">
              <w:rPr>
                <w:rFonts w:ascii="Calibri" w:hAnsi="Calibri"/>
                <w:sz w:val="20"/>
              </w:rPr>
              <w:t>Funding Source</w:t>
            </w:r>
          </w:p>
        </w:tc>
        <w:tc>
          <w:tcPr>
            <w:tcW w:w="652" w:type="pct"/>
            <w:shd w:val="clear" w:color="auto" w:fill="FFFF99"/>
            <w:vAlign w:val="center"/>
          </w:tcPr>
          <w:p w14:paraId="4A010F40" w14:textId="77777777" w:rsidR="00162F6C" w:rsidRPr="00E976B8" w:rsidRDefault="00162F6C">
            <w:pPr>
              <w:contextualSpacing/>
              <w:jc w:val="center"/>
              <w:rPr>
                <w:rFonts w:ascii="Calibri" w:hAnsi="Calibri"/>
                <w:sz w:val="20"/>
              </w:rPr>
            </w:pPr>
            <w:r w:rsidRPr="00E976B8">
              <w:rPr>
                <w:rFonts w:ascii="Calibri" w:hAnsi="Calibri"/>
                <w:sz w:val="20"/>
              </w:rPr>
              <w:t>Budget Description</w:t>
            </w:r>
          </w:p>
        </w:tc>
        <w:tc>
          <w:tcPr>
            <w:tcW w:w="473" w:type="pct"/>
            <w:shd w:val="clear" w:color="auto" w:fill="FFFF99"/>
            <w:vAlign w:val="center"/>
          </w:tcPr>
          <w:p w14:paraId="25B2F7DF" w14:textId="77777777" w:rsidR="00162F6C" w:rsidRPr="00E976B8" w:rsidRDefault="00162F6C">
            <w:pPr>
              <w:contextualSpacing/>
              <w:jc w:val="center"/>
              <w:rPr>
                <w:rFonts w:ascii="Calibri" w:hAnsi="Calibri"/>
                <w:sz w:val="20"/>
              </w:rPr>
            </w:pPr>
            <w:r w:rsidRPr="00E976B8">
              <w:rPr>
                <w:rFonts w:ascii="Calibri" w:hAnsi="Calibri"/>
                <w:sz w:val="20"/>
              </w:rPr>
              <w:t>Amount</w:t>
            </w:r>
          </w:p>
        </w:tc>
      </w:tr>
      <w:tr w:rsidR="008C2CE1" w:rsidRPr="00A40BCA" w14:paraId="26868A46" w14:textId="77777777" w:rsidTr="00A56058">
        <w:trPr>
          <w:cantSplit/>
          <w:trHeight w:val="2441"/>
        </w:trPr>
        <w:tc>
          <w:tcPr>
            <w:tcW w:w="1034" w:type="pct"/>
            <w:vMerge w:val="restart"/>
          </w:tcPr>
          <w:p w14:paraId="5A74D111" w14:textId="40AC6476" w:rsidR="00162F6C" w:rsidRDefault="00162F6C">
            <w:pPr>
              <w:spacing w:before="60"/>
              <w:contextualSpacing/>
              <w:rPr>
                <w:rFonts w:ascii="Calibri" w:hAnsi="Calibri"/>
                <w:b/>
                <w:sz w:val="20"/>
              </w:rPr>
            </w:pPr>
            <w:r w:rsidRPr="00E976B8">
              <w:rPr>
                <w:rFonts w:ascii="Calibri" w:hAnsi="Calibri"/>
                <w:b/>
                <w:sz w:val="20"/>
              </w:rPr>
              <w:t>Output 1:</w:t>
            </w:r>
            <w:r>
              <w:rPr>
                <w:rFonts w:ascii="Calibri" w:hAnsi="Calibri"/>
                <w:b/>
                <w:sz w:val="20"/>
              </w:rPr>
              <w:t xml:space="preserve"> </w:t>
            </w:r>
            <w:r w:rsidRPr="002F098C">
              <w:rPr>
                <w:rFonts w:ascii="Calibri" w:hAnsi="Calibri"/>
                <w:b/>
                <w:sz w:val="20"/>
              </w:rPr>
              <w:t>Strengthened whole-of-government leadership and coordination for accountable and gender-responsive governance.</w:t>
            </w:r>
          </w:p>
          <w:p w14:paraId="339D473A" w14:textId="77777777" w:rsidR="00357A7A" w:rsidRDefault="00357A7A">
            <w:pPr>
              <w:spacing w:before="60"/>
              <w:contextualSpacing/>
              <w:rPr>
                <w:rFonts w:ascii="Calibri" w:hAnsi="Calibri"/>
                <w:b/>
                <w:sz w:val="20"/>
              </w:rPr>
            </w:pPr>
          </w:p>
          <w:p w14:paraId="09C43F29" w14:textId="5A34FA39" w:rsidR="00053DD5" w:rsidRPr="00053DD5" w:rsidRDefault="00053DD5" w:rsidP="00053DD5">
            <w:pPr>
              <w:contextualSpacing/>
              <w:rPr>
                <w:rFonts w:ascii="Calibri" w:hAnsi="Calibri"/>
                <w:bCs/>
                <w:i/>
                <w:iCs/>
                <w:sz w:val="20"/>
                <w:u w:val="single"/>
              </w:rPr>
            </w:pPr>
            <w:r w:rsidRPr="00053DD5">
              <w:rPr>
                <w:rFonts w:ascii="Calibri" w:hAnsi="Calibri"/>
                <w:bCs/>
                <w:i/>
                <w:iCs/>
                <w:sz w:val="20"/>
                <w:u w:val="single"/>
              </w:rPr>
              <w:t>Output Indicators:</w:t>
            </w:r>
          </w:p>
          <w:p w14:paraId="44AD3F72" w14:textId="4F9B8D43" w:rsidR="00BD3E07" w:rsidRPr="00053DD5" w:rsidRDefault="00BD3E07" w:rsidP="00053DD5">
            <w:pPr>
              <w:contextualSpacing/>
              <w:jc w:val="left"/>
              <w:rPr>
                <w:rFonts w:ascii="Calibri" w:hAnsi="Calibri"/>
                <w:i/>
                <w:sz w:val="20"/>
              </w:rPr>
            </w:pPr>
            <w:r w:rsidRPr="00053DD5">
              <w:rPr>
                <w:rFonts w:ascii="Calibri" w:hAnsi="Calibri"/>
                <w:i/>
                <w:sz w:val="20"/>
              </w:rPr>
              <w:t>1.</w:t>
            </w:r>
            <w:r w:rsidR="004F06F9" w:rsidRPr="00053DD5">
              <w:rPr>
                <w:rFonts w:ascii="Calibri" w:hAnsi="Calibri"/>
                <w:i/>
                <w:sz w:val="20"/>
              </w:rPr>
              <w:t>a</w:t>
            </w:r>
            <w:r w:rsidRPr="00053DD5">
              <w:rPr>
                <w:rFonts w:ascii="Calibri" w:hAnsi="Calibri"/>
                <w:i/>
                <w:sz w:val="20"/>
              </w:rPr>
              <w:t>: Operationalization of Central Delivery Unit (CDU) and its Performance Management and Delivery system (PMDS)</w:t>
            </w:r>
          </w:p>
          <w:p w14:paraId="4567D57A" w14:textId="647FB37C" w:rsidR="00BD3E07" w:rsidRPr="00053DD5" w:rsidRDefault="00BD3E07" w:rsidP="00053DD5">
            <w:pPr>
              <w:contextualSpacing/>
              <w:jc w:val="left"/>
              <w:rPr>
                <w:rFonts w:ascii="Calibri" w:hAnsi="Calibri"/>
                <w:i/>
                <w:sz w:val="20"/>
              </w:rPr>
            </w:pPr>
            <w:r w:rsidRPr="00053DD5">
              <w:rPr>
                <w:rFonts w:ascii="Calibri" w:hAnsi="Calibri"/>
                <w:i/>
                <w:sz w:val="20"/>
              </w:rPr>
              <w:t>1.</w:t>
            </w:r>
            <w:r w:rsidR="004F06F9" w:rsidRPr="00053DD5">
              <w:rPr>
                <w:rFonts w:ascii="Calibri" w:hAnsi="Calibri"/>
                <w:i/>
                <w:sz w:val="20"/>
              </w:rPr>
              <w:t>b</w:t>
            </w:r>
            <w:r w:rsidRPr="00053DD5">
              <w:rPr>
                <w:rFonts w:ascii="Calibri" w:hAnsi="Calibri"/>
                <w:i/>
                <w:sz w:val="20"/>
              </w:rPr>
              <w:t>: % of improved efficiency of the Cabinet Secretariat</w:t>
            </w:r>
          </w:p>
          <w:p w14:paraId="3B7573BA" w14:textId="5CF39027" w:rsidR="00BD3E07" w:rsidRPr="00053DD5" w:rsidRDefault="00BD3E07" w:rsidP="00053DD5">
            <w:pPr>
              <w:contextualSpacing/>
              <w:jc w:val="left"/>
              <w:rPr>
                <w:rFonts w:ascii="Calibri" w:hAnsi="Calibri"/>
                <w:i/>
                <w:sz w:val="20"/>
              </w:rPr>
            </w:pPr>
            <w:r w:rsidRPr="00053DD5">
              <w:rPr>
                <w:rFonts w:ascii="Calibri" w:hAnsi="Calibri"/>
                <w:i/>
                <w:sz w:val="20"/>
              </w:rPr>
              <w:t>1.</w:t>
            </w:r>
            <w:r w:rsidR="004F06F9" w:rsidRPr="00053DD5">
              <w:rPr>
                <w:rFonts w:ascii="Calibri" w:hAnsi="Calibri"/>
                <w:i/>
                <w:sz w:val="20"/>
              </w:rPr>
              <w:t>c</w:t>
            </w:r>
            <w:r w:rsidRPr="00053DD5">
              <w:rPr>
                <w:rFonts w:ascii="Calibri" w:hAnsi="Calibri"/>
                <w:i/>
                <w:sz w:val="20"/>
              </w:rPr>
              <w:t>: % of improved efficiency of the OPM legal unit</w:t>
            </w:r>
          </w:p>
          <w:p w14:paraId="23E56836" w14:textId="0528C9C5" w:rsidR="00BD3E07" w:rsidRPr="00053DD5" w:rsidRDefault="00BD3E07" w:rsidP="00053DD5">
            <w:pPr>
              <w:contextualSpacing/>
              <w:jc w:val="left"/>
              <w:rPr>
                <w:rFonts w:ascii="Calibri" w:hAnsi="Calibri"/>
                <w:i/>
                <w:sz w:val="20"/>
              </w:rPr>
            </w:pPr>
            <w:r w:rsidRPr="00053DD5">
              <w:rPr>
                <w:rFonts w:ascii="Calibri" w:hAnsi="Calibri"/>
                <w:i/>
                <w:sz w:val="20"/>
              </w:rPr>
              <w:t>1.</w:t>
            </w:r>
            <w:r w:rsidR="004F06F9" w:rsidRPr="00053DD5">
              <w:rPr>
                <w:rFonts w:ascii="Calibri" w:hAnsi="Calibri"/>
                <w:i/>
                <w:sz w:val="20"/>
              </w:rPr>
              <w:t>d</w:t>
            </w:r>
            <w:r w:rsidRPr="00053DD5">
              <w:rPr>
                <w:rFonts w:ascii="Calibri" w:hAnsi="Calibri"/>
                <w:i/>
                <w:sz w:val="20"/>
              </w:rPr>
              <w:t>: % of improved efficiency of the Policy and Strategic Programming Unit (PSPU)</w:t>
            </w:r>
          </w:p>
          <w:p w14:paraId="4E855D94" w14:textId="561321EC" w:rsidR="00162F6C" w:rsidRPr="00053DD5" w:rsidRDefault="00BD3E07" w:rsidP="00053DD5">
            <w:pPr>
              <w:contextualSpacing/>
              <w:jc w:val="left"/>
              <w:rPr>
                <w:rFonts w:ascii="Calibri" w:hAnsi="Calibri"/>
                <w:i/>
                <w:sz w:val="20"/>
              </w:rPr>
            </w:pPr>
            <w:r w:rsidRPr="00053DD5">
              <w:rPr>
                <w:rFonts w:ascii="Calibri" w:hAnsi="Calibri"/>
                <w:i/>
                <w:sz w:val="20"/>
              </w:rPr>
              <w:t>1.</w:t>
            </w:r>
            <w:r w:rsidR="004F06F9" w:rsidRPr="00053DD5">
              <w:rPr>
                <w:rFonts w:ascii="Calibri" w:hAnsi="Calibri"/>
                <w:i/>
                <w:sz w:val="20"/>
              </w:rPr>
              <w:t>e</w:t>
            </w:r>
            <w:r w:rsidRPr="00053DD5">
              <w:rPr>
                <w:rFonts w:ascii="Calibri" w:hAnsi="Calibri"/>
                <w:i/>
                <w:sz w:val="20"/>
              </w:rPr>
              <w:t>: # of staff participated in capacity building activities disaggregated by sex</w:t>
            </w:r>
          </w:p>
          <w:p w14:paraId="366C5802" w14:textId="77777777" w:rsidR="004F06F9" w:rsidRDefault="004F06F9">
            <w:pPr>
              <w:contextualSpacing/>
              <w:rPr>
                <w:rFonts w:ascii="Calibri" w:hAnsi="Calibri"/>
                <w:i/>
                <w:sz w:val="20"/>
              </w:rPr>
            </w:pPr>
          </w:p>
          <w:p w14:paraId="6D63DFE3" w14:textId="36157D4E" w:rsidR="00162F6C" w:rsidRPr="00E976B8" w:rsidRDefault="00162F6C">
            <w:pPr>
              <w:contextualSpacing/>
              <w:rPr>
                <w:rFonts w:ascii="Calibri" w:hAnsi="Calibri"/>
                <w:i/>
                <w:sz w:val="20"/>
              </w:rPr>
            </w:pPr>
            <w:r w:rsidRPr="00E976B8">
              <w:rPr>
                <w:rFonts w:ascii="Calibri" w:hAnsi="Calibri"/>
                <w:i/>
                <w:sz w:val="20"/>
              </w:rPr>
              <w:t>Gender marker:</w:t>
            </w:r>
            <w:r>
              <w:rPr>
                <w:rFonts w:ascii="Calibri" w:hAnsi="Calibri"/>
                <w:i/>
                <w:sz w:val="20"/>
              </w:rPr>
              <w:t xml:space="preserve"> GEN2</w:t>
            </w:r>
          </w:p>
          <w:p w14:paraId="2B910199" w14:textId="77777777" w:rsidR="00162F6C" w:rsidRPr="00E976B8" w:rsidRDefault="00162F6C">
            <w:pPr>
              <w:spacing w:after="0"/>
              <w:ind w:left="180"/>
              <w:contextualSpacing/>
              <w:rPr>
                <w:rFonts w:ascii="Calibri" w:hAnsi="Calibri"/>
                <w:i/>
                <w:sz w:val="20"/>
              </w:rPr>
            </w:pPr>
          </w:p>
        </w:tc>
        <w:tc>
          <w:tcPr>
            <w:tcW w:w="1242" w:type="pct"/>
            <w:vAlign w:val="center"/>
          </w:tcPr>
          <w:p w14:paraId="74F7276A" w14:textId="0894461C" w:rsidR="00162F6C" w:rsidRPr="00E976B8" w:rsidRDefault="00162F6C">
            <w:pPr>
              <w:spacing w:before="40" w:after="0"/>
              <w:contextualSpacing/>
              <w:jc w:val="left"/>
              <w:rPr>
                <w:rFonts w:ascii="Calibri" w:hAnsi="Calibri"/>
                <w:sz w:val="20"/>
              </w:rPr>
            </w:pPr>
            <w:r>
              <w:rPr>
                <w:rFonts w:ascii="Calibri" w:hAnsi="Calibri"/>
                <w:sz w:val="20"/>
              </w:rPr>
              <w:t xml:space="preserve">1.1. </w:t>
            </w:r>
            <w:r w:rsidRPr="00955BEF">
              <w:rPr>
                <w:rFonts w:ascii="Calibri" w:hAnsi="Calibri"/>
                <w:sz w:val="20"/>
              </w:rPr>
              <w:t>Establish Performance management and Delivery system by operationalizing a Central Delivery Unit (CDU) under the Office of the Prime Minister (OPM) to strengthen accountability and enable monitoring, learning and evaluation process including track progress of NTP</w:t>
            </w:r>
            <w:r>
              <w:rPr>
                <w:rFonts w:ascii="Calibri" w:hAnsi="Calibri"/>
                <w:sz w:val="20"/>
              </w:rPr>
              <w:t>.</w:t>
            </w:r>
          </w:p>
        </w:tc>
        <w:tc>
          <w:tcPr>
            <w:tcW w:w="415" w:type="pct"/>
            <w:vAlign w:val="center"/>
          </w:tcPr>
          <w:p w14:paraId="48B00FBC" w14:textId="7D81DAB9" w:rsidR="00162F6C" w:rsidRPr="00E976B8" w:rsidRDefault="00CE5288" w:rsidP="00647AE5">
            <w:pPr>
              <w:contextualSpacing/>
              <w:jc w:val="center"/>
              <w:rPr>
                <w:rFonts w:ascii="Calibri" w:hAnsi="Calibri"/>
                <w:sz w:val="20"/>
              </w:rPr>
            </w:pPr>
            <w:r>
              <w:rPr>
                <w:rFonts w:ascii="Calibri" w:hAnsi="Calibri"/>
                <w:sz w:val="20"/>
              </w:rPr>
              <w:t>$</w:t>
            </w:r>
            <w:r w:rsidR="00DC46BF">
              <w:rPr>
                <w:rFonts w:ascii="Calibri" w:hAnsi="Calibri"/>
                <w:sz w:val="20"/>
              </w:rPr>
              <w:t>345</w:t>
            </w:r>
            <w:r w:rsidR="00104102">
              <w:rPr>
                <w:rFonts w:ascii="Calibri" w:hAnsi="Calibri"/>
                <w:sz w:val="20"/>
              </w:rPr>
              <w:t>,</w:t>
            </w:r>
            <w:r w:rsidR="00DC46BF">
              <w:rPr>
                <w:rFonts w:ascii="Calibri" w:hAnsi="Calibri"/>
                <w:sz w:val="20"/>
              </w:rPr>
              <w:t>00</w:t>
            </w:r>
            <w:r w:rsidR="001B3AF9">
              <w:rPr>
                <w:rFonts w:ascii="Calibri" w:hAnsi="Calibri"/>
                <w:sz w:val="20"/>
              </w:rPr>
              <w:t>0</w:t>
            </w:r>
          </w:p>
        </w:tc>
        <w:tc>
          <w:tcPr>
            <w:tcW w:w="445" w:type="pct"/>
            <w:gridSpan w:val="2"/>
            <w:vAlign w:val="center"/>
          </w:tcPr>
          <w:p w14:paraId="56EEF969" w14:textId="7336199F" w:rsidR="00162F6C" w:rsidRPr="00E976B8" w:rsidRDefault="00CE5288" w:rsidP="00647AE5">
            <w:pPr>
              <w:contextualSpacing/>
              <w:jc w:val="center"/>
              <w:rPr>
                <w:rFonts w:ascii="Calibri" w:hAnsi="Calibri"/>
                <w:sz w:val="20"/>
              </w:rPr>
            </w:pPr>
            <w:r>
              <w:rPr>
                <w:rFonts w:ascii="Calibri" w:hAnsi="Calibri"/>
                <w:sz w:val="20"/>
              </w:rPr>
              <w:t>$</w:t>
            </w:r>
            <w:r w:rsidR="001B3AF9">
              <w:rPr>
                <w:rFonts w:ascii="Calibri" w:hAnsi="Calibri"/>
                <w:sz w:val="20"/>
              </w:rPr>
              <w:t>805</w:t>
            </w:r>
            <w:r w:rsidR="00104102">
              <w:rPr>
                <w:rFonts w:ascii="Calibri" w:hAnsi="Calibri"/>
                <w:sz w:val="20"/>
              </w:rPr>
              <w:t>,</w:t>
            </w:r>
            <w:r w:rsidR="001B3AF9">
              <w:rPr>
                <w:rFonts w:ascii="Calibri" w:hAnsi="Calibri"/>
                <w:sz w:val="20"/>
              </w:rPr>
              <w:t>000</w:t>
            </w:r>
          </w:p>
        </w:tc>
        <w:tc>
          <w:tcPr>
            <w:tcW w:w="415" w:type="pct"/>
            <w:gridSpan w:val="2"/>
            <w:vAlign w:val="center"/>
          </w:tcPr>
          <w:p w14:paraId="28E311A7" w14:textId="46343A7A" w:rsidR="00BC3009" w:rsidRPr="00BC3009" w:rsidRDefault="00BC3009" w:rsidP="00A56058">
            <w:pPr>
              <w:contextualSpacing/>
              <w:jc w:val="center"/>
              <w:rPr>
                <w:rFonts w:ascii="Calibri" w:hAnsi="Calibri"/>
                <w:sz w:val="20"/>
              </w:rPr>
            </w:pPr>
            <w:r>
              <w:rPr>
                <w:rFonts w:ascii="Calibri" w:hAnsi="Calibri"/>
                <w:sz w:val="20"/>
              </w:rPr>
              <w:t>OPM</w:t>
            </w:r>
          </w:p>
        </w:tc>
        <w:tc>
          <w:tcPr>
            <w:tcW w:w="324" w:type="pct"/>
            <w:gridSpan w:val="2"/>
            <w:vAlign w:val="center"/>
          </w:tcPr>
          <w:p w14:paraId="2A290BB6" w14:textId="08894BAF" w:rsidR="00162F6C" w:rsidRPr="00E976B8" w:rsidRDefault="00E6012F" w:rsidP="00E6012F">
            <w:pPr>
              <w:contextualSpacing/>
              <w:jc w:val="center"/>
              <w:rPr>
                <w:rFonts w:ascii="Calibri" w:hAnsi="Calibri"/>
                <w:sz w:val="20"/>
              </w:rPr>
            </w:pPr>
            <w:r>
              <w:rPr>
                <w:rFonts w:ascii="Calibri" w:hAnsi="Calibri"/>
                <w:sz w:val="20"/>
              </w:rPr>
              <w:t>SIDA</w:t>
            </w:r>
          </w:p>
        </w:tc>
        <w:tc>
          <w:tcPr>
            <w:tcW w:w="652" w:type="pct"/>
            <w:vAlign w:val="center"/>
          </w:tcPr>
          <w:p w14:paraId="03B30902" w14:textId="13771A19" w:rsidR="00162F6C" w:rsidRPr="00E976B8" w:rsidRDefault="00304147">
            <w:pPr>
              <w:contextualSpacing/>
              <w:rPr>
                <w:rFonts w:ascii="Calibri" w:hAnsi="Calibri"/>
                <w:sz w:val="20"/>
              </w:rPr>
            </w:pPr>
            <w:r>
              <w:rPr>
                <w:rFonts w:ascii="Calibri" w:hAnsi="Calibri"/>
                <w:sz w:val="20"/>
              </w:rPr>
              <w:t xml:space="preserve">Consultants, Equipment, </w:t>
            </w:r>
            <w:r w:rsidR="00772B1B">
              <w:rPr>
                <w:rFonts w:ascii="Calibri" w:hAnsi="Calibri"/>
                <w:sz w:val="20"/>
              </w:rPr>
              <w:t>Supplier</w:t>
            </w:r>
            <w:r w:rsidR="00905E9E">
              <w:rPr>
                <w:rFonts w:ascii="Calibri" w:hAnsi="Calibri"/>
                <w:sz w:val="20"/>
              </w:rPr>
              <w:t>s</w:t>
            </w:r>
          </w:p>
        </w:tc>
        <w:tc>
          <w:tcPr>
            <w:tcW w:w="473" w:type="pct"/>
            <w:vAlign w:val="center"/>
          </w:tcPr>
          <w:p w14:paraId="066D3492" w14:textId="58C470F3" w:rsidR="00162F6C" w:rsidRPr="00E976B8" w:rsidRDefault="006E16B6" w:rsidP="00647AE5">
            <w:pPr>
              <w:contextualSpacing/>
              <w:jc w:val="center"/>
              <w:rPr>
                <w:rFonts w:ascii="Calibri" w:hAnsi="Calibri"/>
                <w:sz w:val="20"/>
              </w:rPr>
            </w:pPr>
            <w:r>
              <w:rPr>
                <w:rFonts w:ascii="Calibri" w:hAnsi="Calibri"/>
                <w:sz w:val="20"/>
              </w:rPr>
              <w:t>$</w:t>
            </w:r>
            <w:r w:rsidR="00162F6C">
              <w:rPr>
                <w:rFonts w:ascii="Calibri" w:hAnsi="Calibri"/>
                <w:sz w:val="20"/>
              </w:rPr>
              <w:t>1,</w:t>
            </w:r>
            <w:r w:rsidR="001B3AF9">
              <w:rPr>
                <w:rFonts w:ascii="Calibri" w:hAnsi="Calibri"/>
                <w:sz w:val="20"/>
              </w:rPr>
              <w:t>150</w:t>
            </w:r>
            <w:r w:rsidR="00162F6C">
              <w:rPr>
                <w:rFonts w:ascii="Calibri" w:hAnsi="Calibri"/>
                <w:sz w:val="20"/>
              </w:rPr>
              <w:t>,000</w:t>
            </w:r>
          </w:p>
        </w:tc>
      </w:tr>
      <w:tr w:rsidR="00BC3009" w:rsidRPr="00A40BCA" w14:paraId="6187AEE1" w14:textId="77777777" w:rsidTr="00A56058">
        <w:trPr>
          <w:cantSplit/>
          <w:trHeight w:val="2930"/>
        </w:trPr>
        <w:tc>
          <w:tcPr>
            <w:tcW w:w="1034" w:type="pct"/>
            <w:vMerge/>
          </w:tcPr>
          <w:p w14:paraId="743A609E" w14:textId="77777777" w:rsidR="00BC3009" w:rsidRPr="00E976B8" w:rsidRDefault="00BC3009" w:rsidP="00BC3009">
            <w:pPr>
              <w:contextualSpacing/>
              <w:rPr>
                <w:rFonts w:ascii="Calibri" w:hAnsi="Calibri"/>
                <w:sz w:val="20"/>
              </w:rPr>
            </w:pPr>
          </w:p>
        </w:tc>
        <w:tc>
          <w:tcPr>
            <w:tcW w:w="1242" w:type="pct"/>
            <w:vAlign w:val="center"/>
          </w:tcPr>
          <w:p w14:paraId="7E998787" w14:textId="55DE0DF7" w:rsidR="00BC3009" w:rsidRPr="00E976B8" w:rsidRDefault="00BC3009" w:rsidP="00BC3009">
            <w:pPr>
              <w:spacing w:before="40" w:after="0"/>
              <w:contextualSpacing/>
              <w:jc w:val="left"/>
              <w:rPr>
                <w:rFonts w:ascii="Calibri" w:hAnsi="Calibri"/>
                <w:i/>
                <w:sz w:val="20"/>
              </w:rPr>
            </w:pPr>
            <w:r w:rsidRPr="00E976B8">
              <w:rPr>
                <w:rFonts w:ascii="Calibri" w:hAnsi="Calibri"/>
                <w:sz w:val="20"/>
              </w:rPr>
              <w:t>1.2</w:t>
            </w:r>
            <w:r>
              <w:rPr>
                <w:rFonts w:ascii="Calibri" w:hAnsi="Calibri"/>
                <w:sz w:val="20"/>
              </w:rPr>
              <w:t xml:space="preserve">. </w:t>
            </w:r>
            <w:r w:rsidRPr="00D06768">
              <w:rPr>
                <w:rFonts w:ascii="Calibri" w:hAnsi="Calibri"/>
                <w:sz w:val="20"/>
              </w:rPr>
              <w:t>Strengthen the Cabinet Secretariat to enhance Cabinet capacity by digitalizing workflows, improving file management systems, and enhancing coordination with ministries to enable effective planning, tracking of Cabinet decisions, and secure gender responsive documentation through integrated digital systems.</w:t>
            </w:r>
          </w:p>
        </w:tc>
        <w:tc>
          <w:tcPr>
            <w:tcW w:w="415" w:type="pct"/>
            <w:vAlign w:val="center"/>
          </w:tcPr>
          <w:p w14:paraId="62F1493E" w14:textId="1ABAEDA2" w:rsidR="00BC3009" w:rsidRPr="00E976B8" w:rsidRDefault="00BC3009" w:rsidP="00BC3009">
            <w:pPr>
              <w:contextualSpacing/>
              <w:jc w:val="center"/>
              <w:rPr>
                <w:rFonts w:ascii="Calibri" w:hAnsi="Calibri"/>
                <w:sz w:val="20"/>
              </w:rPr>
            </w:pPr>
            <w:r>
              <w:rPr>
                <w:rFonts w:ascii="Calibri" w:hAnsi="Calibri"/>
                <w:sz w:val="20"/>
              </w:rPr>
              <w:t>$</w:t>
            </w:r>
            <w:r w:rsidR="00381FDF">
              <w:rPr>
                <w:rFonts w:ascii="Calibri" w:hAnsi="Calibri"/>
                <w:sz w:val="20"/>
              </w:rPr>
              <w:t>40</w:t>
            </w:r>
            <w:r>
              <w:rPr>
                <w:rFonts w:ascii="Calibri" w:hAnsi="Calibri"/>
                <w:sz w:val="20"/>
              </w:rPr>
              <w:t>,500</w:t>
            </w:r>
          </w:p>
        </w:tc>
        <w:tc>
          <w:tcPr>
            <w:tcW w:w="445" w:type="pct"/>
            <w:gridSpan w:val="2"/>
            <w:vAlign w:val="center"/>
          </w:tcPr>
          <w:p w14:paraId="0FE4C4D6" w14:textId="15EE54C0" w:rsidR="00BC3009" w:rsidRPr="00E976B8" w:rsidRDefault="00BC3009" w:rsidP="00BC3009">
            <w:pPr>
              <w:contextualSpacing/>
              <w:jc w:val="center"/>
              <w:rPr>
                <w:rFonts w:ascii="Calibri" w:hAnsi="Calibri"/>
                <w:sz w:val="20"/>
              </w:rPr>
            </w:pPr>
            <w:r>
              <w:rPr>
                <w:rFonts w:ascii="Calibri" w:hAnsi="Calibri"/>
                <w:sz w:val="20"/>
              </w:rPr>
              <w:t>$</w:t>
            </w:r>
            <w:r w:rsidR="003870F7">
              <w:rPr>
                <w:rFonts w:ascii="Calibri" w:hAnsi="Calibri"/>
                <w:sz w:val="20"/>
              </w:rPr>
              <w:t>9</w:t>
            </w:r>
            <w:r w:rsidR="00255D2B">
              <w:rPr>
                <w:rFonts w:ascii="Calibri" w:hAnsi="Calibri"/>
                <w:sz w:val="20"/>
              </w:rPr>
              <w:t>4</w:t>
            </w:r>
            <w:r>
              <w:rPr>
                <w:rFonts w:ascii="Calibri" w:hAnsi="Calibri"/>
                <w:sz w:val="20"/>
              </w:rPr>
              <w:t>,</w:t>
            </w:r>
            <w:r w:rsidR="00B1461C">
              <w:rPr>
                <w:rFonts w:ascii="Calibri" w:hAnsi="Calibri"/>
                <w:sz w:val="20"/>
              </w:rPr>
              <w:t>5</w:t>
            </w:r>
            <w:r w:rsidR="003870F7">
              <w:rPr>
                <w:rFonts w:ascii="Calibri" w:hAnsi="Calibri"/>
                <w:sz w:val="20"/>
              </w:rPr>
              <w:t>0</w:t>
            </w:r>
            <w:r>
              <w:rPr>
                <w:rFonts w:ascii="Calibri" w:hAnsi="Calibri"/>
                <w:sz w:val="20"/>
              </w:rPr>
              <w:t>0</w:t>
            </w:r>
          </w:p>
        </w:tc>
        <w:tc>
          <w:tcPr>
            <w:tcW w:w="415" w:type="pct"/>
            <w:gridSpan w:val="2"/>
            <w:vAlign w:val="center"/>
          </w:tcPr>
          <w:p w14:paraId="565FF818" w14:textId="7A2382BE" w:rsidR="00BC3009" w:rsidRPr="00E976B8" w:rsidRDefault="00BC3009" w:rsidP="00A56058">
            <w:pPr>
              <w:contextualSpacing/>
              <w:jc w:val="center"/>
              <w:rPr>
                <w:rFonts w:ascii="Calibri" w:hAnsi="Calibri"/>
                <w:sz w:val="20"/>
              </w:rPr>
            </w:pPr>
            <w:r>
              <w:rPr>
                <w:rFonts w:ascii="Calibri" w:hAnsi="Calibri"/>
                <w:sz w:val="20"/>
              </w:rPr>
              <w:t>OPM</w:t>
            </w:r>
          </w:p>
        </w:tc>
        <w:tc>
          <w:tcPr>
            <w:tcW w:w="324" w:type="pct"/>
            <w:gridSpan w:val="2"/>
            <w:vAlign w:val="center"/>
          </w:tcPr>
          <w:p w14:paraId="3ABD8CF5" w14:textId="30D78592" w:rsidR="00BC3009" w:rsidRPr="00E976B8" w:rsidRDefault="00E6012F" w:rsidP="008160DF">
            <w:pPr>
              <w:contextualSpacing/>
              <w:jc w:val="center"/>
              <w:rPr>
                <w:rFonts w:ascii="Calibri" w:hAnsi="Calibri"/>
                <w:sz w:val="20"/>
              </w:rPr>
            </w:pPr>
            <w:r>
              <w:rPr>
                <w:rFonts w:ascii="Calibri" w:hAnsi="Calibri"/>
                <w:sz w:val="20"/>
              </w:rPr>
              <w:t>SIDA</w:t>
            </w:r>
          </w:p>
        </w:tc>
        <w:tc>
          <w:tcPr>
            <w:tcW w:w="652" w:type="pct"/>
            <w:vAlign w:val="center"/>
          </w:tcPr>
          <w:p w14:paraId="14D55D7C" w14:textId="738D6C0D" w:rsidR="00BC3009" w:rsidRPr="00E976B8" w:rsidRDefault="00905E9E" w:rsidP="00BC3009">
            <w:pPr>
              <w:contextualSpacing/>
              <w:rPr>
                <w:rFonts w:ascii="Calibri" w:hAnsi="Calibri"/>
                <w:sz w:val="20"/>
              </w:rPr>
            </w:pPr>
            <w:r>
              <w:rPr>
                <w:rFonts w:ascii="Calibri" w:hAnsi="Calibri"/>
                <w:sz w:val="20"/>
              </w:rPr>
              <w:t>Consultants, Suppliers</w:t>
            </w:r>
          </w:p>
        </w:tc>
        <w:tc>
          <w:tcPr>
            <w:tcW w:w="473" w:type="pct"/>
            <w:vAlign w:val="center"/>
          </w:tcPr>
          <w:p w14:paraId="587026A7" w14:textId="62AB806F" w:rsidR="00BC3009" w:rsidRPr="00E976B8" w:rsidRDefault="00BC3009" w:rsidP="00BC3009">
            <w:pPr>
              <w:contextualSpacing/>
              <w:jc w:val="center"/>
              <w:rPr>
                <w:rFonts w:ascii="Calibri" w:hAnsi="Calibri"/>
                <w:sz w:val="20"/>
              </w:rPr>
            </w:pPr>
            <w:r>
              <w:rPr>
                <w:rFonts w:ascii="Calibri" w:hAnsi="Calibri"/>
                <w:sz w:val="20"/>
              </w:rPr>
              <w:t xml:space="preserve">$ </w:t>
            </w:r>
            <w:r w:rsidR="00B1461C">
              <w:rPr>
                <w:rFonts w:ascii="Calibri" w:hAnsi="Calibri"/>
                <w:sz w:val="20"/>
              </w:rPr>
              <w:t>13</w:t>
            </w:r>
            <w:r>
              <w:rPr>
                <w:rFonts w:ascii="Calibri" w:hAnsi="Calibri"/>
                <w:sz w:val="20"/>
              </w:rPr>
              <w:t>5,000</w:t>
            </w:r>
          </w:p>
        </w:tc>
      </w:tr>
      <w:tr w:rsidR="00BC3009" w:rsidRPr="00A40BCA" w14:paraId="28B1061E" w14:textId="77777777" w:rsidTr="00A56058">
        <w:trPr>
          <w:cantSplit/>
          <w:trHeight w:val="90"/>
        </w:trPr>
        <w:tc>
          <w:tcPr>
            <w:tcW w:w="1034" w:type="pct"/>
            <w:vMerge/>
            <w:shd w:val="clear" w:color="auto" w:fill="CCCCCC"/>
          </w:tcPr>
          <w:p w14:paraId="6B4D62A2" w14:textId="77777777" w:rsidR="00BC3009" w:rsidRPr="00E976B8" w:rsidRDefault="00BC3009" w:rsidP="00BC3009">
            <w:pPr>
              <w:contextualSpacing/>
              <w:rPr>
                <w:rFonts w:ascii="Calibri" w:hAnsi="Calibri"/>
                <w:sz w:val="20"/>
              </w:rPr>
            </w:pPr>
          </w:p>
        </w:tc>
        <w:tc>
          <w:tcPr>
            <w:tcW w:w="1242" w:type="pct"/>
            <w:tcBorders>
              <w:top w:val="single" w:sz="4" w:space="0" w:color="auto"/>
              <w:bottom w:val="single" w:sz="4" w:space="0" w:color="auto"/>
            </w:tcBorders>
            <w:vAlign w:val="center"/>
          </w:tcPr>
          <w:p w14:paraId="12CDDF42" w14:textId="70289684" w:rsidR="00BC3009" w:rsidRPr="00E976B8" w:rsidRDefault="00BC3009" w:rsidP="00BC3009">
            <w:pPr>
              <w:spacing w:before="40" w:after="0"/>
              <w:contextualSpacing/>
              <w:jc w:val="left"/>
              <w:rPr>
                <w:rFonts w:ascii="Calibri" w:hAnsi="Calibri"/>
                <w:sz w:val="20"/>
              </w:rPr>
            </w:pPr>
            <w:r w:rsidRPr="00E976B8">
              <w:rPr>
                <w:rFonts w:ascii="Calibri" w:hAnsi="Calibri"/>
                <w:sz w:val="20"/>
              </w:rPr>
              <w:t>1.3</w:t>
            </w:r>
            <w:r>
              <w:rPr>
                <w:rFonts w:ascii="Calibri" w:hAnsi="Calibri"/>
                <w:sz w:val="20"/>
              </w:rPr>
              <w:t xml:space="preserve">. </w:t>
            </w:r>
            <w:r w:rsidRPr="00455035">
              <w:rPr>
                <w:rFonts w:ascii="Calibri" w:hAnsi="Calibri"/>
                <w:sz w:val="20"/>
              </w:rPr>
              <w:t>Strengthen the capacity of the Legal Unit of the OPM — and its structure, the cross-governmental Rule-of-Law Pillar — to effectively coordinate with relevant legal units across the government to oversee the development, implementation, and review of laws and regulations, ensuring inclusivity and adherence to human rights principles.</w:t>
            </w:r>
            <w:r w:rsidRPr="00E976B8">
              <w:rPr>
                <w:rFonts w:ascii="Calibri" w:hAnsi="Calibri"/>
                <w:sz w:val="20"/>
              </w:rPr>
              <w:t xml:space="preserve"> </w:t>
            </w:r>
          </w:p>
        </w:tc>
        <w:tc>
          <w:tcPr>
            <w:tcW w:w="415" w:type="pct"/>
            <w:tcBorders>
              <w:top w:val="single" w:sz="4" w:space="0" w:color="auto"/>
              <w:bottom w:val="single" w:sz="4" w:space="0" w:color="auto"/>
            </w:tcBorders>
            <w:vAlign w:val="center"/>
          </w:tcPr>
          <w:p w14:paraId="7EFAAAEF" w14:textId="7B5D7DBE" w:rsidR="00BC3009" w:rsidRPr="00E976B8" w:rsidRDefault="00BC3009" w:rsidP="00BC3009">
            <w:pPr>
              <w:contextualSpacing/>
              <w:jc w:val="center"/>
              <w:rPr>
                <w:rFonts w:ascii="Calibri" w:hAnsi="Calibri"/>
                <w:sz w:val="20"/>
              </w:rPr>
            </w:pPr>
            <w:r>
              <w:rPr>
                <w:rFonts w:ascii="Calibri" w:hAnsi="Calibri"/>
                <w:sz w:val="20"/>
              </w:rPr>
              <w:t>$ 58,200</w:t>
            </w:r>
          </w:p>
        </w:tc>
        <w:tc>
          <w:tcPr>
            <w:tcW w:w="445" w:type="pct"/>
            <w:gridSpan w:val="2"/>
            <w:tcBorders>
              <w:top w:val="single" w:sz="4" w:space="0" w:color="auto"/>
              <w:bottom w:val="single" w:sz="4" w:space="0" w:color="auto"/>
            </w:tcBorders>
            <w:vAlign w:val="center"/>
          </w:tcPr>
          <w:p w14:paraId="2CF38C4B" w14:textId="49F95B1C" w:rsidR="00BC3009" w:rsidRPr="00E976B8" w:rsidRDefault="00BC3009" w:rsidP="00BC3009">
            <w:pPr>
              <w:contextualSpacing/>
              <w:jc w:val="center"/>
              <w:rPr>
                <w:rFonts w:ascii="Calibri" w:hAnsi="Calibri"/>
                <w:sz w:val="20"/>
              </w:rPr>
            </w:pPr>
            <w:r>
              <w:rPr>
                <w:rFonts w:ascii="Calibri" w:hAnsi="Calibri"/>
                <w:sz w:val="20"/>
              </w:rPr>
              <w:t>$ 1</w:t>
            </w:r>
            <w:r w:rsidR="001D6324">
              <w:rPr>
                <w:rFonts w:ascii="Calibri" w:hAnsi="Calibri"/>
                <w:sz w:val="20"/>
              </w:rPr>
              <w:t>35,8</w:t>
            </w:r>
            <w:r>
              <w:rPr>
                <w:rFonts w:ascii="Calibri" w:hAnsi="Calibri"/>
                <w:sz w:val="20"/>
              </w:rPr>
              <w:t>00</w:t>
            </w:r>
          </w:p>
        </w:tc>
        <w:tc>
          <w:tcPr>
            <w:tcW w:w="415" w:type="pct"/>
            <w:gridSpan w:val="2"/>
            <w:tcBorders>
              <w:top w:val="single" w:sz="4" w:space="0" w:color="auto"/>
              <w:bottom w:val="single" w:sz="4" w:space="0" w:color="auto"/>
            </w:tcBorders>
            <w:vAlign w:val="center"/>
          </w:tcPr>
          <w:p w14:paraId="1659DC3C" w14:textId="3F4C292F" w:rsidR="00BC3009" w:rsidRPr="00E976B8" w:rsidRDefault="00BC3009" w:rsidP="00A56058">
            <w:pPr>
              <w:contextualSpacing/>
              <w:jc w:val="center"/>
              <w:rPr>
                <w:rFonts w:ascii="Calibri" w:hAnsi="Calibri"/>
                <w:sz w:val="20"/>
              </w:rPr>
            </w:pPr>
            <w:r>
              <w:rPr>
                <w:rFonts w:ascii="Calibri" w:hAnsi="Calibri"/>
                <w:sz w:val="20"/>
              </w:rPr>
              <w:t>OPM</w:t>
            </w:r>
          </w:p>
        </w:tc>
        <w:tc>
          <w:tcPr>
            <w:tcW w:w="324" w:type="pct"/>
            <w:gridSpan w:val="2"/>
            <w:tcBorders>
              <w:top w:val="single" w:sz="4" w:space="0" w:color="auto"/>
              <w:bottom w:val="single" w:sz="4" w:space="0" w:color="auto"/>
            </w:tcBorders>
            <w:vAlign w:val="center"/>
          </w:tcPr>
          <w:p w14:paraId="1062AC1D" w14:textId="4D75FE00" w:rsidR="00BC3009" w:rsidRPr="00E976B8" w:rsidRDefault="00E6012F" w:rsidP="008160DF">
            <w:pPr>
              <w:contextualSpacing/>
              <w:jc w:val="center"/>
              <w:rPr>
                <w:rFonts w:ascii="Calibri" w:hAnsi="Calibri"/>
                <w:sz w:val="20"/>
              </w:rPr>
            </w:pPr>
            <w:r>
              <w:rPr>
                <w:rFonts w:ascii="Calibri" w:hAnsi="Calibri"/>
                <w:sz w:val="20"/>
              </w:rPr>
              <w:t>SIDA</w:t>
            </w:r>
          </w:p>
        </w:tc>
        <w:tc>
          <w:tcPr>
            <w:tcW w:w="652" w:type="pct"/>
            <w:tcBorders>
              <w:top w:val="single" w:sz="4" w:space="0" w:color="auto"/>
              <w:bottom w:val="single" w:sz="4" w:space="0" w:color="auto"/>
            </w:tcBorders>
            <w:vAlign w:val="center"/>
          </w:tcPr>
          <w:p w14:paraId="34717E7F" w14:textId="76E89FBF" w:rsidR="00BC3009" w:rsidRPr="00E976B8" w:rsidRDefault="00905E9E" w:rsidP="00BC3009">
            <w:pPr>
              <w:contextualSpacing/>
              <w:rPr>
                <w:rFonts w:ascii="Calibri" w:hAnsi="Calibri"/>
                <w:sz w:val="20"/>
              </w:rPr>
            </w:pPr>
            <w:r>
              <w:rPr>
                <w:rFonts w:ascii="Calibri" w:hAnsi="Calibri"/>
                <w:sz w:val="20"/>
              </w:rPr>
              <w:t>Consultants, Suppliers</w:t>
            </w:r>
          </w:p>
        </w:tc>
        <w:tc>
          <w:tcPr>
            <w:tcW w:w="473" w:type="pct"/>
            <w:tcBorders>
              <w:top w:val="single" w:sz="4" w:space="0" w:color="auto"/>
              <w:bottom w:val="single" w:sz="4" w:space="0" w:color="auto"/>
            </w:tcBorders>
            <w:vAlign w:val="center"/>
          </w:tcPr>
          <w:p w14:paraId="010E9D31" w14:textId="38C642CE" w:rsidR="00BC3009" w:rsidRPr="00E976B8" w:rsidRDefault="00BC3009" w:rsidP="00BC3009">
            <w:pPr>
              <w:contextualSpacing/>
              <w:jc w:val="center"/>
              <w:rPr>
                <w:rFonts w:ascii="Calibri" w:hAnsi="Calibri"/>
                <w:sz w:val="20"/>
              </w:rPr>
            </w:pPr>
            <w:r>
              <w:rPr>
                <w:rFonts w:ascii="Calibri" w:hAnsi="Calibri"/>
                <w:sz w:val="20"/>
              </w:rPr>
              <w:t>$ 194,000</w:t>
            </w:r>
          </w:p>
        </w:tc>
      </w:tr>
      <w:tr w:rsidR="00BC3009" w:rsidRPr="00A40BCA" w14:paraId="4A0A90BA" w14:textId="77777777" w:rsidTr="00A56058">
        <w:trPr>
          <w:cantSplit/>
          <w:trHeight w:val="377"/>
        </w:trPr>
        <w:tc>
          <w:tcPr>
            <w:tcW w:w="1034" w:type="pct"/>
            <w:vMerge/>
            <w:shd w:val="clear" w:color="auto" w:fill="CCCCCC"/>
          </w:tcPr>
          <w:p w14:paraId="2A4471E9" w14:textId="77777777" w:rsidR="00BC3009" w:rsidRPr="00E976B8" w:rsidRDefault="00BC3009" w:rsidP="00BC3009">
            <w:pPr>
              <w:contextualSpacing/>
              <w:rPr>
                <w:rFonts w:ascii="Calibri" w:hAnsi="Calibri"/>
                <w:sz w:val="20"/>
              </w:rPr>
            </w:pPr>
          </w:p>
        </w:tc>
        <w:tc>
          <w:tcPr>
            <w:tcW w:w="1242" w:type="pct"/>
            <w:tcBorders>
              <w:top w:val="single" w:sz="4" w:space="0" w:color="auto"/>
              <w:bottom w:val="single" w:sz="4" w:space="0" w:color="auto"/>
            </w:tcBorders>
          </w:tcPr>
          <w:p w14:paraId="1ED2C1CA" w14:textId="11B2BC38" w:rsidR="000311ED" w:rsidRPr="00E976B8" w:rsidRDefault="00BC3009" w:rsidP="00BC3009">
            <w:pPr>
              <w:spacing w:before="60"/>
              <w:contextualSpacing/>
              <w:jc w:val="left"/>
              <w:rPr>
                <w:rFonts w:ascii="Calibri" w:hAnsi="Calibri"/>
                <w:sz w:val="20"/>
              </w:rPr>
            </w:pPr>
            <w:r>
              <w:rPr>
                <w:rFonts w:ascii="Calibri" w:hAnsi="Calibri"/>
                <w:sz w:val="20"/>
              </w:rPr>
              <w:t xml:space="preserve">1.4. </w:t>
            </w:r>
            <w:r w:rsidRPr="0062011A">
              <w:rPr>
                <w:rFonts w:ascii="Calibri" w:hAnsi="Calibri"/>
                <w:sz w:val="20"/>
              </w:rPr>
              <w:t>Enhance the FGS’s Policy and Strategic Programming Unit (PSPU) ensuring that decision-making aligns with priority development goals, is inclusive, and reflects diverse societal needs</w:t>
            </w:r>
            <w:r w:rsidR="00EB7950">
              <w:rPr>
                <w:rFonts w:ascii="Calibri" w:hAnsi="Calibri"/>
                <w:sz w:val="20"/>
              </w:rPr>
              <w:t>.</w:t>
            </w:r>
          </w:p>
        </w:tc>
        <w:tc>
          <w:tcPr>
            <w:tcW w:w="415" w:type="pct"/>
            <w:tcBorders>
              <w:top w:val="single" w:sz="4" w:space="0" w:color="auto"/>
              <w:bottom w:val="single" w:sz="4" w:space="0" w:color="auto"/>
            </w:tcBorders>
            <w:vAlign w:val="center"/>
          </w:tcPr>
          <w:p w14:paraId="16611ED1" w14:textId="21CDD2C3" w:rsidR="00BC3009" w:rsidRPr="00E976B8" w:rsidRDefault="00BC3009" w:rsidP="00BC3009">
            <w:pPr>
              <w:spacing w:after="0"/>
              <w:contextualSpacing/>
              <w:jc w:val="center"/>
              <w:rPr>
                <w:rFonts w:ascii="Calibri" w:hAnsi="Calibri"/>
                <w:sz w:val="20"/>
              </w:rPr>
            </w:pPr>
            <w:r>
              <w:rPr>
                <w:rFonts w:ascii="Calibri" w:hAnsi="Calibri"/>
                <w:sz w:val="20"/>
              </w:rPr>
              <w:t>$ 81,063.31</w:t>
            </w:r>
          </w:p>
        </w:tc>
        <w:tc>
          <w:tcPr>
            <w:tcW w:w="445" w:type="pct"/>
            <w:gridSpan w:val="2"/>
            <w:tcBorders>
              <w:top w:val="single" w:sz="4" w:space="0" w:color="auto"/>
              <w:bottom w:val="single" w:sz="4" w:space="0" w:color="auto"/>
            </w:tcBorders>
            <w:vAlign w:val="center"/>
          </w:tcPr>
          <w:p w14:paraId="3D99F921" w14:textId="5F2AB128" w:rsidR="00BC3009" w:rsidRPr="00E976B8" w:rsidRDefault="00BC3009" w:rsidP="00BC3009">
            <w:pPr>
              <w:spacing w:after="0"/>
              <w:contextualSpacing/>
              <w:jc w:val="center"/>
              <w:rPr>
                <w:rFonts w:ascii="Calibri" w:hAnsi="Calibri"/>
                <w:sz w:val="20"/>
              </w:rPr>
            </w:pPr>
            <w:r>
              <w:rPr>
                <w:rFonts w:ascii="Calibri" w:hAnsi="Calibri"/>
                <w:sz w:val="20"/>
              </w:rPr>
              <w:t>$ 189,147.72</w:t>
            </w:r>
          </w:p>
        </w:tc>
        <w:tc>
          <w:tcPr>
            <w:tcW w:w="415" w:type="pct"/>
            <w:gridSpan w:val="2"/>
            <w:tcBorders>
              <w:top w:val="single" w:sz="4" w:space="0" w:color="auto"/>
              <w:bottom w:val="single" w:sz="4" w:space="0" w:color="auto"/>
            </w:tcBorders>
            <w:vAlign w:val="center"/>
          </w:tcPr>
          <w:p w14:paraId="56F733E7" w14:textId="727CEE5F" w:rsidR="00BC3009" w:rsidRPr="00E976B8" w:rsidRDefault="00BC3009" w:rsidP="00A56058">
            <w:pPr>
              <w:spacing w:after="0"/>
              <w:contextualSpacing/>
              <w:jc w:val="center"/>
              <w:rPr>
                <w:rFonts w:ascii="Calibri" w:hAnsi="Calibri"/>
                <w:sz w:val="20"/>
              </w:rPr>
            </w:pPr>
            <w:r>
              <w:rPr>
                <w:rFonts w:ascii="Calibri" w:hAnsi="Calibri"/>
                <w:sz w:val="20"/>
              </w:rPr>
              <w:t>OPM</w:t>
            </w:r>
          </w:p>
        </w:tc>
        <w:tc>
          <w:tcPr>
            <w:tcW w:w="324" w:type="pct"/>
            <w:gridSpan w:val="2"/>
            <w:tcBorders>
              <w:top w:val="single" w:sz="4" w:space="0" w:color="auto"/>
              <w:bottom w:val="single" w:sz="4" w:space="0" w:color="auto"/>
            </w:tcBorders>
            <w:vAlign w:val="center"/>
          </w:tcPr>
          <w:p w14:paraId="648EFD08" w14:textId="60EEDE55" w:rsidR="00BC3009" w:rsidRPr="00E976B8" w:rsidRDefault="00E6012F" w:rsidP="008160DF">
            <w:pPr>
              <w:spacing w:after="0"/>
              <w:contextualSpacing/>
              <w:jc w:val="center"/>
              <w:rPr>
                <w:rFonts w:ascii="Calibri" w:hAnsi="Calibri"/>
                <w:sz w:val="20"/>
              </w:rPr>
            </w:pPr>
            <w:r>
              <w:rPr>
                <w:rFonts w:ascii="Calibri" w:hAnsi="Calibri"/>
                <w:sz w:val="20"/>
              </w:rPr>
              <w:t>SIDA</w:t>
            </w:r>
          </w:p>
        </w:tc>
        <w:tc>
          <w:tcPr>
            <w:tcW w:w="652" w:type="pct"/>
            <w:tcBorders>
              <w:top w:val="single" w:sz="4" w:space="0" w:color="auto"/>
              <w:bottom w:val="single" w:sz="4" w:space="0" w:color="auto"/>
            </w:tcBorders>
            <w:vAlign w:val="center"/>
          </w:tcPr>
          <w:p w14:paraId="5C8E0D1F" w14:textId="554568E2" w:rsidR="00BC3009" w:rsidRPr="00E976B8" w:rsidRDefault="00905E9E" w:rsidP="00BC3009">
            <w:pPr>
              <w:spacing w:after="0"/>
              <w:contextualSpacing/>
              <w:rPr>
                <w:rFonts w:ascii="Calibri" w:hAnsi="Calibri"/>
                <w:sz w:val="20"/>
              </w:rPr>
            </w:pPr>
            <w:r>
              <w:rPr>
                <w:rFonts w:ascii="Calibri" w:hAnsi="Calibri"/>
                <w:sz w:val="20"/>
              </w:rPr>
              <w:t>Consultants, Suppliers</w:t>
            </w:r>
          </w:p>
        </w:tc>
        <w:tc>
          <w:tcPr>
            <w:tcW w:w="473" w:type="pct"/>
            <w:tcBorders>
              <w:top w:val="single" w:sz="4" w:space="0" w:color="auto"/>
              <w:bottom w:val="single" w:sz="4" w:space="0" w:color="auto"/>
            </w:tcBorders>
            <w:vAlign w:val="center"/>
          </w:tcPr>
          <w:p w14:paraId="509A49B5" w14:textId="525ACF63" w:rsidR="00BC3009" w:rsidRPr="00E976B8" w:rsidRDefault="00BC3009" w:rsidP="00BC3009">
            <w:pPr>
              <w:spacing w:after="0"/>
              <w:contextualSpacing/>
              <w:jc w:val="center"/>
              <w:rPr>
                <w:rFonts w:ascii="Calibri" w:hAnsi="Calibri"/>
                <w:sz w:val="20"/>
              </w:rPr>
            </w:pPr>
            <w:r>
              <w:rPr>
                <w:rFonts w:ascii="Calibri" w:hAnsi="Calibri"/>
                <w:sz w:val="20"/>
              </w:rPr>
              <w:t>$ 270,211.03</w:t>
            </w:r>
          </w:p>
        </w:tc>
      </w:tr>
      <w:tr w:rsidR="00BC3009" w:rsidRPr="00A40BCA" w14:paraId="6BEA9979" w14:textId="77777777" w:rsidTr="00A56058">
        <w:trPr>
          <w:cantSplit/>
          <w:trHeight w:val="377"/>
        </w:trPr>
        <w:tc>
          <w:tcPr>
            <w:tcW w:w="1034" w:type="pct"/>
            <w:vMerge/>
            <w:shd w:val="clear" w:color="auto" w:fill="CCCCCC"/>
          </w:tcPr>
          <w:p w14:paraId="23D1DDAD" w14:textId="77777777" w:rsidR="00BC3009" w:rsidRPr="00E976B8" w:rsidRDefault="00BC3009" w:rsidP="00BC3009">
            <w:pPr>
              <w:contextualSpacing/>
              <w:rPr>
                <w:rFonts w:ascii="Calibri" w:hAnsi="Calibri"/>
                <w:sz w:val="20"/>
              </w:rPr>
            </w:pPr>
          </w:p>
        </w:tc>
        <w:tc>
          <w:tcPr>
            <w:tcW w:w="1242" w:type="pct"/>
            <w:tcBorders>
              <w:top w:val="single" w:sz="4" w:space="0" w:color="auto"/>
              <w:bottom w:val="single" w:sz="4" w:space="0" w:color="auto"/>
            </w:tcBorders>
          </w:tcPr>
          <w:p w14:paraId="4531F875" w14:textId="0FC2E712" w:rsidR="00BC3009" w:rsidRDefault="00BC3009" w:rsidP="00BC3009">
            <w:pPr>
              <w:spacing w:before="60"/>
              <w:contextualSpacing/>
              <w:jc w:val="left"/>
              <w:rPr>
                <w:rFonts w:ascii="Calibri" w:hAnsi="Calibri"/>
                <w:sz w:val="20"/>
              </w:rPr>
            </w:pPr>
            <w:r>
              <w:rPr>
                <w:rFonts w:ascii="Calibri" w:hAnsi="Calibri"/>
                <w:sz w:val="20"/>
              </w:rPr>
              <w:t xml:space="preserve">1.5: </w:t>
            </w:r>
            <w:r w:rsidRPr="00791C3C">
              <w:rPr>
                <w:rFonts w:ascii="Calibri" w:hAnsi="Calibri"/>
                <w:sz w:val="20"/>
              </w:rPr>
              <w:t>Enhance leadership, policy formulation, and public service management for selected senior government officials and other technical staff</w:t>
            </w:r>
            <w:r>
              <w:rPr>
                <w:rFonts w:ascii="Calibri" w:hAnsi="Calibri"/>
                <w:sz w:val="20"/>
              </w:rPr>
              <w:t>.</w:t>
            </w:r>
          </w:p>
        </w:tc>
        <w:tc>
          <w:tcPr>
            <w:tcW w:w="415" w:type="pct"/>
            <w:tcBorders>
              <w:top w:val="single" w:sz="4" w:space="0" w:color="auto"/>
              <w:bottom w:val="single" w:sz="4" w:space="0" w:color="auto"/>
            </w:tcBorders>
            <w:vAlign w:val="center"/>
          </w:tcPr>
          <w:p w14:paraId="29158CB4" w14:textId="7EE808B6" w:rsidR="00BC3009" w:rsidRDefault="00BC3009" w:rsidP="00BC3009">
            <w:pPr>
              <w:spacing w:after="0"/>
              <w:contextualSpacing/>
              <w:jc w:val="center"/>
              <w:rPr>
                <w:rFonts w:ascii="Calibri" w:hAnsi="Calibri"/>
                <w:sz w:val="20"/>
              </w:rPr>
            </w:pPr>
            <w:r>
              <w:rPr>
                <w:rFonts w:ascii="Calibri" w:hAnsi="Calibri"/>
                <w:sz w:val="20"/>
              </w:rPr>
              <w:t>$ 2</w:t>
            </w:r>
            <w:r w:rsidR="0094115C">
              <w:rPr>
                <w:rFonts w:ascii="Calibri" w:hAnsi="Calibri"/>
                <w:sz w:val="20"/>
              </w:rPr>
              <w:t>8</w:t>
            </w:r>
            <w:r>
              <w:rPr>
                <w:rFonts w:ascii="Calibri" w:hAnsi="Calibri"/>
                <w:sz w:val="20"/>
              </w:rPr>
              <w:t>,</w:t>
            </w:r>
            <w:r w:rsidR="0094115C">
              <w:rPr>
                <w:rFonts w:ascii="Calibri" w:hAnsi="Calibri"/>
                <w:sz w:val="20"/>
              </w:rPr>
              <w:t>2</w:t>
            </w:r>
            <w:r>
              <w:rPr>
                <w:rFonts w:ascii="Calibri" w:hAnsi="Calibri"/>
                <w:sz w:val="20"/>
              </w:rPr>
              <w:t>00</w:t>
            </w:r>
          </w:p>
        </w:tc>
        <w:tc>
          <w:tcPr>
            <w:tcW w:w="445" w:type="pct"/>
            <w:gridSpan w:val="2"/>
            <w:tcBorders>
              <w:top w:val="single" w:sz="4" w:space="0" w:color="auto"/>
              <w:bottom w:val="single" w:sz="4" w:space="0" w:color="auto"/>
            </w:tcBorders>
            <w:vAlign w:val="center"/>
          </w:tcPr>
          <w:p w14:paraId="09BE2100" w14:textId="5962AEE0" w:rsidR="00BC3009" w:rsidRPr="00E976B8" w:rsidRDefault="00BC3009" w:rsidP="00BC3009">
            <w:pPr>
              <w:spacing w:after="0"/>
              <w:contextualSpacing/>
              <w:jc w:val="center"/>
              <w:rPr>
                <w:rFonts w:ascii="Calibri" w:hAnsi="Calibri"/>
                <w:sz w:val="20"/>
              </w:rPr>
            </w:pPr>
            <w:r>
              <w:rPr>
                <w:rFonts w:ascii="Calibri" w:hAnsi="Calibri"/>
                <w:sz w:val="20"/>
              </w:rPr>
              <w:t xml:space="preserve">$ </w:t>
            </w:r>
            <w:r w:rsidR="0094115C">
              <w:rPr>
                <w:rFonts w:ascii="Calibri" w:hAnsi="Calibri"/>
                <w:sz w:val="20"/>
              </w:rPr>
              <w:t>65</w:t>
            </w:r>
            <w:r>
              <w:rPr>
                <w:rFonts w:ascii="Calibri" w:hAnsi="Calibri"/>
                <w:sz w:val="20"/>
              </w:rPr>
              <w:t>,</w:t>
            </w:r>
            <w:r w:rsidR="0094115C">
              <w:rPr>
                <w:rFonts w:ascii="Calibri" w:hAnsi="Calibri"/>
                <w:sz w:val="20"/>
              </w:rPr>
              <w:t>8</w:t>
            </w:r>
            <w:r>
              <w:rPr>
                <w:rFonts w:ascii="Calibri" w:hAnsi="Calibri"/>
                <w:sz w:val="20"/>
              </w:rPr>
              <w:t>00</w:t>
            </w:r>
          </w:p>
        </w:tc>
        <w:tc>
          <w:tcPr>
            <w:tcW w:w="415" w:type="pct"/>
            <w:gridSpan w:val="2"/>
            <w:tcBorders>
              <w:top w:val="single" w:sz="4" w:space="0" w:color="auto"/>
              <w:bottom w:val="single" w:sz="4" w:space="0" w:color="auto"/>
            </w:tcBorders>
            <w:vAlign w:val="center"/>
          </w:tcPr>
          <w:p w14:paraId="5E04B605" w14:textId="2DAE33CD" w:rsidR="00BC3009" w:rsidRPr="00E976B8" w:rsidRDefault="00BC3009" w:rsidP="00A56058">
            <w:pPr>
              <w:spacing w:after="0"/>
              <w:contextualSpacing/>
              <w:jc w:val="center"/>
              <w:rPr>
                <w:rFonts w:ascii="Calibri" w:hAnsi="Calibri"/>
                <w:sz w:val="20"/>
              </w:rPr>
            </w:pPr>
            <w:r>
              <w:rPr>
                <w:rFonts w:ascii="Calibri" w:hAnsi="Calibri"/>
                <w:sz w:val="20"/>
              </w:rPr>
              <w:t>OPM</w:t>
            </w:r>
          </w:p>
        </w:tc>
        <w:tc>
          <w:tcPr>
            <w:tcW w:w="324" w:type="pct"/>
            <w:gridSpan w:val="2"/>
            <w:tcBorders>
              <w:top w:val="single" w:sz="4" w:space="0" w:color="auto"/>
              <w:bottom w:val="single" w:sz="4" w:space="0" w:color="auto"/>
            </w:tcBorders>
            <w:vAlign w:val="center"/>
          </w:tcPr>
          <w:p w14:paraId="75C7C06B" w14:textId="4EC74F51" w:rsidR="00BC3009" w:rsidRPr="00E976B8" w:rsidRDefault="00E6012F" w:rsidP="008160DF">
            <w:pPr>
              <w:spacing w:after="0"/>
              <w:contextualSpacing/>
              <w:jc w:val="center"/>
              <w:rPr>
                <w:rFonts w:ascii="Calibri" w:hAnsi="Calibri"/>
                <w:sz w:val="20"/>
              </w:rPr>
            </w:pPr>
            <w:r>
              <w:rPr>
                <w:rFonts w:ascii="Calibri" w:hAnsi="Calibri"/>
                <w:sz w:val="20"/>
              </w:rPr>
              <w:t>SIDA</w:t>
            </w:r>
          </w:p>
        </w:tc>
        <w:tc>
          <w:tcPr>
            <w:tcW w:w="652" w:type="pct"/>
            <w:tcBorders>
              <w:top w:val="single" w:sz="4" w:space="0" w:color="auto"/>
              <w:bottom w:val="single" w:sz="4" w:space="0" w:color="auto"/>
            </w:tcBorders>
            <w:vAlign w:val="center"/>
          </w:tcPr>
          <w:p w14:paraId="0B2DCA93" w14:textId="2CC21E24" w:rsidR="00BC3009" w:rsidRPr="00E976B8" w:rsidRDefault="00905E9E" w:rsidP="00BC3009">
            <w:pPr>
              <w:spacing w:after="0"/>
              <w:contextualSpacing/>
              <w:rPr>
                <w:rFonts w:ascii="Calibri" w:hAnsi="Calibri"/>
                <w:sz w:val="20"/>
              </w:rPr>
            </w:pPr>
            <w:r>
              <w:rPr>
                <w:rFonts w:ascii="Calibri" w:hAnsi="Calibri"/>
                <w:sz w:val="20"/>
              </w:rPr>
              <w:t>Consultants, Suppliers, Travel</w:t>
            </w:r>
          </w:p>
        </w:tc>
        <w:tc>
          <w:tcPr>
            <w:tcW w:w="473" w:type="pct"/>
            <w:tcBorders>
              <w:top w:val="single" w:sz="4" w:space="0" w:color="auto"/>
              <w:bottom w:val="single" w:sz="4" w:space="0" w:color="auto"/>
            </w:tcBorders>
            <w:vAlign w:val="center"/>
          </w:tcPr>
          <w:p w14:paraId="76C12D0F" w14:textId="47DA582F" w:rsidR="00BC3009" w:rsidRPr="00E976B8" w:rsidRDefault="00BC3009" w:rsidP="00BC3009">
            <w:pPr>
              <w:spacing w:after="0"/>
              <w:contextualSpacing/>
              <w:jc w:val="center"/>
              <w:rPr>
                <w:rFonts w:ascii="Calibri" w:hAnsi="Calibri"/>
                <w:sz w:val="20"/>
              </w:rPr>
            </w:pPr>
            <w:r>
              <w:rPr>
                <w:rFonts w:ascii="Calibri" w:hAnsi="Calibri"/>
                <w:sz w:val="20"/>
              </w:rPr>
              <w:t xml:space="preserve">$ </w:t>
            </w:r>
            <w:r w:rsidR="0094115C">
              <w:rPr>
                <w:rFonts w:ascii="Calibri" w:hAnsi="Calibri"/>
                <w:sz w:val="20"/>
              </w:rPr>
              <w:t>94</w:t>
            </w:r>
            <w:r>
              <w:rPr>
                <w:rFonts w:ascii="Calibri" w:hAnsi="Calibri"/>
                <w:sz w:val="20"/>
              </w:rPr>
              <w:t>,000</w:t>
            </w:r>
          </w:p>
        </w:tc>
      </w:tr>
      <w:tr w:rsidR="00BC3009" w:rsidRPr="00A40BCA" w14:paraId="513A1466" w14:textId="77777777" w:rsidTr="00A56058">
        <w:trPr>
          <w:cantSplit/>
          <w:trHeight w:val="377"/>
        </w:trPr>
        <w:tc>
          <w:tcPr>
            <w:tcW w:w="1034" w:type="pct"/>
            <w:vMerge/>
            <w:shd w:val="clear" w:color="auto" w:fill="CCCCCC"/>
          </w:tcPr>
          <w:p w14:paraId="6315BF90" w14:textId="77777777" w:rsidR="00BC3009" w:rsidRPr="00E976B8" w:rsidRDefault="00BC3009" w:rsidP="00BC3009">
            <w:pPr>
              <w:contextualSpacing/>
              <w:rPr>
                <w:rFonts w:ascii="Calibri" w:hAnsi="Calibri"/>
                <w:sz w:val="20"/>
              </w:rPr>
            </w:pPr>
          </w:p>
        </w:tc>
        <w:tc>
          <w:tcPr>
            <w:tcW w:w="1242" w:type="pct"/>
            <w:tcBorders>
              <w:top w:val="single" w:sz="4" w:space="0" w:color="auto"/>
              <w:bottom w:val="single" w:sz="4" w:space="0" w:color="auto"/>
            </w:tcBorders>
          </w:tcPr>
          <w:p w14:paraId="5462D619" w14:textId="4327586F" w:rsidR="00BC3009" w:rsidRPr="00E976B8" w:rsidRDefault="00BC3009" w:rsidP="00BC3009">
            <w:pPr>
              <w:spacing w:before="60"/>
              <w:contextualSpacing/>
              <w:jc w:val="left"/>
              <w:rPr>
                <w:rFonts w:ascii="Calibri" w:hAnsi="Calibri"/>
                <w:sz w:val="20"/>
              </w:rPr>
            </w:pPr>
            <w:r>
              <w:rPr>
                <w:rFonts w:ascii="Calibri" w:hAnsi="Calibri"/>
                <w:sz w:val="20"/>
              </w:rPr>
              <w:t xml:space="preserve">1.6: </w:t>
            </w:r>
            <w:r w:rsidRPr="008745F6">
              <w:rPr>
                <w:rFonts w:ascii="Calibri" w:hAnsi="Calibri"/>
                <w:sz w:val="20"/>
              </w:rPr>
              <w:t>Strengthen the Institutional capacity of OPM (including digital systems and communications capacity)</w:t>
            </w:r>
            <w:r>
              <w:rPr>
                <w:rFonts w:ascii="Calibri" w:hAnsi="Calibri"/>
                <w:sz w:val="20"/>
              </w:rPr>
              <w:t>.</w:t>
            </w:r>
          </w:p>
        </w:tc>
        <w:tc>
          <w:tcPr>
            <w:tcW w:w="415" w:type="pct"/>
            <w:tcBorders>
              <w:top w:val="single" w:sz="4" w:space="0" w:color="auto"/>
              <w:bottom w:val="single" w:sz="4" w:space="0" w:color="auto"/>
            </w:tcBorders>
            <w:vAlign w:val="center"/>
          </w:tcPr>
          <w:p w14:paraId="6EBC4E4D" w14:textId="3DAA671D" w:rsidR="00BC3009" w:rsidRPr="00E976B8" w:rsidRDefault="00BC3009" w:rsidP="00BC3009">
            <w:pPr>
              <w:spacing w:after="0"/>
              <w:contextualSpacing/>
              <w:jc w:val="center"/>
              <w:rPr>
                <w:rFonts w:ascii="Calibri" w:hAnsi="Calibri"/>
                <w:sz w:val="20"/>
              </w:rPr>
            </w:pPr>
            <w:r>
              <w:rPr>
                <w:rFonts w:ascii="Calibri" w:hAnsi="Calibri"/>
                <w:sz w:val="20"/>
              </w:rPr>
              <w:t>$114,300</w:t>
            </w:r>
          </w:p>
        </w:tc>
        <w:tc>
          <w:tcPr>
            <w:tcW w:w="445" w:type="pct"/>
            <w:gridSpan w:val="2"/>
            <w:tcBorders>
              <w:top w:val="single" w:sz="4" w:space="0" w:color="auto"/>
              <w:bottom w:val="single" w:sz="4" w:space="0" w:color="auto"/>
            </w:tcBorders>
            <w:vAlign w:val="center"/>
          </w:tcPr>
          <w:p w14:paraId="5D0226C3" w14:textId="45EC6381" w:rsidR="00BC3009" w:rsidRPr="00E976B8" w:rsidRDefault="00BC3009" w:rsidP="00BC3009">
            <w:pPr>
              <w:spacing w:after="0"/>
              <w:contextualSpacing/>
              <w:jc w:val="center"/>
              <w:rPr>
                <w:rFonts w:ascii="Calibri" w:hAnsi="Calibri"/>
                <w:sz w:val="20"/>
              </w:rPr>
            </w:pPr>
            <w:r>
              <w:rPr>
                <w:rFonts w:ascii="Calibri" w:hAnsi="Calibri"/>
                <w:sz w:val="20"/>
              </w:rPr>
              <w:t>$ 2</w:t>
            </w:r>
            <w:r w:rsidR="00593CAB">
              <w:rPr>
                <w:rFonts w:ascii="Calibri" w:hAnsi="Calibri"/>
                <w:sz w:val="20"/>
              </w:rPr>
              <w:t>6</w:t>
            </w:r>
            <w:r>
              <w:rPr>
                <w:rFonts w:ascii="Calibri" w:hAnsi="Calibri"/>
                <w:sz w:val="20"/>
              </w:rPr>
              <w:t>6,700</w:t>
            </w:r>
          </w:p>
        </w:tc>
        <w:tc>
          <w:tcPr>
            <w:tcW w:w="415" w:type="pct"/>
            <w:gridSpan w:val="2"/>
            <w:tcBorders>
              <w:top w:val="single" w:sz="4" w:space="0" w:color="auto"/>
              <w:bottom w:val="single" w:sz="4" w:space="0" w:color="auto"/>
            </w:tcBorders>
            <w:vAlign w:val="center"/>
          </w:tcPr>
          <w:p w14:paraId="3695E3D4" w14:textId="5475B078" w:rsidR="00BC3009" w:rsidRPr="00E976B8" w:rsidRDefault="00BC3009" w:rsidP="00A56058">
            <w:pPr>
              <w:spacing w:after="0"/>
              <w:contextualSpacing/>
              <w:jc w:val="center"/>
              <w:rPr>
                <w:rFonts w:ascii="Calibri" w:hAnsi="Calibri"/>
                <w:sz w:val="20"/>
              </w:rPr>
            </w:pPr>
            <w:r>
              <w:rPr>
                <w:rFonts w:ascii="Calibri" w:hAnsi="Calibri"/>
                <w:sz w:val="20"/>
              </w:rPr>
              <w:t>OPM</w:t>
            </w:r>
          </w:p>
        </w:tc>
        <w:tc>
          <w:tcPr>
            <w:tcW w:w="324" w:type="pct"/>
            <w:gridSpan w:val="2"/>
            <w:tcBorders>
              <w:top w:val="single" w:sz="4" w:space="0" w:color="auto"/>
              <w:bottom w:val="single" w:sz="4" w:space="0" w:color="auto"/>
            </w:tcBorders>
            <w:vAlign w:val="center"/>
          </w:tcPr>
          <w:p w14:paraId="2F51FF74" w14:textId="7FABE4F5" w:rsidR="00BC3009" w:rsidRPr="00E976B8" w:rsidRDefault="00E6012F" w:rsidP="008160DF">
            <w:pPr>
              <w:spacing w:after="0"/>
              <w:contextualSpacing/>
              <w:jc w:val="center"/>
              <w:rPr>
                <w:rFonts w:ascii="Calibri" w:hAnsi="Calibri"/>
                <w:sz w:val="20"/>
              </w:rPr>
            </w:pPr>
            <w:r>
              <w:rPr>
                <w:rFonts w:ascii="Calibri" w:hAnsi="Calibri"/>
                <w:sz w:val="20"/>
              </w:rPr>
              <w:t>SIDA</w:t>
            </w:r>
          </w:p>
        </w:tc>
        <w:tc>
          <w:tcPr>
            <w:tcW w:w="652" w:type="pct"/>
            <w:tcBorders>
              <w:top w:val="single" w:sz="4" w:space="0" w:color="auto"/>
              <w:bottom w:val="single" w:sz="4" w:space="0" w:color="auto"/>
            </w:tcBorders>
            <w:vAlign w:val="center"/>
          </w:tcPr>
          <w:p w14:paraId="77C1CAE5" w14:textId="7D16FF7F" w:rsidR="00BC3009" w:rsidRPr="00E976B8" w:rsidRDefault="00905E9E" w:rsidP="00BC3009">
            <w:pPr>
              <w:spacing w:after="0"/>
              <w:contextualSpacing/>
              <w:rPr>
                <w:rFonts w:ascii="Calibri" w:hAnsi="Calibri"/>
                <w:sz w:val="20"/>
              </w:rPr>
            </w:pPr>
            <w:r>
              <w:rPr>
                <w:rFonts w:ascii="Calibri" w:hAnsi="Calibri"/>
                <w:sz w:val="20"/>
              </w:rPr>
              <w:t>Consultants, Equipment, Suppliers, Travel</w:t>
            </w:r>
          </w:p>
        </w:tc>
        <w:tc>
          <w:tcPr>
            <w:tcW w:w="473" w:type="pct"/>
            <w:tcBorders>
              <w:top w:val="single" w:sz="4" w:space="0" w:color="auto"/>
              <w:bottom w:val="single" w:sz="4" w:space="0" w:color="auto"/>
            </w:tcBorders>
            <w:vAlign w:val="center"/>
          </w:tcPr>
          <w:p w14:paraId="6091B783" w14:textId="5AFF81B5" w:rsidR="00BC3009" w:rsidRPr="00E976B8" w:rsidRDefault="00BC3009" w:rsidP="00BC3009">
            <w:pPr>
              <w:spacing w:after="0"/>
              <w:contextualSpacing/>
              <w:jc w:val="center"/>
              <w:rPr>
                <w:rFonts w:ascii="Calibri" w:hAnsi="Calibri"/>
                <w:sz w:val="20"/>
              </w:rPr>
            </w:pPr>
            <w:r>
              <w:rPr>
                <w:rFonts w:ascii="Calibri" w:hAnsi="Calibri"/>
                <w:sz w:val="20"/>
              </w:rPr>
              <w:t>$ 381,000</w:t>
            </w:r>
          </w:p>
        </w:tc>
      </w:tr>
      <w:tr w:rsidR="00BC3009" w:rsidRPr="00A40BCA" w14:paraId="6EE06816" w14:textId="77777777" w:rsidTr="008C2CE1">
        <w:trPr>
          <w:cantSplit/>
          <w:trHeight w:val="377"/>
        </w:trPr>
        <w:tc>
          <w:tcPr>
            <w:tcW w:w="1034" w:type="pct"/>
            <w:vMerge/>
            <w:tcBorders>
              <w:bottom w:val="single" w:sz="4" w:space="0" w:color="auto"/>
            </w:tcBorders>
          </w:tcPr>
          <w:p w14:paraId="125EFF99" w14:textId="77777777" w:rsidR="00BC3009" w:rsidRPr="00E976B8" w:rsidRDefault="00BC3009" w:rsidP="00BC3009">
            <w:pPr>
              <w:contextualSpacing/>
              <w:rPr>
                <w:rFonts w:ascii="Calibri" w:hAnsi="Calibri"/>
                <w:sz w:val="20"/>
              </w:rPr>
            </w:pPr>
          </w:p>
        </w:tc>
        <w:tc>
          <w:tcPr>
            <w:tcW w:w="3966" w:type="pct"/>
            <w:gridSpan w:val="10"/>
            <w:tcBorders>
              <w:top w:val="single" w:sz="4" w:space="0" w:color="auto"/>
              <w:bottom w:val="single" w:sz="4" w:space="0" w:color="auto"/>
            </w:tcBorders>
            <w:shd w:val="clear" w:color="auto" w:fill="F2F2F2"/>
            <w:vAlign w:val="center"/>
          </w:tcPr>
          <w:p w14:paraId="10B445A4" w14:textId="20ECE493" w:rsidR="00BC3009" w:rsidRPr="00E976B8" w:rsidRDefault="00BC3009" w:rsidP="00BC3009">
            <w:pPr>
              <w:spacing w:after="0"/>
              <w:contextualSpacing/>
              <w:jc w:val="center"/>
              <w:rPr>
                <w:rFonts w:ascii="Calibri" w:hAnsi="Calibri"/>
                <w:sz w:val="20"/>
              </w:rPr>
            </w:pPr>
            <w:r w:rsidRPr="00E976B8">
              <w:rPr>
                <w:rFonts w:ascii="Calibri" w:hAnsi="Calibri"/>
                <w:b/>
                <w:sz w:val="20"/>
              </w:rPr>
              <w:t>Sub-Total for Output 1</w:t>
            </w:r>
            <w:r>
              <w:rPr>
                <w:rFonts w:ascii="Calibri" w:hAnsi="Calibri"/>
                <w:b/>
                <w:sz w:val="20"/>
              </w:rPr>
              <w:t xml:space="preserve">: </w:t>
            </w:r>
            <w:r w:rsidR="00360F80" w:rsidRPr="00360F80">
              <w:rPr>
                <w:rFonts w:ascii="Calibri" w:hAnsi="Calibri"/>
                <w:b/>
                <w:sz w:val="20"/>
              </w:rPr>
              <w:t>$</w:t>
            </w:r>
            <w:r w:rsidRPr="00360F80">
              <w:rPr>
                <w:rFonts w:ascii="Calibri" w:hAnsi="Calibri"/>
                <w:b/>
                <w:sz w:val="20"/>
              </w:rPr>
              <w:t>2,</w:t>
            </w:r>
            <w:r w:rsidR="00D2172E" w:rsidRPr="00360F80">
              <w:rPr>
                <w:rFonts w:ascii="Calibri" w:hAnsi="Calibri"/>
                <w:b/>
                <w:sz w:val="20"/>
              </w:rPr>
              <w:t>224</w:t>
            </w:r>
            <w:r w:rsidRPr="00360F80">
              <w:rPr>
                <w:rFonts w:ascii="Calibri" w:hAnsi="Calibri"/>
                <w:b/>
                <w:sz w:val="20"/>
              </w:rPr>
              <w:t>,211.03</w:t>
            </w:r>
          </w:p>
        </w:tc>
      </w:tr>
      <w:tr w:rsidR="00BC3009" w:rsidRPr="00A40BCA" w14:paraId="6DCE5403" w14:textId="77777777" w:rsidTr="00A56058">
        <w:trPr>
          <w:cantSplit/>
          <w:trHeight w:val="90"/>
        </w:trPr>
        <w:tc>
          <w:tcPr>
            <w:tcW w:w="1034" w:type="pct"/>
            <w:vMerge w:val="restart"/>
          </w:tcPr>
          <w:p w14:paraId="32060715" w14:textId="6074A810" w:rsidR="00BC3009" w:rsidRPr="00E976B8" w:rsidRDefault="00BC3009" w:rsidP="00BC3009">
            <w:pPr>
              <w:spacing w:before="60"/>
              <w:contextualSpacing/>
              <w:rPr>
                <w:rFonts w:ascii="Calibri" w:hAnsi="Calibri"/>
                <w:b/>
                <w:sz w:val="20"/>
              </w:rPr>
            </w:pPr>
            <w:r w:rsidRPr="00E976B8">
              <w:rPr>
                <w:rFonts w:ascii="Calibri" w:hAnsi="Calibri"/>
                <w:b/>
                <w:sz w:val="20"/>
              </w:rPr>
              <w:t>Output 2:</w:t>
            </w:r>
            <w:r>
              <w:rPr>
                <w:rFonts w:ascii="Calibri" w:hAnsi="Calibri"/>
                <w:b/>
                <w:sz w:val="20"/>
              </w:rPr>
              <w:t xml:space="preserve"> </w:t>
            </w:r>
            <w:r w:rsidRPr="0004679B">
              <w:rPr>
                <w:rFonts w:ascii="Calibri" w:hAnsi="Calibri"/>
                <w:b/>
                <w:sz w:val="20"/>
              </w:rPr>
              <w:t>Improved public administration performance and inclusive leadership at</w:t>
            </w:r>
            <w:r>
              <w:t xml:space="preserve"> </w:t>
            </w:r>
            <w:r w:rsidR="0037701A" w:rsidRPr="0037701A">
              <w:rPr>
                <w:rFonts w:ascii="Calibri" w:hAnsi="Calibri"/>
                <w:b/>
                <w:sz w:val="20"/>
              </w:rPr>
              <w:t>FGS</w:t>
            </w:r>
            <w:r w:rsidRPr="0004679B">
              <w:rPr>
                <w:rFonts w:ascii="Calibri" w:hAnsi="Calibri"/>
                <w:b/>
                <w:sz w:val="20"/>
              </w:rPr>
              <w:t xml:space="preserve"> and </w:t>
            </w:r>
            <w:r w:rsidR="0037701A" w:rsidRPr="0037701A">
              <w:rPr>
                <w:rFonts w:ascii="Calibri" w:hAnsi="Calibri"/>
                <w:b/>
                <w:sz w:val="20"/>
              </w:rPr>
              <w:t>FMS</w:t>
            </w:r>
            <w:r w:rsidRPr="0004679B">
              <w:rPr>
                <w:rFonts w:ascii="Calibri" w:hAnsi="Calibri"/>
                <w:b/>
                <w:sz w:val="20"/>
              </w:rPr>
              <w:t xml:space="preserve"> levels.</w:t>
            </w:r>
          </w:p>
          <w:p w14:paraId="42AEEF44" w14:textId="2A785F63" w:rsidR="00BC3009" w:rsidRDefault="00BC3009" w:rsidP="00CC12B0">
            <w:pPr>
              <w:spacing w:after="0"/>
              <w:contextualSpacing/>
              <w:rPr>
                <w:rFonts w:ascii="Calibri" w:hAnsi="Calibri"/>
                <w:i/>
                <w:sz w:val="20"/>
              </w:rPr>
            </w:pPr>
          </w:p>
          <w:p w14:paraId="528671A3" w14:textId="1D24CDF1" w:rsidR="00053DD5" w:rsidRPr="00053DD5" w:rsidRDefault="00053DD5" w:rsidP="00053DD5">
            <w:pPr>
              <w:contextualSpacing/>
              <w:rPr>
                <w:rFonts w:ascii="Calibri" w:hAnsi="Calibri"/>
                <w:bCs/>
                <w:i/>
                <w:iCs/>
                <w:sz w:val="20"/>
                <w:u w:val="single"/>
              </w:rPr>
            </w:pPr>
            <w:r w:rsidRPr="00053DD5">
              <w:rPr>
                <w:rFonts w:ascii="Calibri" w:hAnsi="Calibri"/>
                <w:bCs/>
                <w:i/>
                <w:iCs/>
                <w:sz w:val="20"/>
                <w:u w:val="single"/>
              </w:rPr>
              <w:t>Output Indicators:</w:t>
            </w:r>
          </w:p>
          <w:p w14:paraId="0278C54B" w14:textId="1B39FCAB" w:rsidR="00CC12B0" w:rsidRPr="00601DBB" w:rsidRDefault="00B54943" w:rsidP="00CC12B0">
            <w:pPr>
              <w:spacing w:after="0"/>
              <w:contextualSpacing/>
              <w:jc w:val="left"/>
              <w:rPr>
                <w:rFonts w:ascii="Calibri" w:hAnsi="Calibri"/>
                <w:i/>
                <w:iCs/>
                <w:sz w:val="20"/>
              </w:rPr>
            </w:pPr>
            <w:r w:rsidRPr="00601DBB">
              <w:rPr>
                <w:rFonts w:ascii="Calibri" w:hAnsi="Calibri"/>
                <w:i/>
                <w:iCs/>
                <w:sz w:val="20"/>
              </w:rPr>
              <w:t>2</w:t>
            </w:r>
            <w:r w:rsidR="00AD059C" w:rsidRPr="00601DBB">
              <w:rPr>
                <w:rFonts w:ascii="Calibri" w:hAnsi="Calibri"/>
                <w:i/>
                <w:iCs/>
                <w:sz w:val="20"/>
              </w:rPr>
              <w:t>a</w:t>
            </w:r>
            <w:r w:rsidR="00CC12B0" w:rsidRPr="00601DBB">
              <w:rPr>
                <w:rFonts w:ascii="Calibri" w:hAnsi="Calibri"/>
                <w:i/>
                <w:iCs/>
                <w:sz w:val="20"/>
              </w:rPr>
              <w:t>: Operationalization of NLA</w:t>
            </w:r>
          </w:p>
          <w:p w14:paraId="6E3578E1" w14:textId="649D34AD" w:rsidR="00CC12B0" w:rsidRPr="00601DBB" w:rsidRDefault="002D5966" w:rsidP="00CC12B0">
            <w:pPr>
              <w:spacing w:after="0"/>
              <w:contextualSpacing/>
              <w:jc w:val="left"/>
              <w:rPr>
                <w:rFonts w:ascii="Calibri" w:hAnsi="Calibri"/>
                <w:i/>
                <w:iCs/>
                <w:sz w:val="20"/>
              </w:rPr>
            </w:pPr>
            <w:r w:rsidRPr="00601DBB">
              <w:rPr>
                <w:rFonts w:ascii="Calibri" w:hAnsi="Calibri"/>
                <w:i/>
                <w:iCs/>
                <w:sz w:val="20"/>
              </w:rPr>
              <w:t>2</w:t>
            </w:r>
            <w:r w:rsidR="0017063D" w:rsidRPr="00601DBB">
              <w:rPr>
                <w:rFonts w:ascii="Calibri" w:hAnsi="Calibri"/>
                <w:i/>
                <w:iCs/>
                <w:sz w:val="20"/>
              </w:rPr>
              <w:t>b</w:t>
            </w:r>
            <w:r w:rsidR="00CC12B0" w:rsidRPr="00601DBB">
              <w:rPr>
                <w:rFonts w:ascii="Calibri" w:hAnsi="Calibri"/>
                <w:i/>
                <w:iCs/>
                <w:sz w:val="20"/>
              </w:rPr>
              <w:t>: Development of a national e-government framework</w:t>
            </w:r>
          </w:p>
          <w:p w14:paraId="4C1DDD18" w14:textId="585E3CF0" w:rsidR="00BC3009" w:rsidRPr="00E976B8" w:rsidRDefault="002D5966" w:rsidP="00CC12B0">
            <w:pPr>
              <w:spacing w:after="0"/>
              <w:contextualSpacing/>
              <w:jc w:val="left"/>
              <w:rPr>
                <w:rFonts w:ascii="Calibri" w:hAnsi="Calibri"/>
                <w:sz w:val="20"/>
              </w:rPr>
            </w:pPr>
            <w:r w:rsidRPr="00601DBB">
              <w:rPr>
                <w:rFonts w:ascii="Calibri" w:hAnsi="Calibri"/>
                <w:i/>
                <w:iCs/>
                <w:sz w:val="20"/>
              </w:rPr>
              <w:t>2</w:t>
            </w:r>
            <w:r w:rsidR="00B54943" w:rsidRPr="00601DBB">
              <w:rPr>
                <w:rFonts w:ascii="Calibri" w:hAnsi="Calibri"/>
                <w:i/>
                <w:iCs/>
                <w:sz w:val="20"/>
              </w:rPr>
              <w:t>c</w:t>
            </w:r>
            <w:r w:rsidR="00CC12B0" w:rsidRPr="00601DBB">
              <w:rPr>
                <w:rFonts w:ascii="Calibri" w:hAnsi="Calibri"/>
                <w:i/>
                <w:iCs/>
                <w:sz w:val="20"/>
              </w:rPr>
              <w:t>: # of comprehensive assessments for government institutions efficiency</w:t>
            </w:r>
          </w:p>
        </w:tc>
        <w:tc>
          <w:tcPr>
            <w:tcW w:w="1242" w:type="pct"/>
            <w:tcBorders>
              <w:top w:val="single" w:sz="4" w:space="0" w:color="auto"/>
            </w:tcBorders>
            <w:vAlign w:val="center"/>
          </w:tcPr>
          <w:p w14:paraId="30B7AFF2" w14:textId="3B222403" w:rsidR="00BC3009" w:rsidRPr="00E976B8" w:rsidRDefault="00BC3009" w:rsidP="00BC3009">
            <w:pPr>
              <w:spacing w:after="0"/>
              <w:contextualSpacing/>
              <w:rPr>
                <w:rFonts w:ascii="Calibri" w:hAnsi="Calibri"/>
                <w:sz w:val="20"/>
              </w:rPr>
            </w:pPr>
            <w:r w:rsidRPr="00E976B8">
              <w:rPr>
                <w:rFonts w:ascii="Calibri" w:hAnsi="Calibri"/>
                <w:sz w:val="20"/>
              </w:rPr>
              <w:t>2.1</w:t>
            </w:r>
            <w:r>
              <w:rPr>
                <w:rFonts w:ascii="Calibri" w:hAnsi="Calibri"/>
                <w:sz w:val="20"/>
              </w:rPr>
              <w:t xml:space="preserve">: </w:t>
            </w:r>
            <w:r w:rsidRPr="006E0728">
              <w:rPr>
                <w:rFonts w:ascii="Calibri" w:hAnsi="Calibri"/>
                <w:sz w:val="20"/>
              </w:rPr>
              <w:t>Operationalize the National Leadership Academy (NLA) for leadership development and public sector capacity-building, integrating gender equality and social inclusion principles throughout training curricula and leadership frameworks</w:t>
            </w:r>
            <w:r>
              <w:rPr>
                <w:rFonts w:ascii="Calibri" w:hAnsi="Calibri"/>
                <w:sz w:val="20"/>
              </w:rPr>
              <w:t>.</w:t>
            </w:r>
            <w:r w:rsidRPr="00E976B8">
              <w:rPr>
                <w:rFonts w:ascii="Calibri" w:hAnsi="Calibri"/>
                <w:sz w:val="20"/>
              </w:rPr>
              <w:t xml:space="preserve"> </w:t>
            </w:r>
          </w:p>
        </w:tc>
        <w:tc>
          <w:tcPr>
            <w:tcW w:w="415" w:type="pct"/>
            <w:tcBorders>
              <w:top w:val="single" w:sz="4" w:space="0" w:color="auto"/>
            </w:tcBorders>
            <w:vAlign w:val="center"/>
          </w:tcPr>
          <w:p w14:paraId="11E5A2AB" w14:textId="3C7C70BD" w:rsidR="00BC3009" w:rsidRPr="00E976B8" w:rsidRDefault="00BC3009" w:rsidP="00BC3009">
            <w:pPr>
              <w:contextualSpacing/>
              <w:jc w:val="center"/>
              <w:rPr>
                <w:rFonts w:ascii="Calibri" w:hAnsi="Calibri"/>
                <w:sz w:val="20"/>
              </w:rPr>
            </w:pPr>
            <w:r w:rsidRPr="00D05E18">
              <w:rPr>
                <w:rFonts w:ascii="Calibri" w:hAnsi="Calibri"/>
                <w:sz w:val="20"/>
              </w:rPr>
              <w:t>$</w:t>
            </w:r>
            <w:r w:rsidR="004747B6">
              <w:rPr>
                <w:rFonts w:ascii="Calibri" w:hAnsi="Calibri"/>
                <w:sz w:val="20"/>
              </w:rPr>
              <w:t>50</w:t>
            </w:r>
            <w:r w:rsidR="00CA7F4A">
              <w:rPr>
                <w:rFonts w:ascii="Calibri" w:hAnsi="Calibri"/>
                <w:sz w:val="20"/>
              </w:rPr>
              <w:t>2,4</w:t>
            </w:r>
            <w:r w:rsidRPr="00D05E18">
              <w:rPr>
                <w:rFonts w:ascii="Calibri" w:hAnsi="Calibri"/>
                <w:sz w:val="20"/>
              </w:rPr>
              <w:t>70</w:t>
            </w:r>
          </w:p>
        </w:tc>
        <w:tc>
          <w:tcPr>
            <w:tcW w:w="445" w:type="pct"/>
            <w:gridSpan w:val="2"/>
            <w:tcBorders>
              <w:top w:val="single" w:sz="4" w:space="0" w:color="auto"/>
            </w:tcBorders>
            <w:vAlign w:val="center"/>
          </w:tcPr>
          <w:p w14:paraId="70C8913F" w14:textId="3C3F90D6" w:rsidR="00BC3009" w:rsidRPr="00E976B8" w:rsidRDefault="00BC3009" w:rsidP="00BC3009">
            <w:pPr>
              <w:contextualSpacing/>
              <w:jc w:val="center"/>
              <w:rPr>
                <w:rFonts w:ascii="Calibri" w:hAnsi="Calibri"/>
                <w:sz w:val="20"/>
              </w:rPr>
            </w:pPr>
            <w:r w:rsidRPr="00451113">
              <w:rPr>
                <w:rFonts w:ascii="Calibri" w:hAnsi="Calibri"/>
                <w:sz w:val="20"/>
              </w:rPr>
              <w:t>$1,1</w:t>
            </w:r>
            <w:r w:rsidR="004747B6">
              <w:rPr>
                <w:rFonts w:ascii="Calibri" w:hAnsi="Calibri"/>
                <w:sz w:val="20"/>
              </w:rPr>
              <w:t>72,4</w:t>
            </w:r>
            <w:r w:rsidRPr="00451113">
              <w:rPr>
                <w:rFonts w:ascii="Calibri" w:hAnsi="Calibri"/>
                <w:sz w:val="20"/>
              </w:rPr>
              <w:t>30</w:t>
            </w:r>
          </w:p>
        </w:tc>
        <w:tc>
          <w:tcPr>
            <w:tcW w:w="415" w:type="pct"/>
            <w:gridSpan w:val="2"/>
            <w:tcBorders>
              <w:top w:val="single" w:sz="4" w:space="0" w:color="auto"/>
            </w:tcBorders>
            <w:vAlign w:val="center"/>
          </w:tcPr>
          <w:p w14:paraId="597919E4" w14:textId="21471ACB" w:rsidR="00BC3009" w:rsidRPr="00E976B8" w:rsidRDefault="005D0E92" w:rsidP="00A56058">
            <w:pPr>
              <w:contextualSpacing/>
              <w:jc w:val="center"/>
              <w:rPr>
                <w:rFonts w:ascii="Calibri" w:hAnsi="Calibri"/>
                <w:sz w:val="20"/>
              </w:rPr>
            </w:pPr>
            <w:r>
              <w:rPr>
                <w:rFonts w:ascii="Calibri" w:hAnsi="Calibri"/>
                <w:sz w:val="20"/>
              </w:rPr>
              <w:t>NLA</w:t>
            </w:r>
          </w:p>
        </w:tc>
        <w:tc>
          <w:tcPr>
            <w:tcW w:w="324" w:type="pct"/>
            <w:gridSpan w:val="2"/>
            <w:tcBorders>
              <w:top w:val="single" w:sz="4" w:space="0" w:color="auto"/>
            </w:tcBorders>
            <w:vAlign w:val="center"/>
          </w:tcPr>
          <w:p w14:paraId="15E33159" w14:textId="0AE9CD1F" w:rsidR="00BC3009" w:rsidRPr="00E976B8" w:rsidRDefault="00E6012F" w:rsidP="008160DF">
            <w:pPr>
              <w:contextualSpacing/>
              <w:jc w:val="center"/>
              <w:rPr>
                <w:rFonts w:ascii="Calibri" w:hAnsi="Calibri"/>
                <w:sz w:val="20"/>
              </w:rPr>
            </w:pPr>
            <w:r>
              <w:rPr>
                <w:rFonts w:ascii="Calibri" w:hAnsi="Calibri"/>
                <w:sz w:val="20"/>
              </w:rPr>
              <w:t>SIDA</w:t>
            </w:r>
          </w:p>
        </w:tc>
        <w:tc>
          <w:tcPr>
            <w:tcW w:w="652" w:type="pct"/>
            <w:tcBorders>
              <w:top w:val="single" w:sz="4" w:space="0" w:color="auto"/>
            </w:tcBorders>
            <w:vAlign w:val="center"/>
          </w:tcPr>
          <w:p w14:paraId="47E8DDED" w14:textId="537ADDA9" w:rsidR="00BC3009" w:rsidRPr="00E976B8" w:rsidRDefault="00905E9E" w:rsidP="00BC3009">
            <w:pPr>
              <w:contextualSpacing/>
              <w:rPr>
                <w:rFonts w:ascii="Calibri" w:hAnsi="Calibri"/>
                <w:sz w:val="20"/>
              </w:rPr>
            </w:pPr>
            <w:r>
              <w:rPr>
                <w:rFonts w:ascii="Calibri" w:hAnsi="Calibri"/>
                <w:sz w:val="20"/>
              </w:rPr>
              <w:t>Consultants, Equipment, Suppliers, Travel</w:t>
            </w:r>
          </w:p>
        </w:tc>
        <w:tc>
          <w:tcPr>
            <w:tcW w:w="473" w:type="pct"/>
            <w:tcBorders>
              <w:top w:val="single" w:sz="4" w:space="0" w:color="auto"/>
            </w:tcBorders>
            <w:vAlign w:val="center"/>
          </w:tcPr>
          <w:p w14:paraId="4B96A896" w14:textId="1D893D4B" w:rsidR="00BC3009" w:rsidRPr="00E976B8" w:rsidRDefault="00BC3009" w:rsidP="00BC3009">
            <w:pPr>
              <w:contextualSpacing/>
              <w:jc w:val="center"/>
              <w:rPr>
                <w:rFonts w:ascii="Calibri" w:hAnsi="Calibri"/>
                <w:sz w:val="20"/>
              </w:rPr>
            </w:pPr>
            <w:r w:rsidRPr="005F3133">
              <w:rPr>
                <w:rFonts w:ascii="Calibri" w:hAnsi="Calibri"/>
                <w:sz w:val="20"/>
              </w:rPr>
              <w:t>$1,6</w:t>
            </w:r>
            <w:r w:rsidR="00043787">
              <w:rPr>
                <w:rFonts w:ascii="Calibri" w:hAnsi="Calibri"/>
                <w:sz w:val="20"/>
              </w:rPr>
              <w:t>74</w:t>
            </w:r>
            <w:r w:rsidRPr="005F3133">
              <w:rPr>
                <w:rFonts w:ascii="Calibri" w:hAnsi="Calibri"/>
                <w:sz w:val="20"/>
              </w:rPr>
              <w:t>,900</w:t>
            </w:r>
          </w:p>
        </w:tc>
      </w:tr>
      <w:tr w:rsidR="00BC3009" w:rsidRPr="00A40BCA" w14:paraId="40DF954D" w14:textId="77777777" w:rsidTr="00A56058">
        <w:trPr>
          <w:cantSplit/>
          <w:trHeight w:val="404"/>
        </w:trPr>
        <w:tc>
          <w:tcPr>
            <w:tcW w:w="1034" w:type="pct"/>
            <w:vMerge/>
          </w:tcPr>
          <w:p w14:paraId="1F79E8E9" w14:textId="77777777" w:rsidR="00BC3009" w:rsidRPr="00E976B8" w:rsidRDefault="00BC3009" w:rsidP="00BC3009">
            <w:pPr>
              <w:contextualSpacing/>
              <w:rPr>
                <w:rFonts w:ascii="Calibri" w:hAnsi="Calibri"/>
                <w:sz w:val="20"/>
              </w:rPr>
            </w:pPr>
          </w:p>
        </w:tc>
        <w:tc>
          <w:tcPr>
            <w:tcW w:w="1242" w:type="pct"/>
            <w:vAlign w:val="center"/>
          </w:tcPr>
          <w:p w14:paraId="22E8E2D3" w14:textId="27CC6773" w:rsidR="00BC3009" w:rsidRPr="00E976B8" w:rsidRDefault="00BC3009" w:rsidP="00BC3009">
            <w:pPr>
              <w:spacing w:after="0"/>
              <w:contextualSpacing/>
              <w:jc w:val="left"/>
              <w:rPr>
                <w:rFonts w:ascii="Calibri" w:hAnsi="Calibri"/>
                <w:sz w:val="20"/>
              </w:rPr>
            </w:pPr>
            <w:r w:rsidRPr="00E976B8">
              <w:rPr>
                <w:rFonts w:ascii="Calibri" w:hAnsi="Calibri"/>
                <w:sz w:val="20"/>
              </w:rPr>
              <w:t>2.2</w:t>
            </w:r>
            <w:r>
              <w:rPr>
                <w:rFonts w:ascii="Calibri" w:hAnsi="Calibri"/>
                <w:sz w:val="20"/>
              </w:rPr>
              <w:t>:</w:t>
            </w:r>
            <w:r w:rsidRPr="00E976B8">
              <w:rPr>
                <w:rFonts w:ascii="Calibri" w:hAnsi="Calibri"/>
                <w:sz w:val="20"/>
              </w:rPr>
              <w:t xml:space="preserve"> </w:t>
            </w:r>
            <w:r w:rsidRPr="00A45C42">
              <w:rPr>
                <w:rFonts w:ascii="Calibri" w:hAnsi="Calibri"/>
                <w:sz w:val="20"/>
              </w:rPr>
              <w:t>Develop and harmonize a national e-government framework</w:t>
            </w:r>
            <w:r>
              <w:rPr>
                <w:rFonts w:ascii="Calibri" w:hAnsi="Calibri"/>
                <w:sz w:val="20"/>
              </w:rPr>
              <w:t>.</w:t>
            </w:r>
          </w:p>
        </w:tc>
        <w:tc>
          <w:tcPr>
            <w:tcW w:w="415" w:type="pct"/>
            <w:vAlign w:val="center"/>
          </w:tcPr>
          <w:p w14:paraId="5B528A9F" w14:textId="0CFDD6E2" w:rsidR="00BC3009" w:rsidRPr="00E976B8" w:rsidRDefault="00BC3009" w:rsidP="00BC3009">
            <w:pPr>
              <w:contextualSpacing/>
              <w:jc w:val="center"/>
              <w:rPr>
                <w:rFonts w:ascii="Calibri" w:hAnsi="Calibri"/>
                <w:sz w:val="20"/>
              </w:rPr>
            </w:pPr>
            <w:r>
              <w:rPr>
                <w:rFonts w:ascii="Calibri" w:hAnsi="Calibri"/>
                <w:sz w:val="20"/>
              </w:rPr>
              <w:t>$57,600</w:t>
            </w:r>
          </w:p>
        </w:tc>
        <w:tc>
          <w:tcPr>
            <w:tcW w:w="445" w:type="pct"/>
            <w:gridSpan w:val="2"/>
            <w:vAlign w:val="center"/>
          </w:tcPr>
          <w:p w14:paraId="6CC9A2C5" w14:textId="012955E0" w:rsidR="00BC3009" w:rsidRPr="00E976B8" w:rsidRDefault="00BC3009" w:rsidP="00BC3009">
            <w:pPr>
              <w:contextualSpacing/>
              <w:jc w:val="center"/>
              <w:rPr>
                <w:rFonts w:ascii="Calibri" w:hAnsi="Calibri"/>
                <w:sz w:val="20"/>
              </w:rPr>
            </w:pPr>
            <w:r>
              <w:rPr>
                <w:rFonts w:ascii="Calibri" w:hAnsi="Calibri"/>
                <w:sz w:val="20"/>
              </w:rPr>
              <w:t>$134,400</w:t>
            </w:r>
          </w:p>
        </w:tc>
        <w:tc>
          <w:tcPr>
            <w:tcW w:w="415" w:type="pct"/>
            <w:gridSpan w:val="2"/>
            <w:vAlign w:val="center"/>
          </w:tcPr>
          <w:p w14:paraId="0E7643D3" w14:textId="546F8D08" w:rsidR="00BC3009" w:rsidRPr="00E976B8" w:rsidRDefault="00796EDE" w:rsidP="00A56058">
            <w:pPr>
              <w:contextualSpacing/>
              <w:jc w:val="center"/>
              <w:rPr>
                <w:rFonts w:ascii="Calibri" w:hAnsi="Calibri"/>
                <w:sz w:val="20"/>
              </w:rPr>
            </w:pPr>
            <w:r>
              <w:rPr>
                <w:rFonts w:ascii="Calibri" w:hAnsi="Calibri"/>
                <w:sz w:val="20"/>
              </w:rPr>
              <w:t>OPM</w:t>
            </w:r>
          </w:p>
        </w:tc>
        <w:tc>
          <w:tcPr>
            <w:tcW w:w="324" w:type="pct"/>
            <w:gridSpan w:val="2"/>
            <w:vAlign w:val="center"/>
          </w:tcPr>
          <w:p w14:paraId="6A14AAA0" w14:textId="0495F744" w:rsidR="00BC3009" w:rsidRPr="00E976B8" w:rsidRDefault="00E6012F" w:rsidP="008160DF">
            <w:pPr>
              <w:contextualSpacing/>
              <w:jc w:val="center"/>
              <w:rPr>
                <w:rFonts w:ascii="Calibri" w:hAnsi="Calibri"/>
                <w:sz w:val="20"/>
              </w:rPr>
            </w:pPr>
            <w:r>
              <w:rPr>
                <w:rFonts w:ascii="Calibri" w:hAnsi="Calibri"/>
                <w:sz w:val="20"/>
              </w:rPr>
              <w:t>SIDA</w:t>
            </w:r>
          </w:p>
        </w:tc>
        <w:tc>
          <w:tcPr>
            <w:tcW w:w="652" w:type="pct"/>
            <w:vAlign w:val="center"/>
          </w:tcPr>
          <w:p w14:paraId="35E2A613" w14:textId="519AB171" w:rsidR="00BC3009" w:rsidRPr="00E976B8" w:rsidRDefault="00905E9E" w:rsidP="00BC3009">
            <w:pPr>
              <w:contextualSpacing/>
              <w:rPr>
                <w:rFonts w:ascii="Calibri" w:hAnsi="Calibri"/>
                <w:sz w:val="20"/>
              </w:rPr>
            </w:pPr>
            <w:r>
              <w:rPr>
                <w:rFonts w:ascii="Calibri" w:hAnsi="Calibri"/>
                <w:sz w:val="20"/>
              </w:rPr>
              <w:t>Consultants, Suppliers</w:t>
            </w:r>
          </w:p>
        </w:tc>
        <w:tc>
          <w:tcPr>
            <w:tcW w:w="473" w:type="pct"/>
            <w:vAlign w:val="center"/>
          </w:tcPr>
          <w:p w14:paraId="5309FA99" w14:textId="09D4B5B3" w:rsidR="00BC3009" w:rsidRPr="00E976B8" w:rsidRDefault="00BC3009" w:rsidP="00597B34">
            <w:pPr>
              <w:contextualSpacing/>
              <w:jc w:val="center"/>
              <w:rPr>
                <w:rFonts w:ascii="Calibri" w:hAnsi="Calibri"/>
                <w:sz w:val="20"/>
              </w:rPr>
            </w:pPr>
            <w:r>
              <w:rPr>
                <w:rFonts w:ascii="Calibri" w:hAnsi="Calibri"/>
                <w:sz w:val="20"/>
              </w:rPr>
              <w:t>$ 192</w:t>
            </w:r>
            <w:r w:rsidR="005D5A18">
              <w:rPr>
                <w:rFonts w:ascii="Calibri" w:hAnsi="Calibri"/>
                <w:sz w:val="20"/>
              </w:rPr>
              <w:t>,</w:t>
            </w:r>
            <w:r w:rsidR="00597B34">
              <w:rPr>
                <w:rFonts w:ascii="Calibri" w:hAnsi="Calibri"/>
                <w:sz w:val="20"/>
              </w:rPr>
              <w:t>0</w:t>
            </w:r>
            <w:r>
              <w:rPr>
                <w:rFonts w:ascii="Calibri" w:hAnsi="Calibri"/>
                <w:sz w:val="20"/>
              </w:rPr>
              <w:t>00</w:t>
            </w:r>
          </w:p>
        </w:tc>
      </w:tr>
      <w:tr w:rsidR="00BC3009" w:rsidRPr="00A40BCA" w14:paraId="7E8707F1" w14:textId="77777777" w:rsidTr="00A56058">
        <w:trPr>
          <w:cantSplit/>
          <w:trHeight w:val="350"/>
        </w:trPr>
        <w:tc>
          <w:tcPr>
            <w:tcW w:w="1034" w:type="pct"/>
            <w:vMerge/>
          </w:tcPr>
          <w:p w14:paraId="5C6F7D05" w14:textId="77777777" w:rsidR="00BC3009" w:rsidRPr="00E976B8" w:rsidRDefault="00BC3009" w:rsidP="00BC3009">
            <w:pPr>
              <w:contextualSpacing/>
              <w:rPr>
                <w:rFonts w:ascii="Calibri" w:hAnsi="Calibri"/>
                <w:sz w:val="20"/>
              </w:rPr>
            </w:pPr>
          </w:p>
        </w:tc>
        <w:tc>
          <w:tcPr>
            <w:tcW w:w="1242" w:type="pct"/>
          </w:tcPr>
          <w:p w14:paraId="3C1BFEAF" w14:textId="0872C52D" w:rsidR="00BC3009" w:rsidRPr="00E976B8" w:rsidRDefault="00BC3009" w:rsidP="00BC3009">
            <w:pPr>
              <w:spacing w:before="40" w:after="0"/>
              <w:contextualSpacing/>
              <w:jc w:val="left"/>
              <w:rPr>
                <w:rFonts w:ascii="Calibri" w:hAnsi="Calibri"/>
                <w:sz w:val="20"/>
              </w:rPr>
            </w:pPr>
            <w:r w:rsidRPr="00E976B8">
              <w:rPr>
                <w:rFonts w:ascii="Calibri" w:hAnsi="Calibri"/>
                <w:sz w:val="20"/>
              </w:rPr>
              <w:t>2.3</w:t>
            </w:r>
            <w:r>
              <w:rPr>
                <w:rFonts w:ascii="Calibri" w:hAnsi="Calibri"/>
                <w:sz w:val="20"/>
              </w:rPr>
              <w:t xml:space="preserve">: </w:t>
            </w:r>
            <w:r w:rsidRPr="007C20EA">
              <w:rPr>
                <w:rFonts w:ascii="Calibri" w:hAnsi="Calibri"/>
                <w:sz w:val="20"/>
              </w:rPr>
              <w:t>Establish integrated, transparent, accountable, and timely digital systems/processes in Justice and Security Sectors, guided by the best international practices and innovations drawn from South-South cooperation.</w:t>
            </w:r>
            <w:r w:rsidRPr="00E976B8">
              <w:rPr>
                <w:rFonts w:ascii="Calibri" w:hAnsi="Calibri"/>
                <w:sz w:val="20"/>
              </w:rPr>
              <w:t xml:space="preserve"> </w:t>
            </w:r>
          </w:p>
        </w:tc>
        <w:tc>
          <w:tcPr>
            <w:tcW w:w="415" w:type="pct"/>
            <w:vAlign w:val="center"/>
          </w:tcPr>
          <w:p w14:paraId="19065F8F" w14:textId="4654C525" w:rsidR="00BC3009" w:rsidRPr="00E976B8" w:rsidRDefault="00BC3009" w:rsidP="00BC3009">
            <w:pPr>
              <w:contextualSpacing/>
              <w:jc w:val="center"/>
              <w:rPr>
                <w:rFonts w:ascii="Calibri" w:hAnsi="Calibri"/>
                <w:sz w:val="20"/>
              </w:rPr>
            </w:pPr>
            <w:r>
              <w:rPr>
                <w:rFonts w:ascii="Calibri" w:hAnsi="Calibri"/>
                <w:sz w:val="20"/>
              </w:rPr>
              <w:t>$ 6,000</w:t>
            </w:r>
          </w:p>
        </w:tc>
        <w:tc>
          <w:tcPr>
            <w:tcW w:w="445" w:type="pct"/>
            <w:gridSpan w:val="2"/>
            <w:vAlign w:val="center"/>
          </w:tcPr>
          <w:p w14:paraId="01F77B4D" w14:textId="73934789" w:rsidR="00BC3009" w:rsidRPr="00E976B8" w:rsidRDefault="00BC3009" w:rsidP="00BC3009">
            <w:pPr>
              <w:contextualSpacing/>
              <w:jc w:val="center"/>
              <w:rPr>
                <w:rFonts w:ascii="Calibri" w:hAnsi="Calibri"/>
                <w:sz w:val="20"/>
              </w:rPr>
            </w:pPr>
            <w:r>
              <w:rPr>
                <w:rFonts w:ascii="Calibri" w:hAnsi="Calibri"/>
                <w:sz w:val="20"/>
              </w:rPr>
              <w:t>$ 14,000</w:t>
            </w:r>
          </w:p>
        </w:tc>
        <w:tc>
          <w:tcPr>
            <w:tcW w:w="415" w:type="pct"/>
            <w:gridSpan w:val="2"/>
            <w:vAlign w:val="center"/>
          </w:tcPr>
          <w:p w14:paraId="0E41F07F" w14:textId="5BD6D5A9" w:rsidR="00BC3009" w:rsidRPr="00E976B8" w:rsidRDefault="00796EDE" w:rsidP="00A56058">
            <w:pPr>
              <w:contextualSpacing/>
              <w:jc w:val="center"/>
              <w:rPr>
                <w:rFonts w:ascii="Calibri" w:hAnsi="Calibri"/>
                <w:sz w:val="20"/>
              </w:rPr>
            </w:pPr>
            <w:r>
              <w:rPr>
                <w:rFonts w:ascii="Calibri" w:hAnsi="Calibri"/>
                <w:sz w:val="20"/>
              </w:rPr>
              <w:t>OPM</w:t>
            </w:r>
          </w:p>
        </w:tc>
        <w:tc>
          <w:tcPr>
            <w:tcW w:w="324" w:type="pct"/>
            <w:gridSpan w:val="2"/>
            <w:vAlign w:val="center"/>
          </w:tcPr>
          <w:p w14:paraId="12B40279" w14:textId="522BBD72" w:rsidR="00BC3009" w:rsidRPr="00E976B8" w:rsidRDefault="00E6012F" w:rsidP="008160DF">
            <w:pPr>
              <w:contextualSpacing/>
              <w:jc w:val="center"/>
              <w:rPr>
                <w:rFonts w:ascii="Calibri" w:hAnsi="Calibri"/>
                <w:sz w:val="20"/>
              </w:rPr>
            </w:pPr>
            <w:r>
              <w:rPr>
                <w:rFonts w:ascii="Calibri" w:hAnsi="Calibri"/>
                <w:sz w:val="20"/>
              </w:rPr>
              <w:t>SIDA</w:t>
            </w:r>
          </w:p>
        </w:tc>
        <w:tc>
          <w:tcPr>
            <w:tcW w:w="652" w:type="pct"/>
            <w:vAlign w:val="center"/>
          </w:tcPr>
          <w:p w14:paraId="1ECF8745" w14:textId="14E93B41" w:rsidR="00BC3009" w:rsidRPr="00E976B8" w:rsidRDefault="00905E9E" w:rsidP="00BC3009">
            <w:pPr>
              <w:contextualSpacing/>
              <w:rPr>
                <w:rFonts w:ascii="Calibri" w:hAnsi="Calibri"/>
                <w:sz w:val="20"/>
              </w:rPr>
            </w:pPr>
            <w:r>
              <w:rPr>
                <w:rFonts w:ascii="Calibri" w:hAnsi="Calibri"/>
                <w:sz w:val="20"/>
              </w:rPr>
              <w:t>Consultants</w:t>
            </w:r>
          </w:p>
        </w:tc>
        <w:tc>
          <w:tcPr>
            <w:tcW w:w="473" w:type="pct"/>
            <w:vAlign w:val="center"/>
          </w:tcPr>
          <w:p w14:paraId="6E75724D" w14:textId="77777777" w:rsidR="00BC3009" w:rsidRDefault="00BC3009" w:rsidP="00BC3009">
            <w:pPr>
              <w:contextualSpacing/>
              <w:jc w:val="center"/>
              <w:rPr>
                <w:rFonts w:ascii="Calibri" w:hAnsi="Calibri"/>
                <w:sz w:val="20"/>
              </w:rPr>
            </w:pPr>
          </w:p>
          <w:p w14:paraId="123C724E" w14:textId="77777777" w:rsidR="00BC3009" w:rsidRDefault="00BC3009" w:rsidP="00BC3009">
            <w:pPr>
              <w:contextualSpacing/>
              <w:jc w:val="center"/>
              <w:rPr>
                <w:rFonts w:ascii="Calibri" w:hAnsi="Calibri"/>
                <w:sz w:val="20"/>
              </w:rPr>
            </w:pPr>
          </w:p>
          <w:p w14:paraId="6869D833" w14:textId="0388D376" w:rsidR="00BC3009" w:rsidRDefault="00BC3009" w:rsidP="00BC3009">
            <w:pPr>
              <w:contextualSpacing/>
              <w:jc w:val="center"/>
              <w:rPr>
                <w:rFonts w:ascii="Calibri" w:hAnsi="Calibri"/>
                <w:sz w:val="20"/>
              </w:rPr>
            </w:pPr>
            <w:r>
              <w:rPr>
                <w:rFonts w:ascii="Calibri" w:hAnsi="Calibri"/>
                <w:sz w:val="20"/>
              </w:rPr>
              <w:t>$ 20,000</w:t>
            </w:r>
          </w:p>
          <w:p w14:paraId="48093553" w14:textId="77777777" w:rsidR="00BC3009" w:rsidRDefault="00BC3009" w:rsidP="00BC3009">
            <w:pPr>
              <w:contextualSpacing/>
              <w:jc w:val="center"/>
              <w:rPr>
                <w:rFonts w:ascii="Calibri" w:hAnsi="Calibri"/>
                <w:sz w:val="20"/>
              </w:rPr>
            </w:pPr>
          </w:p>
          <w:p w14:paraId="1A851518" w14:textId="77777777" w:rsidR="00BC3009" w:rsidRPr="00E976B8" w:rsidRDefault="00BC3009" w:rsidP="00BC3009">
            <w:pPr>
              <w:contextualSpacing/>
              <w:jc w:val="center"/>
              <w:rPr>
                <w:rFonts w:ascii="Calibri" w:hAnsi="Calibri"/>
                <w:sz w:val="20"/>
              </w:rPr>
            </w:pPr>
          </w:p>
        </w:tc>
      </w:tr>
      <w:tr w:rsidR="00BC3009" w:rsidRPr="00A40BCA" w14:paraId="20945405" w14:textId="77777777" w:rsidTr="008C2CE1">
        <w:trPr>
          <w:cantSplit/>
          <w:trHeight w:val="340"/>
        </w:trPr>
        <w:tc>
          <w:tcPr>
            <w:tcW w:w="1034" w:type="pct"/>
            <w:vMerge/>
          </w:tcPr>
          <w:p w14:paraId="14A2FEEB" w14:textId="77777777" w:rsidR="00BC3009" w:rsidRPr="00E976B8" w:rsidRDefault="00BC3009" w:rsidP="00BC3009">
            <w:pPr>
              <w:contextualSpacing/>
              <w:rPr>
                <w:rFonts w:ascii="Calibri" w:hAnsi="Calibri"/>
                <w:sz w:val="20"/>
              </w:rPr>
            </w:pPr>
          </w:p>
        </w:tc>
        <w:tc>
          <w:tcPr>
            <w:tcW w:w="3966" w:type="pct"/>
            <w:gridSpan w:val="10"/>
            <w:shd w:val="clear" w:color="auto" w:fill="F2F2F2"/>
            <w:vAlign w:val="center"/>
          </w:tcPr>
          <w:p w14:paraId="27F296EA" w14:textId="7DBDD222" w:rsidR="00BC3009" w:rsidRPr="00CC1C18" w:rsidRDefault="00BC3009" w:rsidP="00BC3009">
            <w:pPr>
              <w:contextualSpacing/>
              <w:jc w:val="center"/>
              <w:rPr>
                <w:rFonts w:ascii="Calibri" w:hAnsi="Calibri"/>
                <w:b/>
                <w:sz w:val="20"/>
              </w:rPr>
            </w:pPr>
            <w:r w:rsidRPr="00CC1C18">
              <w:rPr>
                <w:rFonts w:ascii="Calibri" w:hAnsi="Calibri"/>
                <w:b/>
                <w:sz w:val="20"/>
              </w:rPr>
              <w:t xml:space="preserve">Sub-Total for Output 2: </w:t>
            </w:r>
            <w:r w:rsidRPr="00055F0D">
              <w:rPr>
                <w:rFonts w:ascii="Calibri" w:hAnsi="Calibri"/>
                <w:b/>
                <w:sz w:val="20"/>
              </w:rPr>
              <w:t>$1,8</w:t>
            </w:r>
            <w:r w:rsidR="00BF44F2">
              <w:rPr>
                <w:rFonts w:ascii="Calibri" w:hAnsi="Calibri"/>
                <w:b/>
                <w:sz w:val="20"/>
              </w:rPr>
              <w:t>86</w:t>
            </w:r>
            <w:r w:rsidRPr="00055F0D">
              <w:rPr>
                <w:rFonts w:ascii="Calibri" w:hAnsi="Calibri"/>
                <w:b/>
                <w:sz w:val="20"/>
              </w:rPr>
              <w:t>,90</w:t>
            </w:r>
            <w:r>
              <w:rPr>
                <w:rFonts w:ascii="Calibri" w:hAnsi="Calibri"/>
                <w:b/>
                <w:sz w:val="20"/>
              </w:rPr>
              <w:t>0</w:t>
            </w:r>
          </w:p>
        </w:tc>
      </w:tr>
      <w:tr w:rsidR="00BC3009" w:rsidRPr="00A40BCA" w14:paraId="7138113B" w14:textId="77777777" w:rsidTr="00A56058">
        <w:trPr>
          <w:cantSplit/>
          <w:trHeight w:val="340"/>
        </w:trPr>
        <w:tc>
          <w:tcPr>
            <w:tcW w:w="1034" w:type="pct"/>
            <w:vMerge w:val="restart"/>
          </w:tcPr>
          <w:p w14:paraId="5A2CC6C9" w14:textId="740742A5" w:rsidR="00BC3009" w:rsidRDefault="00BC3009" w:rsidP="00BC3009">
            <w:pPr>
              <w:contextualSpacing/>
              <w:jc w:val="left"/>
              <w:rPr>
                <w:rFonts w:ascii="Calibri" w:hAnsi="Calibri"/>
                <w:b/>
                <w:sz w:val="20"/>
              </w:rPr>
            </w:pPr>
            <w:r>
              <w:rPr>
                <w:rFonts w:ascii="Calibri" w:hAnsi="Calibri"/>
                <w:b/>
                <w:sz w:val="20"/>
              </w:rPr>
              <w:t xml:space="preserve">Output 3: </w:t>
            </w:r>
            <w:r w:rsidRPr="00877C24">
              <w:rPr>
                <w:rFonts w:ascii="Calibri" w:hAnsi="Calibri"/>
                <w:b/>
                <w:sz w:val="20"/>
              </w:rPr>
              <w:t>Inclusive and transparent economic governance to foster growth and private sector development.</w:t>
            </w:r>
          </w:p>
          <w:p w14:paraId="5999BF83" w14:textId="77777777" w:rsidR="009B50F7" w:rsidRDefault="009B50F7" w:rsidP="009B50F7">
            <w:pPr>
              <w:contextualSpacing/>
              <w:rPr>
                <w:rFonts w:ascii="Calibri" w:hAnsi="Calibri"/>
                <w:i/>
                <w:sz w:val="20"/>
              </w:rPr>
            </w:pPr>
            <w:r w:rsidRPr="00E976B8">
              <w:rPr>
                <w:rFonts w:ascii="Calibri" w:hAnsi="Calibri"/>
                <w:i/>
                <w:sz w:val="20"/>
              </w:rPr>
              <w:lastRenderedPageBreak/>
              <w:t>Gender marker:</w:t>
            </w:r>
            <w:r>
              <w:rPr>
                <w:rFonts w:ascii="Calibri" w:hAnsi="Calibri"/>
                <w:i/>
                <w:sz w:val="20"/>
              </w:rPr>
              <w:t xml:space="preserve"> GEN2</w:t>
            </w:r>
          </w:p>
          <w:p w14:paraId="28F36BDC" w14:textId="430B9BA0" w:rsidR="004F06F9" w:rsidRPr="00053DD5" w:rsidRDefault="00053DD5" w:rsidP="00053DD5">
            <w:pPr>
              <w:contextualSpacing/>
              <w:rPr>
                <w:rFonts w:ascii="Calibri" w:hAnsi="Calibri"/>
                <w:i/>
                <w:sz w:val="20"/>
                <w:u w:val="single"/>
              </w:rPr>
            </w:pPr>
            <w:r w:rsidRPr="00053DD5">
              <w:rPr>
                <w:rFonts w:ascii="Calibri" w:hAnsi="Calibri"/>
                <w:bCs/>
                <w:i/>
                <w:iCs/>
                <w:sz w:val="20"/>
                <w:u w:val="single"/>
              </w:rPr>
              <w:t>Output Indicators:</w:t>
            </w:r>
          </w:p>
          <w:p w14:paraId="7FDB616B" w14:textId="1EB3E069" w:rsidR="004F06F9" w:rsidRDefault="004F06F9" w:rsidP="00053DD5">
            <w:pPr>
              <w:contextualSpacing/>
              <w:jc w:val="left"/>
              <w:rPr>
                <w:rFonts w:ascii="Calibri" w:hAnsi="Calibri"/>
                <w:i/>
                <w:sz w:val="20"/>
              </w:rPr>
            </w:pPr>
            <w:r>
              <w:rPr>
                <w:rFonts w:ascii="Calibri" w:hAnsi="Calibri"/>
                <w:i/>
                <w:sz w:val="20"/>
              </w:rPr>
              <w:t xml:space="preserve">3.a. </w:t>
            </w:r>
            <w:r w:rsidRPr="009B0E56">
              <w:rPr>
                <w:rFonts w:ascii="Calibri" w:hAnsi="Calibri"/>
                <w:i/>
                <w:sz w:val="20"/>
              </w:rPr>
              <w:t xml:space="preserve"># of government institutions received institutional capacity activities </w:t>
            </w:r>
          </w:p>
          <w:p w14:paraId="1E353332" w14:textId="78444D1E" w:rsidR="004F06F9" w:rsidRPr="00E976B8" w:rsidRDefault="004F06F9" w:rsidP="004F06F9">
            <w:pPr>
              <w:contextualSpacing/>
              <w:jc w:val="left"/>
              <w:rPr>
                <w:rFonts w:ascii="Calibri" w:hAnsi="Calibri"/>
                <w:i/>
                <w:sz w:val="20"/>
              </w:rPr>
            </w:pPr>
            <w:r>
              <w:rPr>
                <w:rFonts w:ascii="Calibri" w:hAnsi="Calibri"/>
                <w:i/>
                <w:sz w:val="20"/>
              </w:rPr>
              <w:t xml:space="preserve">3.b. </w:t>
            </w:r>
            <w:r w:rsidRPr="009B0E56">
              <w:rPr>
                <w:rFonts w:ascii="Calibri" w:hAnsi="Calibri"/>
                <w:i/>
                <w:sz w:val="20"/>
              </w:rPr>
              <w:t># of economic assessments and studies developed for the government institutions</w:t>
            </w:r>
          </w:p>
          <w:p w14:paraId="246F36E5" w14:textId="77777777" w:rsidR="004F06F9" w:rsidRDefault="004F06F9" w:rsidP="00BC3009">
            <w:pPr>
              <w:contextualSpacing/>
              <w:jc w:val="left"/>
              <w:rPr>
                <w:rFonts w:ascii="Calibri" w:hAnsi="Calibri"/>
                <w:b/>
                <w:sz w:val="20"/>
              </w:rPr>
            </w:pPr>
          </w:p>
          <w:p w14:paraId="6F769D06" w14:textId="77777777" w:rsidR="00BC3009" w:rsidRDefault="00BC3009" w:rsidP="00BC3009">
            <w:pPr>
              <w:contextualSpacing/>
              <w:jc w:val="left"/>
              <w:rPr>
                <w:rFonts w:ascii="Calibri" w:hAnsi="Calibri"/>
                <w:b/>
                <w:sz w:val="20"/>
              </w:rPr>
            </w:pPr>
          </w:p>
          <w:p w14:paraId="7D831F8D" w14:textId="77777777" w:rsidR="009B0E56" w:rsidRDefault="009B0E56" w:rsidP="00BC3009">
            <w:pPr>
              <w:contextualSpacing/>
              <w:rPr>
                <w:rFonts w:ascii="Calibri" w:hAnsi="Calibri"/>
                <w:i/>
                <w:sz w:val="20"/>
              </w:rPr>
            </w:pPr>
          </w:p>
          <w:p w14:paraId="002E9325" w14:textId="77777777" w:rsidR="009B0E56" w:rsidRDefault="009B0E56" w:rsidP="00BC3009">
            <w:pPr>
              <w:contextualSpacing/>
              <w:rPr>
                <w:rFonts w:ascii="Calibri" w:hAnsi="Calibri"/>
                <w:i/>
                <w:sz w:val="20"/>
              </w:rPr>
            </w:pPr>
          </w:p>
          <w:p w14:paraId="1104F0F9" w14:textId="02D2E3B7" w:rsidR="00BC3009" w:rsidRPr="00E976B8" w:rsidRDefault="00BC3009" w:rsidP="00BC3009">
            <w:pPr>
              <w:contextualSpacing/>
              <w:jc w:val="left"/>
              <w:rPr>
                <w:rFonts w:ascii="Calibri" w:hAnsi="Calibri"/>
                <w:b/>
                <w:sz w:val="20"/>
              </w:rPr>
            </w:pPr>
            <w:r w:rsidRPr="00546679">
              <w:rPr>
                <w:rFonts w:ascii="Calibri" w:hAnsi="Calibri"/>
                <w:b/>
                <w:sz w:val="20"/>
              </w:rPr>
              <w:t xml:space="preserve">  </w:t>
            </w:r>
          </w:p>
        </w:tc>
        <w:tc>
          <w:tcPr>
            <w:tcW w:w="1242" w:type="pct"/>
          </w:tcPr>
          <w:p w14:paraId="059D4AF1" w14:textId="57AAEB1D" w:rsidR="00BC3009" w:rsidRPr="00E976B8" w:rsidRDefault="00BC3009" w:rsidP="00BC3009">
            <w:pPr>
              <w:spacing w:before="40" w:after="0"/>
              <w:contextualSpacing/>
              <w:jc w:val="left"/>
              <w:rPr>
                <w:rFonts w:ascii="Calibri" w:hAnsi="Calibri"/>
                <w:sz w:val="20"/>
              </w:rPr>
            </w:pPr>
            <w:r>
              <w:rPr>
                <w:rFonts w:ascii="Calibri" w:hAnsi="Calibri"/>
                <w:sz w:val="20"/>
              </w:rPr>
              <w:lastRenderedPageBreak/>
              <w:t xml:space="preserve">3.1: </w:t>
            </w:r>
            <w:r w:rsidRPr="00A05A48">
              <w:rPr>
                <w:rFonts w:ascii="Calibri" w:hAnsi="Calibri"/>
                <w:sz w:val="20"/>
              </w:rPr>
              <w:t>Strengthen whole of government coordination mechanisms to accelerate sustainable economic governance and promote foreign direct investment.</w:t>
            </w:r>
          </w:p>
        </w:tc>
        <w:tc>
          <w:tcPr>
            <w:tcW w:w="415" w:type="pct"/>
            <w:vAlign w:val="center"/>
          </w:tcPr>
          <w:p w14:paraId="7E50A1CA" w14:textId="19FD6B58" w:rsidR="00BC3009" w:rsidRPr="00E976B8" w:rsidRDefault="00BC3009" w:rsidP="00BC3009">
            <w:pPr>
              <w:contextualSpacing/>
              <w:jc w:val="center"/>
              <w:rPr>
                <w:rFonts w:ascii="Calibri" w:hAnsi="Calibri"/>
                <w:sz w:val="20"/>
              </w:rPr>
            </w:pPr>
            <w:r>
              <w:rPr>
                <w:rFonts w:ascii="Calibri" w:hAnsi="Calibri"/>
                <w:sz w:val="20"/>
              </w:rPr>
              <w:t>$ 57,750</w:t>
            </w:r>
          </w:p>
        </w:tc>
        <w:tc>
          <w:tcPr>
            <w:tcW w:w="445" w:type="pct"/>
            <w:gridSpan w:val="2"/>
            <w:vAlign w:val="center"/>
          </w:tcPr>
          <w:p w14:paraId="45D3242D" w14:textId="5FE01596" w:rsidR="00BC3009" w:rsidRPr="00E976B8" w:rsidRDefault="00BC3009" w:rsidP="00BC3009">
            <w:pPr>
              <w:contextualSpacing/>
              <w:jc w:val="center"/>
              <w:rPr>
                <w:rFonts w:ascii="Calibri" w:hAnsi="Calibri"/>
                <w:sz w:val="20"/>
              </w:rPr>
            </w:pPr>
            <w:r>
              <w:rPr>
                <w:rFonts w:ascii="Calibri" w:hAnsi="Calibri"/>
                <w:sz w:val="20"/>
              </w:rPr>
              <w:t>$ 134,750</w:t>
            </w:r>
          </w:p>
        </w:tc>
        <w:tc>
          <w:tcPr>
            <w:tcW w:w="415" w:type="pct"/>
            <w:gridSpan w:val="2"/>
            <w:vAlign w:val="center"/>
          </w:tcPr>
          <w:p w14:paraId="501FA96A" w14:textId="48EF66DE" w:rsidR="00BC3009" w:rsidRPr="00E976B8" w:rsidRDefault="00796EDE" w:rsidP="00A56058">
            <w:pPr>
              <w:contextualSpacing/>
              <w:jc w:val="center"/>
              <w:rPr>
                <w:rFonts w:ascii="Calibri" w:hAnsi="Calibri"/>
                <w:sz w:val="20"/>
              </w:rPr>
            </w:pPr>
            <w:r>
              <w:rPr>
                <w:rFonts w:ascii="Calibri" w:hAnsi="Calibri"/>
                <w:sz w:val="20"/>
              </w:rPr>
              <w:t>MOPIED</w:t>
            </w:r>
          </w:p>
        </w:tc>
        <w:tc>
          <w:tcPr>
            <w:tcW w:w="324" w:type="pct"/>
            <w:gridSpan w:val="2"/>
            <w:vAlign w:val="center"/>
          </w:tcPr>
          <w:p w14:paraId="69B323E4" w14:textId="400AC6BD" w:rsidR="00BC3009" w:rsidRPr="00E976B8" w:rsidRDefault="00E6012F" w:rsidP="00E6012F">
            <w:pPr>
              <w:contextualSpacing/>
              <w:jc w:val="center"/>
              <w:rPr>
                <w:rFonts w:ascii="Calibri" w:hAnsi="Calibri"/>
                <w:sz w:val="20"/>
              </w:rPr>
            </w:pPr>
            <w:r>
              <w:rPr>
                <w:rFonts w:ascii="Calibri" w:hAnsi="Calibri"/>
                <w:sz w:val="20"/>
              </w:rPr>
              <w:t>SIDA</w:t>
            </w:r>
          </w:p>
        </w:tc>
        <w:tc>
          <w:tcPr>
            <w:tcW w:w="652" w:type="pct"/>
            <w:vAlign w:val="center"/>
          </w:tcPr>
          <w:p w14:paraId="1874E09C" w14:textId="125FA043" w:rsidR="00BC3009" w:rsidRPr="00E976B8" w:rsidRDefault="00905E9E" w:rsidP="00BC3009">
            <w:pPr>
              <w:contextualSpacing/>
              <w:rPr>
                <w:rFonts w:ascii="Calibri" w:hAnsi="Calibri"/>
                <w:sz w:val="20"/>
              </w:rPr>
            </w:pPr>
            <w:r>
              <w:rPr>
                <w:rFonts w:ascii="Calibri" w:hAnsi="Calibri"/>
                <w:sz w:val="20"/>
              </w:rPr>
              <w:t>Consultants, Suppliers, Travel</w:t>
            </w:r>
          </w:p>
        </w:tc>
        <w:tc>
          <w:tcPr>
            <w:tcW w:w="473" w:type="pct"/>
            <w:vAlign w:val="center"/>
          </w:tcPr>
          <w:p w14:paraId="56D98109" w14:textId="2A771E2D" w:rsidR="00BC3009" w:rsidRPr="00E976B8" w:rsidRDefault="00BC3009" w:rsidP="00BC3009">
            <w:pPr>
              <w:contextualSpacing/>
              <w:jc w:val="center"/>
              <w:rPr>
                <w:rFonts w:ascii="Calibri" w:hAnsi="Calibri"/>
                <w:sz w:val="20"/>
              </w:rPr>
            </w:pPr>
            <w:r>
              <w:rPr>
                <w:rFonts w:ascii="Calibri" w:hAnsi="Calibri"/>
                <w:sz w:val="20"/>
              </w:rPr>
              <w:t>$ 192,500</w:t>
            </w:r>
          </w:p>
        </w:tc>
      </w:tr>
      <w:tr w:rsidR="00BC3009" w:rsidRPr="00A40BCA" w14:paraId="40984210" w14:textId="77777777" w:rsidTr="00A56058">
        <w:trPr>
          <w:cantSplit/>
          <w:trHeight w:val="340"/>
        </w:trPr>
        <w:tc>
          <w:tcPr>
            <w:tcW w:w="1034" w:type="pct"/>
            <w:vMerge/>
          </w:tcPr>
          <w:p w14:paraId="0026DA5E" w14:textId="77777777" w:rsidR="00BC3009" w:rsidRDefault="00BC3009" w:rsidP="00BC3009">
            <w:pPr>
              <w:contextualSpacing/>
              <w:jc w:val="left"/>
              <w:rPr>
                <w:rFonts w:ascii="Calibri" w:hAnsi="Calibri"/>
                <w:b/>
                <w:sz w:val="20"/>
              </w:rPr>
            </w:pPr>
          </w:p>
        </w:tc>
        <w:tc>
          <w:tcPr>
            <w:tcW w:w="1242" w:type="pct"/>
          </w:tcPr>
          <w:p w14:paraId="6D940297" w14:textId="183DCDEC" w:rsidR="00BC3009" w:rsidRPr="00E976B8" w:rsidRDefault="00BC3009" w:rsidP="00BC3009">
            <w:pPr>
              <w:spacing w:before="40" w:after="0"/>
              <w:contextualSpacing/>
              <w:jc w:val="left"/>
              <w:rPr>
                <w:rFonts w:ascii="Calibri" w:hAnsi="Calibri"/>
                <w:sz w:val="20"/>
              </w:rPr>
            </w:pPr>
            <w:r>
              <w:rPr>
                <w:rFonts w:ascii="Calibri" w:hAnsi="Calibri"/>
                <w:sz w:val="20"/>
              </w:rPr>
              <w:t xml:space="preserve">3.2: </w:t>
            </w:r>
            <w:r w:rsidRPr="00A458E5">
              <w:rPr>
                <w:rFonts w:ascii="Calibri" w:hAnsi="Calibri"/>
                <w:sz w:val="20"/>
              </w:rPr>
              <w:t>Enhanced economic policy, evidence-based and regulatory reform for business environment improvement at FGS and FMS levels</w:t>
            </w:r>
            <w:r>
              <w:rPr>
                <w:rFonts w:ascii="Calibri" w:hAnsi="Calibri"/>
                <w:sz w:val="20"/>
              </w:rPr>
              <w:t>.</w:t>
            </w:r>
          </w:p>
        </w:tc>
        <w:tc>
          <w:tcPr>
            <w:tcW w:w="415" w:type="pct"/>
            <w:vAlign w:val="center"/>
          </w:tcPr>
          <w:p w14:paraId="62344EC5" w14:textId="5C90AE7F" w:rsidR="00BC3009" w:rsidRPr="00E976B8" w:rsidRDefault="00BC3009" w:rsidP="00BC3009">
            <w:pPr>
              <w:contextualSpacing/>
              <w:jc w:val="center"/>
              <w:rPr>
                <w:rFonts w:ascii="Calibri" w:hAnsi="Calibri"/>
                <w:sz w:val="20"/>
              </w:rPr>
            </w:pPr>
            <w:r>
              <w:rPr>
                <w:rFonts w:ascii="Calibri" w:hAnsi="Calibri"/>
                <w:sz w:val="20"/>
              </w:rPr>
              <w:t>$ 23,400</w:t>
            </w:r>
          </w:p>
        </w:tc>
        <w:tc>
          <w:tcPr>
            <w:tcW w:w="445" w:type="pct"/>
            <w:gridSpan w:val="2"/>
            <w:vAlign w:val="center"/>
          </w:tcPr>
          <w:p w14:paraId="6FE62E89" w14:textId="1FAB270A" w:rsidR="00BC3009" w:rsidRPr="00E976B8" w:rsidRDefault="00BC3009" w:rsidP="00BC3009">
            <w:pPr>
              <w:contextualSpacing/>
              <w:jc w:val="center"/>
              <w:rPr>
                <w:rFonts w:ascii="Calibri" w:hAnsi="Calibri"/>
                <w:sz w:val="20"/>
              </w:rPr>
            </w:pPr>
            <w:r>
              <w:rPr>
                <w:rFonts w:ascii="Calibri" w:hAnsi="Calibri"/>
                <w:sz w:val="20"/>
              </w:rPr>
              <w:t>$ 54,600</w:t>
            </w:r>
          </w:p>
        </w:tc>
        <w:tc>
          <w:tcPr>
            <w:tcW w:w="415" w:type="pct"/>
            <w:gridSpan w:val="2"/>
            <w:vAlign w:val="center"/>
          </w:tcPr>
          <w:p w14:paraId="6C942D8F" w14:textId="374E2ECB" w:rsidR="00BC3009" w:rsidRPr="00E976B8" w:rsidRDefault="00A56058" w:rsidP="00A56058">
            <w:pPr>
              <w:contextualSpacing/>
              <w:jc w:val="center"/>
              <w:rPr>
                <w:rFonts w:ascii="Calibri" w:hAnsi="Calibri"/>
                <w:sz w:val="20"/>
              </w:rPr>
            </w:pPr>
            <w:r>
              <w:rPr>
                <w:rFonts w:ascii="Calibri" w:hAnsi="Calibri"/>
                <w:sz w:val="20"/>
              </w:rPr>
              <w:t>MOPIED</w:t>
            </w:r>
          </w:p>
        </w:tc>
        <w:tc>
          <w:tcPr>
            <w:tcW w:w="324" w:type="pct"/>
            <w:gridSpan w:val="2"/>
            <w:vAlign w:val="center"/>
          </w:tcPr>
          <w:p w14:paraId="0BA4C774" w14:textId="1DCBE0CE" w:rsidR="00BC3009" w:rsidRPr="00E976B8" w:rsidRDefault="00E6012F" w:rsidP="00E6012F">
            <w:pPr>
              <w:contextualSpacing/>
              <w:jc w:val="center"/>
              <w:rPr>
                <w:rFonts w:ascii="Calibri" w:hAnsi="Calibri"/>
                <w:sz w:val="20"/>
              </w:rPr>
            </w:pPr>
            <w:r>
              <w:rPr>
                <w:rFonts w:ascii="Calibri" w:hAnsi="Calibri"/>
                <w:sz w:val="20"/>
              </w:rPr>
              <w:t>SIDA</w:t>
            </w:r>
          </w:p>
        </w:tc>
        <w:tc>
          <w:tcPr>
            <w:tcW w:w="652" w:type="pct"/>
            <w:vAlign w:val="center"/>
          </w:tcPr>
          <w:p w14:paraId="4B847466" w14:textId="79B2CBF4" w:rsidR="00BC3009" w:rsidRPr="00E976B8" w:rsidRDefault="00905E9E" w:rsidP="00BC3009">
            <w:pPr>
              <w:contextualSpacing/>
              <w:rPr>
                <w:rFonts w:ascii="Calibri" w:hAnsi="Calibri"/>
                <w:sz w:val="20"/>
              </w:rPr>
            </w:pPr>
            <w:r>
              <w:rPr>
                <w:rFonts w:ascii="Calibri" w:hAnsi="Calibri"/>
                <w:sz w:val="20"/>
              </w:rPr>
              <w:t>Consultants, Suppliers, Travel</w:t>
            </w:r>
          </w:p>
        </w:tc>
        <w:tc>
          <w:tcPr>
            <w:tcW w:w="473" w:type="pct"/>
            <w:vAlign w:val="center"/>
          </w:tcPr>
          <w:p w14:paraId="33723CEE" w14:textId="20C61B09" w:rsidR="00BC3009" w:rsidRPr="00E976B8" w:rsidRDefault="00BC3009" w:rsidP="00BC3009">
            <w:pPr>
              <w:contextualSpacing/>
              <w:jc w:val="center"/>
              <w:rPr>
                <w:rFonts w:ascii="Calibri" w:hAnsi="Calibri"/>
                <w:sz w:val="20"/>
              </w:rPr>
            </w:pPr>
            <w:r>
              <w:rPr>
                <w:rFonts w:ascii="Calibri" w:hAnsi="Calibri"/>
                <w:sz w:val="20"/>
              </w:rPr>
              <w:t>$ 78,000</w:t>
            </w:r>
          </w:p>
        </w:tc>
      </w:tr>
      <w:tr w:rsidR="00BC3009" w:rsidRPr="00A40BCA" w14:paraId="5793FDB8" w14:textId="77777777" w:rsidTr="00A56058">
        <w:trPr>
          <w:cantSplit/>
          <w:trHeight w:val="340"/>
        </w:trPr>
        <w:tc>
          <w:tcPr>
            <w:tcW w:w="1034" w:type="pct"/>
            <w:vMerge/>
          </w:tcPr>
          <w:p w14:paraId="33E88B8F" w14:textId="77777777" w:rsidR="00BC3009" w:rsidRDefault="00BC3009" w:rsidP="00BC3009">
            <w:pPr>
              <w:contextualSpacing/>
              <w:jc w:val="left"/>
              <w:rPr>
                <w:rFonts w:ascii="Calibri" w:hAnsi="Calibri"/>
                <w:b/>
                <w:sz w:val="20"/>
              </w:rPr>
            </w:pPr>
          </w:p>
        </w:tc>
        <w:tc>
          <w:tcPr>
            <w:tcW w:w="1242" w:type="pct"/>
          </w:tcPr>
          <w:p w14:paraId="7B3EAB83" w14:textId="3DA6E1BC" w:rsidR="00BC3009" w:rsidRPr="00E976B8" w:rsidRDefault="00BC3009" w:rsidP="00BC3009">
            <w:pPr>
              <w:spacing w:before="40" w:after="0"/>
              <w:contextualSpacing/>
              <w:jc w:val="left"/>
              <w:rPr>
                <w:rFonts w:ascii="Calibri" w:hAnsi="Calibri"/>
                <w:sz w:val="20"/>
              </w:rPr>
            </w:pPr>
            <w:r>
              <w:rPr>
                <w:rFonts w:ascii="Calibri" w:hAnsi="Calibri"/>
                <w:sz w:val="20"/>
              </w:rPr>
              <w:t xml:space="preserve">3.3: </w:t>
            </w:r>
            <w:r w:rsidRPr="00311AC2">
              <w:rPr>
                <w:rFonts w:ascii="Calibri" w:hAnsi="Calibri"/>
                <w:sz w:val="20"/>
              </w:rPr>
              <w:t>Improve the employment environment through better labour market governance, institutional capacity, and inclusive regulatory frameworks</w:t>
            </w:r>
            <w:r>
              <w:rPr>
                <w:rFonts w:ascii="Calibri" w:hAnsi="Calibri"/>
                <w:sz w:val="20"/>
              </w:rPr>
              <w:t>.</w:t>
            </w:r>
          </w:p>
        </w:tc>
        <w:tc>
          <w:tcPr>
            <w:tcW w:w="415" w:type="pct"/>
            <w:vAlign w:val="center"/>
          </w:tcPr>
          <w:p w14:paraId="2E46B421" w14:textId="0C0F5BBF" w:rsidR="00BC3009" w:rsidRPr="00B916BE" w:rsidRDefault="00BC3009" w:rsidP="00BC3009">
            <w:pPr>
              <w:contextualSpacing/>
              <w:jc w:val="center"/>
              <w:rPr>
                <w:rFonts w:ascii="Calibri" w:hAnsi="Calibri"/>
                <w:sz w:val="20"/>
                <w:szCs w:val="22"/>
              </w:rPr>
            </w:pPr>
            <w:r w:rsidRPr="00B16265">
              <w:rPr>
                <w:rFonts w:ascii="Calibri" w:hAnsi="Calibri" w:cs="Calibri"/>
                <w:sz w:val="20"/>
                <w:szCs w:val="22"/>
              </w:rPr>
              <w:t>$</w:t>
            </w:r>
            <w:r w:rsidR="00406594">
              <w:rPr>
                <w:rFonts w:ascii="Calibri" w:hAnsi="Calibri" w:cs="Calibri"/>
                <w:sz w:val="20"/>
                <w:szCs w:val="22"/>
              </w:rPr>
              <w:t>60</w:t>
            </w:r>
            <w:r w:rsidRPr="00B16265">
              <w:rPr>
                <w:rFonts w:ascii="Calibri" w:hAnsi="Calibri" w:cs="Calibri"/>
                <w:sz w:val="20"/>
                <w:szCs w:val="22"/>
              </w:rPr>
              <w:t>,600</w:t>
            </w:r>
          </w:p>
        </w:tc>
        <w:tc>
          <w:tcPr>
            <w:tcW w:w="445" w:type="pct"/>
            <w:gridSpan w:val="2"/>
            <w:vAlign w:val="center"/>
          </w:tcPr>
          <w:p w14:paraId="1EAA7915" w14:textId="268E5158" w:rsidR="00BC3009" w:rsidRPr="00B916BE" w:rsidRDefault="00BC3009" w:rsidP="00BC3009">
            <w:pPr>
              <w:contextualSpacing/>
              <w:jc w:val="center"/>
              <w:rPr>
                <w:rFonts w:ascii="Calibri" w:hAnsi="Calibri"/>
                <w:sz w:val="20"/>
                <w:szCs w:val="22"/>
              </w:rPr>
            </w:pPr>
            <w:r w:rsidRPr="000D395B">
              <w:rPr>
                <w:rFonts w:ascii="Calibri" w:hAnsi="Calibri" w:cs="Calibri"/>
                <w:sz w:val="20"/>
                <w:szCs w:val="22"/>
              </w:rPr>
              <w:t>$1</w:t>
            </w:r>
            <w:r w:rsidR="00E81CD8">
              <w:rPr>
                <w:rFonts w:ascii="Calibri" w:hAnsi="Calibri" w:cs="Calibri"/>
                <w:sz w:val="20"/>
                <w:szCs w:val="22"/>
              </w:rPr>
              <w:t>41</w:t>
            </w:r>
            <w:r w:rsidRPr="000D395B">
              <w:rPr>
                <w:rFonts w:ascii="Calibri" w:hAnsi="Calibri" w:cs="Calibri"/>
                <w:sz w:val="20"/>
                <w:szCs w:val="22"/>
              </w:rPr>
              <w:t>,400</w:t>
            </w:r>
          </w:p>
        </w:tc>
        <w:tc>
          <w:tcPr>
            <w:tcW w:w="415" w:type="pct"/>
            <w:gridSpan w:val="2"/>
            <w:vAlign w:val="center"/>
          </w:tcPr>
          <w:p w14:paraId="0CF3D47A" w14:textId="5B25FDDC" w:rsidR="00BC3009" w:rsidRPr="00E976B8" w:rsidRDefault="00A56058" w:rsidP="00A56058">
            <w:pPr>
              <w:contextualSpacing/>
              <w:jc w:val="center"/>
              <w:rPr>
                <w:rFonts w:ascii="Calibri" w:hAnsi="Calibri"/>
                <w:sz w:val="20"/>
              </w:rPr>
            </w:pPr>
            <w:r>
              <w:rPr>
                <w:rFonts w:ascii="Calibri" w:hAnsi="Calibri"/>
                <w:sz w:val="20"/>
              </w:rPr>
              <w:t>MOLSA</w:t>
            </w:r>
          </w:p>
        </w:tc>
        <w:tc>
          <w:tcPr>
            <w:tcW w:w="324" w:type="pct"/>
            <w:gridSpan w:val="2"/>
            <w:vAlign w:val="center"/>
          </w:tcPr>
          <w:p w14:paraId="012B087E" w14:textId="6F66C2C3" w:rsidR="00BC3009" w:rsidRPr="00E976B8" w:rsidRDefault="00E6012F" w:rsidP="00E6012F">
            <w:pPr>
              <w:contextualSpacing/>
              <w:jc w:val="center"/>
              <w:rPr>
                <w:rFonts w:ascii="Calibri" w:hAnsi="Calibri"/>
                <w:sz w:val="20"/>
              </w:rPr>
            </w:pPr>
            <w:r>
              <w:rPr>
                <w:rFonts w:ascii="Calibri" w:hAnsi="Calibri"/>
                <w:sz w:val="20"/>
              </w:rPr>
              <w:t>SIDA</w:t>
            </w:r>
          </w:p>
        </w:tc>
        <w:tc>
          <w:tcPr>
            <w:tcW w:w="652" w:type="pct"/>
            <w:vAlign w:val="center"/>
          </w:tcPr>
          <w:p w14:paraId="6AF177C7" w14:textId="7993D412" w:rsidR="00BC3009" w:rsidRPr="00E976B8" w:rsidRDefault="00905E9E" w:rsidP="00BC3009">
            <w:pPr>
              <w:contextualSpacing/>
              <w:rPr>
                <w:rFonts w:ascii="Calibri" w:hAnsi="Calibri"/>
                <w:sz w:val="20"/>
              </w:rPr>
            </w:pPr>
            <w:r>
              <w:rPr>
                <w:rFonts w:ascii="Calibri" w:hAnsi="Calibri"/>
                <w:sz w:val="20"/>
              </w:rPr>
              <w:t>Consultants, Suppliers, Travel</w:t>
            </w:r>
          </w:p>
        </w:tc>
        <w:tc>
          <w:tcPr>
            <w:tcW w:w="473" w:type="pct"/>
            <w:vAlign w:val="center"/>
          </w:tcPr>
          <w:p w14:paraId="4C8CFB5D" w14:textId="15DCF507" w:rsidR="00BC3009" w:rsidRPr="00E976B8" w:rsidRDefault="00BC3009" w:rsidP="00BC3009">
            <w:pPr>
              <w:contextualSpacing/>
              <w:jc w:val="center"/>
              <w:rPr>
                <w:rFonts w:ascii="Calibri" w:hAnsi="Calibri"/>
                <w:sz w:val="20"/>
              </w:rPr>
            </w:pPr>
            <w:r w:rsidRPr="003A43CB">
              <w:rPr>
                <w:rFonts w:ascii="Calibri" w:hAnsi="Calibri"/>
                <w:sz w:val="20"/>
              </w:rPr>
              <w:t>$</w:t>
            </w:r>
            <w:r w:rsidR="00596E3F">
              <w:rPr>
                <w:rFonts w:ascii="Calibri" w:hAnsi="Calibri"/>
                <w:sz w:val="20"/>
              </w:rPr>
              <w:t>20</w:t>
            </w:r>
            <w:r w:rsidRPr="003A43CB">
              <w:rPr>
                <w:rFonts w:ascii="Calibri" w:hAnsi="Calibri"/>
                <w:sz w:val="20"/>
              </w:rPr>
              <w:t>2,000</w:t>
            </w:r>
          </w:p>
        </w:tc>
      </w:tr>
      <w:tr w:rsidR="00BC3009" w:rsidRPr="00A40BCA" w14:paraId="5A418637" w14:textId="77777777" w:rsidTr="00A56058">
        <w:trPr>
          <w:cantSplit/>
          <w:trHeight w:val="340"/>
        </w:trPr>
        <w:tc>
          <w:tcPr>
            <w:tcW w:w="1034" w:type="pct"/>
            <w:vMerge/>
          </w:tcPr>
          <w:p w14:paraId="37F1E721" w14:textId="77777777" w:rsidR="00BC3009" w:rsidRDefault="00BC3009" w:rsidP="00BC3009">
            <w:pPr>
              <w:contextualSpacing/>
              <w:jc w:val="left"/>
              <w:rPr>
                <w:rFonts w:ascii="Calibri" w:hAnsi="Calibri"/>
                <w:b/>
                <w:sz w:val="20"/>
              </w:rPr>
            </w:pPr>
          </w:p>
        </w:tc>
        <w:tc>
          <w:tcPr>
            <w:tcW w:w="1242" w:type="pct"/>
          </w:tcPr>
          <w:p w14:paraId="563CB122" w14:textId="591DFE2F" w:rsidR="00BC3009" w:rsidRPr="00E976B8" w:rsidRDefault="00BC3009" w:rsidP="00BC3009">
            <w:pPr>
              <w:spacing w:before="40" w:after="0"/>
              <w:contextualSpacing/>
              <w:jc w:val="left"/>
              <w:rPr>
                <w:rFonts w:ascii="Calibri" w:hAnsi="Calibri"/>
                <w:sz w:val="20"/>
              </w:rPr>
            </w:pPr>
            <w:r>
              <w:rPr>
                <w:rFonts w:ascii="Calibri" w:hAnsi="Calibri"/>
                <w:sz w:val="20"/>
              </w:rPr>
              <w:t xml:space="preserve">3.4: </w:t>
            </w:r>
            <w:proofErr w:type="spellStart"/>
            <w:r w:rsidRPr="008B36FD">
              <w:rPr>
                <w:rFonts w:ascii="Calibri" w:hAnsi="Calibri"/>
                <w:sz w:val="20"/>
              </w:rPr>
              <w:t>Catalyze</w:t>
            </w:r>
            <w:proofErr w:type="spellEnd"/>
            <w:r w:rsidRPr="008B36FD">
              <w:rPr>
                <w:rFonts w:ascii="Calibri" w:hAnsi="Calibri"/>
                <w:sz w:val="20"/>
              </w:rPr>
              <w:t xml:space="preserve"> community-driven programs to drive local production for inclusive local economic development</w:t>
            </w:r>
          </w:p>
        </w:tc>
        <w:tc>
          <w:tcPr>
            <w:tcW w:w="415" w:type="pct"/>
            <w:vAlign w:val="center"/>
          </w:tcPr>
          <w:p w14:paraId="71643E83" w14:textId="5AF33B36" w:rsidR="00BC3009" w:rsidRPr="00E976B8" w:rsidRDefault="00BC3009" w:rsidP="00BC3009">
            <w:pPr>
              <w:contextualSpacing/>
              <w:jc w:val="center"/>
              <w:rPr>
                <w:rFonts w:ascii="Calibri" w:hAnsi="Calibri"/>
                <w:sz w:val="20"/>
              </w:rPr>
            </w:pPr>
            <w:r>
              <w:rPr>
                <w:rFonts w:ascii="Calibri" w:hAnsi="Calibri"/>
                <w:sz w:val="20"/>
              </w:rPr>
              <w:t>$ 1</w:t>
            </w:r>
            <w:r w:rsidR="0046435C">
              <w:rPr>
                <w:rFonts w:ascii="Calibri" w:hAnsi="Calibri"/>
                <w:sz w:val="20"/>
              </w:rPr>
              <w:t>5</w:t>
            </w:r>
            <w:r>
              <w:rPr>
                <w:rFonts w:ascii="Calibri" w:hAnsi="Calibri"/>
                <w:sz w:val="20"/>
              </w:rPr>
              <w:t>,</w:t>
            </w:r>
            <w:r w:rsidR="0046435C">
              <w:rPr>
                <w:rFonts w:ascii="Calibri" w:hAnsi="Calibri"/>
                <w:sz w:val="20"/>
              </w:rPr>
              <w:t>0</w:t>
            </w:r>
            <w:r>
              <w:rPr>
                <w:rFonts w:ascii="Calibri" w:hAnsi="Calibri"/>
                <w:sz w:val="20"/>
              </w:rPr>
              <w:t>00</w:t>
            </w:r>
          </w:p>
        </w:tc>
        <w:tc>
          <w:tcPr>
            <w:tcW w:w="445" w:type="pct"/>
            <w:gridSpan w:val="2"/>
            <w:vAlign w:val="center"/>
          </w:tcPr>
          <w:p w14:paraId="2237CD9B" w14:textId="2E019F03" w:rsidR="00BC3009" w:rsidRPr="00E976B8" w:rsidRDefault="00BC3009" w:rsidP="00BC3009">
            <w:pPr>
              <w:contextualSpacing/>
              <w:jc w:val="center"/>
              <w:rPr>
                <w:rFonts w:ascii="Calibri" w:hAnsi="Calibri"/>
                <w:sz w:val="20"/>
              </w:rPr>
            </w:pPr>
            <w:r>
              <w:rPr>
                <w:rFonts w:ascii="Calibri" w:hAnsi="Calibri"/>
                <w:sz w:val="20"/>
              </w:rPr>
              <w:t xml:space="preserve">$ </w:t>
            </w:r>
            <w:r w:rsidR="0063264D">
              <w:rPr>
                <w:rFonts w:ascii="Calibri" w:hAnsi="Calibri"/>
                <w:sz w:val="20"/>
              </w:rPr>
              <w:t>3</w:t>
            </w:r>
            <w:r>
              <w:rPr>
                <w:rFonts w:ascii="Calibri" w:hAnsi="Calibri"/>
                <w:sz w:val="20"/>
              </w:rPr>
              <w:t>5,000</w:t>
            </w:r>
          </w:p>
        </w:tc>
        <w:tc>
          <w:tcPr>
            <w:tcW w:w="415" w:type="pct"/>
            <w:gridSpan w:val="2"/>
            <w:vAlign w:val="center"/>
          </w:tcPr>
          <w:p w14:paraId="51D77445" w14:textId="5A79F4F6" w:rsidR="00BC3009" w:rsidRPr="00E976B8" w:rsidRDefault="00A56058" w:rsidP="00A56058">
            <w:pPr>
              <w:contextualSpacing/>
              <w:jc w:val="center"/>
              <w:rPr>
                <w:rFonts w:ascii="Calibri" w:hAnsi="Calibri"/>
                <w:sz w:val="20"/>
              </w:rPr>
            </w:pPr>
            <w:r>
              <w:rPr>
                <w:rFonts w:ascii="Calibri" w:hAnsi="Calibri"/>
                <w:sz w:val="20"/>
              </w:rPr>
              <w:t>OPM</w:t>
            </w:r>
          </w:p>
        </w:tc>
        <w:tc>
          <w:tcPr>
            <w:tcW w:w="324" w:type="pct"/>
            <w:gridSpan w:val="2"/>
            <w:vAlign w:val="center"/>
          </w:tcPr>
          <w:p w14:paraId="51946769" w14:textId="3A8032B4" w:rsidR="00BC3009" w:rsidRPr="00E976B8" w:rsidRDefault="00E6012F" w:rsidP="00E6012F">
            <w:pPr>
              <w:contextualSpacing/>
              <w:jc w:val="center"/>
              <w:rPr>
                <w:rFonts w:ascii="Calibri" w:hAnsi="Calibri"/>
                <w:sz w:val="20"/>
              </w:rPr>
            </w:pPr>
            <w:r>
              <w:rPr>
                <w:rFonts w:ascii="Calibri" w:hAnsi="Calibri"/>
                <w:sz w:val="20"/>
              </w:rPr>
              <w:t>SIDA</w:t>
            </w:r>
          </w:p>
        </w:tc>
        <w:tc>
          <w:tcPr>
            <w:tcW w:w="652" w:type="pct"/>
            <w:vAlign w:val="center"/>
          </w:tcPr>
          <w:p w14:paraId="45501A02" w14:textId="0482F4FD" w:rsidR="00BC3009" w:rsidRPr="00E976B8" w:rsidRDefault="00905E9E" w:rsidP="00BC3009">
            <w:pPr>
              <w:contextualSpacing/>
              <w:rPr>
                <w:rFonts w:ascii="Calibri" w:hAnsi="Calibri"/>
                <w:sz w:val="20"/>
              </w:rPr>
            </w:pPr>
            <w:r>
              <w:rPr>
                <w:rFonts w:ascii="Calibri" w:hAnsi="Calibri"/>
                <w:sz w:val="20"/>
              </w:rPr>
              <w:t>Consultants, Suppliers</w:t>
            </w:r>
          </w:p>
        </w:tc>
        <w:tc>
          <w:tcPr>
            <w:tcW w:w="473" w:type="pct"/>
            <w:vAlign w:val="center"/>
          </w:tcPr>
          <w:p w14:paraId="2D02AA06" w14:textId="56ABF78A" w:rsidR="00BC3009" w:rsidRPr="00E976B8" w:rsidRDefault="00BC3009" w:rsidP="00BC3009">
            <w:pPr>
              <w:contextualSpacing/>
              <w:jc w:val="center"/>
              <w:rPr>
                <w:rFonts w:ascii="Calibri" w:hAnsi="Calibri"/>
                <w:sz w:val="20"/>
              </w:rPr>
            </w:pPr>
            <w:r>
              <w:rPr>
                <w:rFonts w:ascii="Calibri" w:hAnsi="Calibri"/>
                <w:sz w:val="20"/>
              </w:rPr>
              <w:t>$ 5</w:t>
            </w:r>
            <w:r w:rsidR="0063264D">
              <w:rPr>
                <w:rFonts w:ascii="Calibri" w:hAnsi="Calibri"/>
                <w:sz w:val="20"/>
              </w:rPr>
              <w:t>0</w:t>
            </w:r>
            <w:r>
              <w:rPr>
                <w:rFonts w:ascii="Calibri" w:hAnsi="Calibri"/>
                <w:sz w:val="20"/>
              </w:rPr>
              <w:t>,000</w:t>
            </w:r>
          </w:p>
        </w:tc>
      </w:tr>
      <w:tr w:rsidR="00BC3009" w:rsidRPr="00A40BCA" w14:paraId="20C1D414" w14:textId="77777777" w:rsidTr="008C2CE1">
        <w:trPr>
          <w:cantSplit/>
          <w:trHeight w:val="340"/>
        </w:trPr>
        <w:tc>
          <w:tcPr>
            <w:tcW w:w="1034" w:type="pct"/>
            <w:vMerge/>
          </w:tcPr>
          <w:p w14:paraId="79EEA516" w14:textId="77777777" w:rsidR="00BC3009" w:rsidRDefault="00BC3009" w:rsidP="00BC3009">
            <w:pPr>
              <w:contextualSpacing/>
              <w:jc w:val="left"/>
              <w:rPr>
                <w:rFonts w:ascii="Calibri" w:hAnsi="Calibri"/>
                <w:b/>
                <w:sz w:val="20"/>
              </w:rPr>
            </w:pPr>
          </w:p>
        </w:tc>
        <w:tc>
          <w:tcPr>
            <w:tcW w:w="3966" w:type="pct"/>
            <w:gridSpan w:val="10"/>
            <w:shd w:val="clear" w:color="auto" w:fill="D1D1D1" w:themeFill="background2" w:themeFillShade="E6"/>
            <w:vAlign w:val="center"/>
          </w:tcPr>
          <w:p w14:paraId="106F8158" w14:textId="796BC570" w:rsidR="00BC3009" w:rsidRPr="00CC1C18" w:rsidRDefault="00BC3009" w:rsidP="00BC3009">
            <w:pPr>
              <w:contextualSpacing/>
              <w:jc w:val="center"/>
              <w:rPr>
                <w:rFonts w:ascii="Calibri" w:hAnsi="Calibri"/>
                <w:b/>
                <w:bCs/>
                <w:sz w:val="20"/>
              </w:rPr>
            </w:pPr>
            <w:r w:rsidRPr="00CC1C18">
              <w:rPr>
                <w:rFonts w:ascii="Calibri" w:hAnsi="Calibri"/>
                <w:b/>
                <w:bCs/>
                <w:sz w:val="20"/>
              </w:rPr>
              <w:t xml:space="preserve">Sub-total for Output 3: </w:t>
            </w:r>
            <w:r>
              <w:rPr>
                <w:rFonts w:ascii="Calibri" w:hAnsi="Calibri"/>
                <w:b/>
                <w:bCs/>
                <w:sz w:val="20"/>
              </w:rPr>
              <w:t>$</w:t>
            </w:r>
            <w:r w:rsidR="004500B7">
              <w:rPr>
                <w:rFonts w:ascii="Calibri" w:hAnsi="Calibri"/>
                <w:b/>
                <w:bCs/>
                <w:sz w:val="20"/>
              </w:rPr>
              <w:t>52</w:t>
            </w:r>
            <w:r w:rsidRPr="008C0A09">
              <w:rPr>
                <w:rFonts w:ascii="Calibri" w:hAnsi="Calibri"/>
                <w:b/>
                <w:bCs/>
                <w:sz w:val="20"/>
              </w:rPr>
              <w:t>2,500</w:t>
            </w:r>
          </w:p>
        </w:tc>
      </w:tr>
      <w:tr w:rsidR="00BC3009" w:rsidRPr="00A40BCA" w14:paraId="04F51DA0" w14:textId="77777777" w:rsidTr="00B671F6">
        <w:trPr>
          <w:cantSplit/>
          <w:trHeight w:val="340"/>
        </w:trPr>
        <w:tc>
          <w:tcPr>
            <w:tcW w:w="1034" w:type="pct"/>
            <w:vMerge w:val="restart"/>
          </w:tcPr>
          <w:p w14:paraId="727F0446" w14:textId="77777777" w:rsidR="00BC3009" w:rsidRDefault="00BC3009" w:rsidP="00BC3009">
            <w:pPr>
              <w:contextualSpacing/>
              <w:rPr>
                <w:rFonts w:ascii="Calibri" w:hAnsi="Calibri"/>
                <w:b/>
                <w:sz w:val="20"/>
              </w:rPr>
            </w:pPr>
            <w:r>
              <w:rPr>
                <w:rFonts w:ascii="Calibri" w:hAnsi="Calibri"/>
                <w:b/>
                <w:sz w:val="20"/>
              </w:rPr>
              <w:t>Output 4: Project Management</w:t>
            </w:r>
          </w:p>
          <w:p w14:paraId="13772D3B" w14:textId="1C18887B" w:rsidR="00053DD5" w:rsidRPr="00053DD5" w:rsidRDefault="00053DD5" w:rsidP="00053DD5">
            <w:pPr>
              <w:contextualSpacing/>
              <w:rPr>
                <w:rFonts w:ascii="Calibri" w:hAnsi="Calibri"/>
                <w:i/>
                <w:sz w:val="20"/>
                <w:u w:val="single"/>
              </w:rPr>
            </w:pPr>
            <w:r w:rsidRPr="00053DD5">
              <w:rPr>
                <w:rFonts w:ascii="Calibri" w:hAnsi="Calibri"/>
                <w:i/>
                <w:sz w:val="20"/>
                <w:u w:val="single"/>
              </w:rPr>
              <w:t>Output Indicators:</w:t>
            </w:r>
          </w:p>
          <w:p w14:paraId="1886CBB7" w14:textId="77777777" w:rsidR="004F06F9" w:rsidRPr="004F06F9" w:rsidRDefault="004F06F9" w:rsidP="004F06F9">
            <w:pPr>
              <w:contextualSpacing/>
              <w:jc w:val="left"/>
              <w:rPr>
                <w:rFonts w:ascii="Calibri" w:hAnsi="Calibri"/>
                <w:bCs/>
                <w:i/>
                <w:iCs/>
                <w:sz w:val="20"/>
              </w:rPr>
            </w:pPr>
            <w:r w:rsidRPr="004F06F9">
              <w:rPr>
                <w:rFonts w:ascii="Calibri" w:hAnsi="Calibri"/>
                <w:bCs/>
                <w:i/>
                <w:iCs/>
                <w:sz w:val="20"/>
              </w:rPr>
              <w:t>4.a: PMU is functional and operating</w:t>
            </w:r>
          </w:p>
          <w:p w14:paraId="0641EE78" w14:textId="77777777" w:rsidR="004F06F9" w:rsidRPr="004F06F9" w:rsidRDefault="004F06F9" w:rsidP="004F06F9">
            <w:pPr>
              <w:contextualSpacing/>
              <w:jc w:val="left"/>
              <w:rPr>
                <w:rFonts w:ascii="Calibri" w:hAnsi="Calibri"/>
                <w:bCs/>
                <w:i/>
                <w:iCs/>
                <w:sz w:val="20"/>
              </w:rPr>
            </w:pPr>
            <w:r w:rsidRPr="004F06F9">
              <w:rPr>
                <w:rFonts w:ascii="Calibri" w:hAnsi="Calibri"/>
                <w:bCs/>
                <w:i/>
                <w:iCs/>
                <w:sz w:val="20"/>
              </w:rPr>
              <w:t xml:space="preserve">4.b: MEAL activities are implemented </w:t>
            </w:r>
          </w:p>
          <w:p w14:paraId="23B4AE54" w14:textId="2A6633E8" w:rsidR="004F06F9" w:rsidRDefault="004F06F9" w:rsidP="004F06F9">
            <w:pPr>
              <w:contextualSpacing/>
              <w:jc w:val="left"/>
              <w:rPr>
                <w:rFonts w:ascii="Calibri" w:hAnsi="Calibri"/>
                <w:bCs/>
                <w:i/>
                <w:iCs/>
                <w:sz w:val="20"/>
              </w:rPr>
            </w:pPr>
            <w:r w:rsidRPr="004F06F9">
              <w:rPr>
                <w:rFonts w:ascii="Calibri" w:hAnsi="Calibri"/>
                <w:bCs/>
                <w:i/>
                <w:iCs/>
                <w:sz w:val="20"/>
              </w:rPr>
              <w:t>4.c: Communications materials are developed, and project visibility is increased</w:t>
            </w:r>
          </w:p>
          <w:p w14:paraId="62884412" w14:textId="77777777" w:rsidR="004F06F9" w:rsidRPr="004F06F9" w:rsidRDefault="004F06F9" w:rsidP="004F06F9">
            <w:pPr>
              <w:contextualSpacing/>
              <w:rPr>
                <w:rFonts w:ascii="Calibri" w:hAnsi="Calibri"/>
                <w:bCs/>
                <w:i/>
                <w:iCs/>
                <w:sz w:val="20"/>
              </w:rPr>
            </w:pPr>
          </w:p>
          <w:p w14:paraId="5E0EE2A2" w14:textId="77777777" w:rsidR="00BC3009" w:rsidRPr="00E976B8" w:rsidRDefault="00BC3009" w:rsidP="00BC3009">
            <w:pPr>
              <w:contextualSpacing/>
              <w:rPr>
                <w:rFonts w:ascii="Calibri" w:hAnsi="Calibri"/>
                <w:i/>
                <w:sz w:val="20"/>
              </w:rPr>
            </w:pPr>
            <w:r w:rsidRPr="00E976B8">
              <w:rPr>
                <w:rFonts w:ascii="Calibri" w:hAnsi="Calibri"/>
                <w:i/>
                <w:sz w:val="20"/>
              </w:rPr>
              <w:t>Gender marker:</w:t>
            </w:r>
            <w:r>
              <w:rPr>
                <w:rFonts w:ascii="Calibri" w:hAnsi="Calibri"/>
                <w:i/>
                <w:sz w:val="20"/>
              </w:rPr>
              <w:t xml:space="preserve"> GEN2</w:t>
            </w:r>
          </w:p>
          <w:p w14:paraId="75680274" w14:textId="152763A0" w:rsidR="00BC3009" w:rsidRPr="00E976B8" w:rsidRDefault="00BC3009" w:rsidP="00BC3009">
            <w:pPr>
              <w:contextualSpacing/>
              <w:rPr>
                <w:rFonts w:ascii="Calibri" w:hAnsi="Calibri"/>
                <w:b/>
                <w:sz w:val="20"/>
              </w:rPr>
            </w:pPr>
          </w:p>
        </w:tc>
        <w:tc>
          <w:tcPr>
            <w:tcW w:w="1242" w:type="pct"/>
            <w:vAlign w:val="center"/>
          </w:tcPr>
          <w:p w14:paraId="323316A6" w14:textId="053E43A1" w:rsidR="00BC3009" w:rsidRPr="00E976B8" w:rsidRDefault="00BC3009" w:rsidP="00BC3009">
            <w:pPr>
              <w:spacing w:before="40" w:after="0"/>
              <w:contextualSpacing/>
              <w:jc w:val="left"/>
              <w:rPr>
                <w:rFonts w:ascii="Calibri" w:hAnsi="Calibri"/>
                <w:sz w:val="20"/>
              </w:rPr>
            </w:pPr>
            <w:r>
              <w:rPr>
                <w:rFonts w:ascii="Calibri" w:hAnsi="Calibri"/>
                <w:sz w:val="20"/>
              </w:rPr>
              <w:t>4.1: Establish PMU</w:t>
            </w:r>
          </w:p>
        </w:tc>
        <w:tc>
          <w:tcPr>
            <w:tcW w:w="415" w:type="pct"/>
            <w:vAlign w:val="center"/>
          </w:tcPr>
          <w:p w14:paraId="6CF8B78B" w14:textId="23E7566E" w:rsidR="00BC3009" w:rsidRPr="00E976B8" w:rsidRDefault="00312834" w:rsidP="00BC3009">
            <w:pPr>
              <w:contextualSpacing/>
              <w:jc w:val="center"/>
              <w:rPr>
                <w:rFonts w:ascii="Calibri" w:hAnsi="Calibri"/>
                <w:sz w:val="20"/>
              </w:rPr>
            </w:pPr>
            <w:r w:rsidRPr="00312834">
              <w:rPr>
                <w:rFonts w:ascii="Calibri" w:hAnsi="Calibri"/>
                <w:sz w:val="20"/>
              </w:rPr>
              <w:t>$148,500</w:t>
            </w:r>
          </w:p>
        </w:tc>
        <w:tc>
          <w:tcPr>
            <w:tcW w:w="445" w:type="pct"/>
            <w:gridSpan w:val="2"/>
            <w:vAlign w:val="center"/>
          </w:tcPr>
          <w:p w14:paraId="2F07FA72" w14:textId="548C65D3" w:rsidR="00BC3009" w:rsidRPr="00E976B8" w:rsidRDefault="008B6296" w:rsidP="00BC3009">
            <w:pPr>
              <w:contextualSpacing/>
              <w:jc w:val="center"/>
              <w:rPr>
                <w:rFonts w:ascii="Calibri" w:hAnsi="Calibri"/>
                <w:sz w:val="20"/>
              </w:rPr>
            </w:pPr>
            <w:r w:rsidRPr="008B6296">
              <w:rPr>
                <w:rFonts w:ascii="Calibri" w:hAnsi="Calibri"/>
                <w:sz w:val="20"/>
              </w:rPr>
              <w:t>$346,500</w:t>
            </w:r>
          </w:p>
        </w:tc>
        <w:tc>
          <w:tcPr>
            <w:tcW w:w="415" w:type="pct"/>
            <w:gridSpan w:val="2"/>
            <w:vAlign w:val="center"/>
          </w:tcPr>
          <w:p w14:paraId="601FA0BC" w14:textId="1C4B63D0" w:rsidR="00BC3009" w:rsidRPr="00E976B8" w:rsidRDefault="00D94AD6" w:rsidP="00BC3009">
            <w:pPr>
              <w:contextualSpacing/>
              <w:rPr>
                <w:rFonts w:ascii="Calibri" w:hAnsi="Calibri"/>
                <w:sz w:val="20"/>
              </w:rPr>
            </w:pPr>
            <w:r>
              <w:rPr>
                <w:rFonts w:ascii="Calibri" w:hAnsi="Calibri"/>
                <w:sz w:val="20"/>
              </w:rPr>
              <w:t>UNDP</w:t>
            </w:r>
            <w:r w:rsidR="00C11F22">
              <w:rPr>
                <w:rFonts w:ascii="Calibri" w:hAnsi="Calibri"/>
                <w:sz w:val="20"/>
              </w:rPr>
              <w:t>/OPM</w:t>
            </w:r>
          </w:p>
        </w:tc>
        <w:tc>
          <w:tcPr>
            <w:tcW w:w="324" w:type="pct"/>
            <w:gridSpan w:val="2"/>
            <w:vAlign w:val="center"/>
          </w:tcPr>
          <w:p w14:paraId="3866246A" w14:textId="2F3BC0ED" w:rsidR="00BC3009" w:rsidRPr="00E976B8" w:rsidRDefault="00E6012F" w:rsidP="00E6012F">
            <w:pPr>
              <w:contextualSpacing/>
              <w:jc w:val="center"/>
              <w:rPr>
                <w:rFonts w:ascii="Calibri" w:hAnsi="Calibri"/>
                <w:sz w:val="20"/>
              </w:rPr>
            </w:pPr>
            <w:r>
              <w:rPr>
                <w:rFonts w:ascii="Calibri" w:hAnsi="Calibri"/>
                <w:sz w:val="20"/>
              </w:rPr>
              <w:t>SIDA</w:t>
            </w:r>
          </w:p>
        </w:tc>
        <w:tc>
          <w:tcPr>
            <w:tcW w:w="652" w:type="pct"/>
            <w:vAlign w:val="center"/>
          </w:tcPr>
          <w:p w14:paraId="418FC15D" w14:textId="1DB01751" w:rsidR="00BC3009" w:rsidRPr="00E976B8" w:rsidRDefault="00401B54" w:rsidP="00BC3009">
            <w:pPr>
              <w:contextualSpacing/>
              <w:rPr>
                <w:rFonts w:ascii="Calibri" w:hAnsi="Calibri"/>
                <w:sz w:val="20"/>
              </w:rPr>
            </w:pPr>
            <w:r>
              <w:rPr>
                <w:rFonts w:ascii="Calibri" w:hAnsi="Calibri"/>
                <w:sz w:val="20"/>
              </w:rPr>
              <w:t>Salaries</w:t>
            </w:r>
          </w:p>
        </w:tc>
        <w:tc>
          <w:tcPr>
            <w:tcW w:w="473" w:type="pct"/>
            <w:vAlign w:val="center"/>
          </w:tcPr>
          <w:p w14:paraId="42F9D1DF" w14:textId="05289E68" w:rsidR="00BC3009" w:rsidRPr="00E976B8" w:rsidRDefault="00BC3009" w:rsidP="00BC3009">
            <w:pPr>
              <w:contextualSpacing/>
              <w:jc w:val="center"/>
              <w:rPr>
                <w:rFonts w:ascii="Calibri" w:hAnsi="Calibri"/>
                <w:sz w:val="20"/>
              </w:rPr>
            </w:pPr>
            <w:r>
              <w:rPr>
                <w:rFonts w:ascii="Calibri" w:hAnsi="Calibri"/>
                <w:sz w:val="20"/>
              </w:rPr>
              <w:t xml:space="preserve">$ </w:t>
            </w:r>
            <w:r w:rsidR="000C6DC1" w:rsidRPr="000C6DC1">
              <w:rPr>
                <w:rFonts w:ascii="Calibri" w:hAnsi="Calibri"/>
                <w:sz w:val="20"/>
              </w:rPr>
              <w:t>495,000.00</w:t>
            </w:r>
          </w:p>
        </w:tc>
      </w:tr>
      <w:tr w:rsidR="00BC3009" w:rsidRPr="00A40BCA" w14:paraId="6E009677" w14:textId="77777777" w:rsidTr="00B671F6">
        <w:trPr>
          <w:cantSplit/>
          <w:trHeight w:val="340"/>
        </w:trPr>
        <w:tc>
          <w:tcPr>
            <w:tcW w:w="1034" w:type="pct"/>
            <w:vMerge/>
          </w:tcPr>
          <w:p w14:paraId="7C66E0C0" w14:textId="77777777" w:rsidR="00BC3009" w:rsidRPr="00E976B8" w:rsidRDefault="00BC3009" w:rsidP="00BC3009">
            <w:pPr>
              <w:contextualSpacing/>
              <w:rPr>
                <w:rFonts w:ascii="Calibri" w:hAnsi="Calibri"/>
                <w:b/>
                <w:sz w:val="20"/>
              </w:rPr>
            </w:pPr>
          </w:p>
        </w:tc>
        <w:tc>
          <w:tcPr>
            <w:tcW w:w="1242" w:type="pct"/>
            <w:vAlign w:val="center"/>
          </w:tcPr>
          <w:p w14:paraId="11C93325" w14:textId="01E171EF" w:rsidR="00BC3009" w:rsidRPr="00E976B8" w:rsidRDefault="00BC3009" w:rsidP="00BC3009">
            <w:pPr>
              <w:spacing w:before="40" w:after="0"/>
              <w:contextualSpacing/>
              <w:jc w:val="left"/>
              <w:rPr>
                <w:rFonts w:ascii="Calibri" w:hAnsi="Calibri"/>
                <w:sz w:val="20"/>
              </w:rPr>
            </w:pPr>
            <w:r>
              <w:rPr>
                <w:rFonts w:ascii="Calibri" w:hAnsi="Calibri"/>
                <w:sz w:val="20"/>
              </w:rPr>
              <w:t>4.2: UNDP Support Service</w:t>
            </w:r>
          </w:p>
        </w:tc>
        <w:tc>
          <w:tcPr>
            <w:tcW w:w="415" w:type="pct"/>
            <w:vAlign w:val="center"/>
          </w:tcPr>
          <w:p w14:paraId="6EBBBCA0" w14:textId="6A08429B" w:rsidR="00BC3009" w:rsidRPr="00E976B8" w:rsidRDefault="00BC3009" w:rsidP="00BC3009">
            <w:pPr>
              <w:contextualSpacing/>
              <w:jc w:val="center"/>
              <w:rPr>
                <w:rFonts w:ascii="Calibri" w:hAnsi="Calibri"/>
                <w:sz w:val="20"/>
              </w:rPr>
            </w:pPr>
            <w:r>
              <w:rPr>
                <w:rFonts w:ascii="Calibri" w:hAnsi="Calibri"/>
                <w:sz w:val="20"/>
              </w:rPr>
              <w:t>$ 98,756.26</w:t>
            </w:r>
          </w:p>
        </w:tc>
        <w:tc>
          <w:tcPr>
            <w:tcW w:w="445" w:type="pct"/>
            <w:gridSpan w:val="2"/>
            <w:vAlign w:val="center"/>
          </w:tcPr>
          <w:p w14:paraId="3E3797CA" w14:textId="6C46F7D9" w:rsidR="00BC3009" w:rsidRPr="00E976B8" w:rsidRDefault="00BC3009" w:rsidP="00BC3009">
            <w:pPr>
              <w:contextualSpacing/>
              <w:jc w:val="center"/>
              <w:rPr>
                <w:rFonts w:ascii="Calibri" w:hAnsi="Calibri"/>
                <w:sz w:val="20"/>
              </w:rPr>
            </w:pPr>
            <w:r>
              <w:rPr>
                <w:rFonts w:ascii="Calibri" w:hAnsi="Calibri"/>
                <w:sz w:val="20"/>
              </w:rPr>
              <w:t>$ 230,431.27</w:t>
            </w:r>
          </w:p>
        </w:tc>
        <w:tc>
          <w:tcPr>
            <w:tcW w:w="415" w:type="pct"/>
            <w:gridSpan w:val="2"/>
            <w:vAlign w:val="center"/>
          </w:tcPr>
          <w:p w14:paraId="75C6F294" w14:textId="4D8D79DA" w:rsidR="00BC3009" w:rsidRPr="00E976B8" w:rsidRDefault="00C11F22" w:rsidP="00BC3009">
            <w:pPr>
              <w:contextualSpacing/>
              <w:rPr>
                <w:rFonts w:ascii="Calibri" w:hAnsi="Calibri"/>
                <w:sz w:val="20"/>
              </w:rPr>
            </w:pPr>
            <w:r>
              <w:rPr>
                <w:rFonts w:ascii="Calibri" w:hAnsi="Calibri"/>
                <w:sz w:val="20"/>
              </w:rPr>
              <w:t>UNDP</w:t>
            </w:r>
          </w:p>
        </w:tc>
        <w:tc>
          <w:tcPr>
            <w:tcW w:w="324" w:type="pct"/>
            <w:gridSpan w:val="2"/>
            <w:vAlign w:val="center"/>
          </w:tcPr>
          <w:p w14:paraId="6C54FB91" w14:textId="63D2B1EE" w:rsidR="00BC3009" w:rsidRPr="00E976B8" w:rsidRDefault="00E6012F" w:rsidP="00E6012F">
            <w:pPr>
              <w:contextualSpacing/>
              <w:jc w:val="center"/>
              <w:rPr>
                <w:rFonts w:ascii="Calibri" w:hAnsi="Calibri"/>
                <w:sz w:val="20"/>
              </w:rPr>
            </w:pPr>
            <w:r>
              <w:rPr>
                <w:rFonts w:ascii="Calibri" w:hAnsi="Calibri"/>
                <w:sz w:val="20"/>
              </w:rPr>
              <w:t>SIDA</w:t>
            </w:r>
          </w:p>
        </w:tc>
        <w:tc>
          <w:tcPr>
            <w:tcW w:w="652" w:type="pct"/>
            <w:vAlign w:val="center"/>
          </w:tcPr>
          <w:p w14:paraId="1343E7C8" w14:textId="11277953" w:rsidR="00BC3009" w:rsidRPr="00E976B8" w:rsidRDefault="00401B54" w:rsidP="00BC3009">
            <w:pPr>
              <w:contextualSpacing/>
              <w:rPr>
                <w:rFonts w:ascii="Calibri" w:hAnsi="Calibri"/>
                <w:sz w:val="20"/>
              </w:rPr>
            </w:pPr>
            <w:r>
              <w:rPr>
                <w:rFonts w:ascii="Calibri" w:hAnsi="Calibri"/>
                <w:sz w:val="20"/>
              </w:rPr>
              <w:t xml:space="preserve">Cost Recovery </w:t>
            </w:r>
          </w:p>
        </w:tc>
        <w:tc>
          <w:tcPr>
            <w:tcW w:w="473" w:type="pct"/>
            <w:vAlign w:val="center"/>
          </w:tcPr>
          <w:p w14:paraId="2F1FB21C" w14:textId="5EAC9949" w:rsidR="00BC3009" w:rsidRPr="00E976B8" w:rsidRDefault="00BC3009" w:rsidP="00BC3009">
            <w:pPr>
              <w:contextualSpacing/>
              <w:jc w:val="center"/>
              <w:rPr>
                <w:rFonts w:ascii="Calibri" w:hAnsi="Calibri"/>
                <w:sz w:val="20"/>
              </w:rPr>
            </w:pPr>
            <w:r>
              <w:rPr>
                <w:rFonts w:ascii="Calibri" w:hAnsi="Calibri"/>
                <w:sz w:val="20"/>
              </w:rPr>
              <w:t>$ 329,187.5</w:t>
            </w:r>
            <w:r w:rsidR="0087289E">
              <w:rPr>
                <w:rFonts w:ascii="Calibri" w:hAnsi="Calibri"/>
                <w:sz w:val="20"/>
              </w:rPr>
              <w:t>3</w:t>
            </w:r>
          </w:p>
        </w:tc>
      </w:tr>
      <w:tr w:rsidR="00BC3009" w:rsidRPr="00A40BCA" w14:paraId="61010B32" w14:textId="77777777" w:rsidTr="00B671F6">
        <w:trPr>
          <w:cantSplit/>
          <w:trHeight w:val="340"/>
        </w:trPr>
        <w:tc>
          <w:tcPr>
            <w:tcW w:w="1034" w:type="pct"/>
            <w:vMerge/>
          </w:tcPr>
          <w:p w14:paraId="2930E4B7" w14:textId="77777777" w:rsidR="00BC3009" w:rsidRPr="00E976B8" w:rsidRDefault="00BC3009" w:rsidP="00BC3009">
            <w:pPr>
              <w:contextualSpacing/>
              <w:rPr>
                <w:rFonts w:ascii="Calibri" w:hAnsi="Calibri"/>
                <w:b/>
                <w:sz w:val="20"/>
              </w:rPr>
            </w:pPr>
          </w:p>
        </w:tc>
        <w:tc>
          <w:tcPr>
            <w:tcW w:w="1242" w:type="pct"/>
            <w:vAlign w:val="center"/>
          </w:tcPr>
          <w:p w14:paraId="53C30D22" w14:textId="2FC2E67C" w:rsidR="00BC3009" w:rsidRPr="00E976B8" w:rsidRDefault="00BC3009" w:rsidP="00BC3009">
            <w:pPr>
              <w:spacing w:before="40" w:after="0"/>
              <w:contextualSpacing/>
              <w:jc w:val="left"/>
              <w:rPr>
                <w:rFonts w:ascii="Calibri" w:hAnsi="Calibri"/>
                <w:sz w:val="20"/>
              </w:rPr>
            </w:pPr>
            <w:r>
              <w:rPr>
                <w:rFonts w:ascii="Calibri" w:hAnsi="Calibri"/>
                <w:sz w:val="20"/>
              </w:rPr>
              <w:t>4.3: Project MEAL operations</w:t>
            </w:r>
          </w:p>
        </w:tc>
        <w:tc>
          <w:tcPr>
            <w:tcW w:w="415" w:type="pct"/>
            <w:vAlign w:val="center"/>
          </w:tcPr>
          <w:p w14:paraId="7CDBA438" w14:textId="24F633B2" w:rsidR="00BC3009" w:rsidRPr="00E976B8" w:rsidRDefault="00BC3009" w:rsidP="00BC3009">
            <w:pPr>
              <w:contextualSpacing/>
              <w:jc w:val="center"/>
              <w:rPr>
                <w:rFonts w:ascii="Calibri" w:hAnsi="Calibri"/>
                <w:sz w:val="20"/>
              </w:rPr>
            </w:pPr>
            <w:r>
              <w:rPr>
                <w:rFonts w:ascii="Calibri" w:hAnsi="Calibri"/>
                <w:sz w:val="20"/>
              </w:rPr>
              <w:t>$ 15,000</w:t>
            </w:r>
          </w:p>
        </w:tc>
        <w:tc>
          <w:tcPr>
            <w:tcW w:w="445" w:type="pct"/>
            <w:gridSpan w:val="2"/>
            <w:vAlign w:val="center"/>
          </w:tcPr>
          <w:p w14:paraId="16E29893" w14:textId="6DBEA722" w:rsidR="00BC3009" w:rsidRPr="00E976B8" w:rsidRDefault="00BC3009" w:rsidP="00BC3009">
            <w:pPr>
              <w:contextualSpacing/>
              <w:jc w:val="center"/>
              <w:rPr>
                <w:rFonts w:ascii="Calibri" w:hAnsi="Calibri"/>
                <w:sz w:val="20"/>
              </w:rPr>
            </w:pPr>
            <w:r>
              <w:rPr>
                <w:rFonts w:ascii="Calibri" w:hAnsi="Calibri"/>
                <w:sz w:val="20"/>
              </w:rPr>
              <w:t>$ 35,000</w:t>
            </w:r>
          </w:p>
        </w:tc>
        <w:tc>
          <w:tcPr>
            <w:tcW w:w="415" w:type="pct"/>
            <w:gridSpan w:val="2"/>
            <w:vAlign w:val="center"/>
          </w:tcPr>
          <w:p w14:paraId="0E03F547" w14:textId="527248DC" w:rsidR="00BC3009" w:rsidRPr="00E976B8" w:rsidRDefault="00C11F22" w:rsidP="00BC3009">
            <w:pPr>
              <w:contextualSpacing/>
              <w:rPr>
                <w:rFonts w:ascii="Calibri" w:hAnsi="Calibri"/>
                <w:sz w:val="20"/>
              </w:rPr>
            </w:pPr>
            <w:r>
              <w:rPr>
                <w:rFonts w:ascii="Calibri" w:hAnsi="Calibri"/>
                <w:sz w:val="20"/>
              </w:rPr>
              <w:t>UNDP/OPM</w:t>
            </w:r>
          </w:p>
        </w:tc>
        <w:tc>
          <w:tcPr>
            <w:tcW w:w="324" w:type="pct"/>
            <w:gridSpan w:val="2"/>
            <w:vAlign w:val="center"/>
          </w:tcPr>
          <w:p w14:paraId="48E56F45" w14:textId="294017B9" w:rsidR="00BC3009" w:rsidRPr="00E976B8" w:rsidRDefault="00E6012F" w:rsidP="00E6012F">
            <w:pPr>
              <w:contextualSpacing/>
              <w:jc w:val="center"/>
              <w:rPr>
                <w:rFonts w:ascii="Calibri" w:hAnsi="Calibri"/>
                <w:sz w:val="20"/>
              </w:rPr>
            </w:pPr>
            <w:r>
              <w:rPr>
                <w:rFonts w:ascii="Calibri" w:hAnsi="Calibri"/>
                <w:sz w:val="20"/>
              </w:rPr>
              <w:t>SIDA</w:t>
            </w:r>
          </w:p>
        </w:tc>
        <w:tc>
          <w:tcPr>
            <w:tcW w:w="652" w:type="pct"/>
            <w:vAlign w:val="center"/>
          </w:tcPr>
          <w:p w14:paraId="24EA990A" w14:textId="7080B249" w:rsidR="00BC3009" w:rsidRPr="00E976B8" w:rsidRDefault="00401B54" w:rsidP="00BC3009">
            <w:pPr>
              <w:contextualSpacing/>
              <w:rPr>
                <w:rFonts w:ascii="Calibri" w:hAnsi="Calibri"/>
                <w:sz w:val="20"/>
              </w:rPr>
            </w:pPr>
            <w:r>
              <w:rPr>
                <w:rFonts w:ascii="Calibri" w:hAnsi="Calibri"/>
                <w:sz w:val="20"/>
              </w:rPr>
              <w:t>Cost Recovery</w:t>
            </w:r>
          </w:p>
        </w:tc>
        <w:tc>
          <w:tcPr>
            <w:tcW w:w="473" w:type="pct"/>
            <w:vAlign w:val="center"/>
          </w:tcPr>
          <w:p w14:paraId="56FDC87B" w14:textId="4C26CB30" w:rsidR="00BC3009" w:rsidRPr="00E976B8" w:rsidRDefault="00BC3009" w:rsidP="00BC3009">
            <w:pPr>
              <w:contextualSpacing/>
              <w:jc w:val="center"/>
              <w:rPr>
                <w:rFonts w:ascii="Calibri" w:hAnsi="Calibri"/>
                <w:sz w:val="20"/>
              </w:rPr>
            </w:pPr>
            <w:r>
              <w:rPr>
                <w:rFonts w:ascii="Calibri" w:hAnsi="Calibri"/>
                <w:sz w:val="20"/>
              </w:rPr>
              <w:t>$ 50,000</w:t>
            </w:r>
          </w:p>
        </w:tc>
      </w:tr>
      <w:tr w:rsidR="00BC3009" w:rsidRPr="00A40BCA" w14:paraId="5BBC5EB3" w14:textId="77777777" w:rsidTr="00B671F6">
        <w:trPr>
          <w:cantSplit/>
          <w:trHeight w:val="340"/>
        </w:trPr>
        <w:tc>
          <w:tcPr>
            <w:tcW w:w="1034" w:type="pct"/>
            <w:vMerge/>
          </w:tcPr>
          <w:p w14:paraId="2A5CC435" w14:textId="77777777" w:rsidR="00BC3009" w:rsidRPr="00E976B8" w:rsidRDefault="00BC3009" w:rsidP="00BC3009">
            <w:pPr>
              <w:contextualSpacing/>
              <w:rPr>
                <w:rFonts w:ascii="Calibri" w:hAnsi="Calibri"/>
                <w:b/>
                <w:sz w:val="20"/>
              </w:rPr>
            </w:pPr>
          </w:p>
        </w:tc>
        <w:tc>
          <w:tcPr>
            <w:tcW w:w="1242" w:type="pct"/>
            <w:vAlign w:val="center"/>
          </w:tcPr>
          <w:p w14:paraId="43DFEB16" w14:textId="570C3CE8" w:rsidR="00BC3009" w:rsidRDefault="00BC3009" w:rsidP="00BC3009">
            <w:pPr>
              <w:spacing w:before="40" w:after="0"/>
              <w:contextualSpacing/>
              <w:jc w:val="left"/>
              <w:rPr>
                <w:rFonts w:ascii="Calibri" w:hAnsi="Calibri"/>
                <w:sz w:val="20"/>
              </w:rPr>
            </w:pPr>
            <w:r>
              <w:rPr>
                <w:rFonts w:ascii="Calibri" w:hAnsi="Calibri"/>
                <w:sz w:val="20"/>
              </w:rPr>
              <w:t>4.4: Project Communications</w:t>
            </w:r>
          </w:p>
        </w:tc>
        <w:tc>
          <w:tcPr>
            <w:tcW w:w="415" w:type="pct"/>
            <w:vAlign w:val="center"/>
          </w:tcPr>
          <w:p w14:paraId="004A8FED" w14:textId="4EEC963D" w:rsidR="00BC3009" w:rsidRPr="00E976B8" w:rsidRDefault="00E333A7" w:rsidP="00BC3009">
            <w:pPr>
              <w:contextualSpacing/>
              <w:jc w:val="center"/>
              <w:rPr>
                <w:rFonts w:ascii="Calibri" w:hAnsi="Calibri"/>
                <w:sz w:val="20"/>
              </w:rPr>
            </w:pPr>
            <w:r w:rsidRPr="00E333A7">
              <w:rPr>
                <w:rFonts w:ascii="Calibri" w:hAnsi="Calibri"/>
                <w:sz w:val="20"/>
              </w:rPr>
              <w:t>$14,327.23</w:t>
            </w:r>
          </w:p>
        </w:tc>
        <w:tc>
          <w:tcPr>
            <w:tcW w:w="445" w:type="pct"/>
            <w:gridSpan w:val="2"/>
            <w:vAlign w:val="center"/>
          </w:tcPr>
          <w:p w14:paraId="6F15A827" w14:textId="1BE9EA15" w:rsidR="00BC3009" w:rsidRPr="00E976B8" w:rsidRDefault="00AA2981" w:rsidP="00BC3009">
            <w:pPr>
              <w:contextualSpacing/>
              <w:jc w:val="center"/>
              <w:rPr>
                <w:rFonts w:ascii="Calibri" w:hAnsi="Calibri"/>
                <w:sz w:val="20"/>
              </w:rPr>
            </w:pPr>
            <w:r w:rsidRPr="00AA2981">
              <w:rPr>
                <w:rFonts w:ascii="Calibri" w:hAnsi="Calibri"/>
                <w:sz w:val="20"/>
              </w:rPr>
              <w:t>$33,430.21</w:t>
            </w:r>
          </w:p>
        </w:tc>
        <w:tc>
          <w:tcPr>
            <w:tcW w:w="415" w:type="pct"/>
            <w:gridSpan w:val="2"/>
            <w:vAlign w:val="center"/>
          </w:tcPr>
          <w:p w14:paraId="2CE0DD60" w14:textId="4DC41192" w:rsidR="00BC3009" w:rsidRPr="00E976B8" w:rsidRDefault="00C11F22" w:rsidP="00BC3009">
            <w:pPr>
              <w:contextualSpacing/>
              <w:rPr>
                <w:rFonts w:ascii="Calibri" w:hAnsi="Calibri"/>
                <w:sz w:val="20"/>
              </w:rPr>
            </w:pPr>
            <w:r>
              <w:rPr>
                <w:rFonts w:ascii="Calibri" w:hAnsi="Calibri"/>
                <w:sz w:val="20"/>
              </w:rPr>
              <w:t>UNDP</w:t>
            </w:r>
          </w:p>
        </w:tc>
        <w:tc>
          <w:tcPr>
            <w:tcW w:w="324" w:type="pct"/>
            <w:gridSpan w:val="2"/>
            <w:vAlign w:val="center"/>
          </w:tcPr>
          <w:p w14:paraId="4999736E" w14:textId="4F8243C2" w:rsidR="00BC3009" w:rsidRPr="00E976B8" w:rsidRDefault="00E6012F" w:rsidP="00E6012F">
            <w:pPr>
              <w:contextualSpacing/>
              <w:jc w:val="center"/>
              <w:rPr>
                <w:rFonts w:ascii="Calibri" w:hAnsi="Calibri"/>
                <w:sz w:val="20"/>
              </w:rPr>
            </w:pPr>
            <w:r>
              <w:rPr>
                <w:rFonts w:ascii="Calibri" w:hAnsi="Calibri"/>
                <w:sz w:val="20"/>
              </w:rPr>
              <w:t>SIDA</w:t>
            </w:r>
          </w:p>
        </w:tc>
        <w:tc>
          <w:tcPr>
            <w:tcW w:w="652" w:type="pct"/>
            <w:vAlign w:val="center"/>
          </w:tcPr>
          <w:p w14:paraId="1EEE2EB6" w14:textId="3D3E1F5C" w:rsidR="00BC3009" w:rsidRPr="00E976B8" w:rsidRDefault="00905E9E" w:rsidP="00BC3009">
            <w:pPr>
              <w:contextualSpacing/>
              <w:rPr>
                <w:rFonts w:ascii="Calibri" w:hAnsi="Calibri"/>
                <w:sz w:val="20"/>
              </w:rPr>
            </w:pPr>
            <w:r>
              <w:rPr>
                <w:rFonts w:ascii="Calibri" w:hAnsi="Calibri"/>
                <w:sz w:val="20"/>
              </w:rPr>
              <w:t>Suppliers</w:t>
            </w:r>
          </w:p>
        </w:tc>
        <w:tc>
          <w:tcPr>
            <w:tcW w:w="473" w:type="pct"/>
            <w:vAlign w:val="center"/>
          </w:tcPr>
          <w:p w14:paraId="3282B73D" w14:textId="27CBE069" w:rsidR="00BC3009" w:rsidRPr="00E976B8" w:rsidRDefault="005F6A08" w:rsidP="00BC3009">
            <w:pPr>
              <w:contextualSpacing/>
              <w:jc w:val="center"/>
              <w:rPr>
                <w:rFonts w:ascii="Calibri" w:hAnsi="Calibri"/>
                <w:sz w:val="20"/>
              </w:rPr>
            </w:pPr>
            <w:r>
              <w:rPr>
                <w:rFonts w:ascii="Calibri" w:hAnsi="Calibri"/>
                <w:sz w:val="20"/>
              </w:rPr>
              <w:t>$</w:t>
            </w:r>
            <w:r w:rsidRPr="005F6A08">
              <w:rPr>
                <w:rFonts w:ascii="Calibri" w:hAnsi="Calibri"/>
                <w:sz w:val="20"/>
              </w:rPr>
              <w:t>47</w:t>
            </w:r>
            <w:r>
              <w:rPr>
                <w:rFonts w:ascii="Calibri" w:hAnsi="Calibri"/>
                <w:sz w:val="20"/>
              </w:rPr>
              <w:t>,</w:t>
            </w:r>
            <w:r w:rsidRPr="005F6A08">
              <w:rPr>
                <w:rFonts w:ascii="Calibri" w:hAnsi="Calibri"/>
                <w:sz w:val="20"/>
              </w:rPr>
              <w:t>757.44</w:t>
            </w:r>
          </w:p>
        </w:tc>
      </w:tr>
      <w:tr w:rsidR="00BC3009" w:rsidRPr="00A40BCA" w14:paraId="2A655246" w14:textId="77777777" w:rsidTr="00DB713D">
        <w:trPr>
          <w:cantSplit/>
          <w:trHeight w:val="340"/>
        </w:trPr>
        <w:tc>
          <w:tcPr>
            <w:tcW w:w="1034" w:type="pct"/>
          </w:tcPr>
          <w:p w14:paraId="4A7E2CC9" w14:textId="54B7F5F3" w:rsidR="00BC3009" w:rsidRPr="00E976B8" w:rsidRDefault="00BC3009" w:rsidP="00BC3009">
            <w:pPr>
              <w:contextualSpacing/>
              <w:jc w:val="left"/>
              <w:rPr>
                <w:rFonts w:ascii="Calibri" w:hAnsi="Calibri"/>
                <w:b/>
                <w:sz w:val="20"/>
              </w:rPr>
            </w:pPr>
            <w:r w:rsidRPr="00E976B8">
              <w:rPr>
                <w:rFonts w:ascii="Calibri" w:hAnsi="Calibri"/>
                <w:b/>
                <w:sz w:val="20"/>
              </w:rPr>
              <w:t>General Management Support</w:t>
            </w:r>
            <w:r w:rsidR="00601DBB">
              <w:rPr>
                <w:rFonts w:ascii="Calibri" w:hAnsi="Calibri"/>
                <w:b/>
                <w:sz w:val="20"/>
              </w:rPr>
              <w:t xml:space="preserve"> </w:t>
            </w:r>
            <w:r>
              <w:rPr>
                <w:rFonts w:ascii="Calibri" w:hAnsi="Calibri"/>
                <w:b/>
                <w:sz w:val="20"/>
              </w:rPr>
              <w:t>(8%)</w:t>
            </w:r>
          </w:p>
        </w:tc>
        <w:tc>
          <w:tcPr>
            <w:tcW w:w="2841" w:type="pct"/>
            <w:gridSpan w:val="8"/>
          </w:tcPr>
          <w:p w14:paraId="771EB11C" w14:textId="5331E5D7" w:rsidR="00BC3009" w:rsidRPr="00E976B8" w:rsidRDefault="00BC3009" w:rsidP="00BC3009">
            <w:pPr>
              <w:contextualSpacing/>
              <w:rPr>
                <w:rFonts w:ascii="Calibri" w:hAnsi="Calibri"/>
                <w:sz w:val="20"/>
              </w:rPr>
            </w:pPr>
            <w:r w:rsidRPr="00E976B8">
              <w:rPr>
                <w:rFonts w:ascii="Calibri" w:hAnsi="Calibri"/>
                <w:sz w:val="20"/>
              </w:rPr>
              <w:t xml:space="preserve"> </w:t>
            </w:r>
          </w:p>
        </w:tc>
        <w:tc>
          <w:tcPr>
            <w:tcW w:w="1125" w:type="pct"/>
            <w:gridSpan w:val="2"/>
            <w:vAlign w:val="center"/>
          </w:tcPr>
          <w:p w14:paraId="3ACECB98" w14:textId="2B29DD86" w:rsidR="00BC3009" w:rsidRPr="00E976B8" w:rsidRDefault="00BC3009" w:rsidP="00BC3009">
            <w:pPr>
              <w:contextualSpacing/>
              <w:jc w:val="center"/>
              <w:rPr>
                <w:rFonts w:ascii="Calibri" w:hAnsi="Calibri"/>
                <w:sz w:val="20"/>
              </w:rPr>
            </w:pPr>
            <w:r>
              <w:rPr>
                <w:rFonts w:ascii="Calibri" w:hAnsi="Calibri"/>
                <w:sz w:val="20"/>
              </w:rPr>
              <w:t>$ 444,444.00</w:t>
            </w:r>
          </w:p>
        </w:tc>
      </w:tr>
      <w:tr w:rsidR="00BC3009" w:rsidRPr="00A40BCA" w14:paraId="07135971" w14:textId="77777777" w:rsidTr="00DB713D">
        <w:trPr>
          <w:cantSplit/>
          <w:trHeight w:val="340"/>
        </w:trPr>
        <w:tc>
          <w:tcPr>
            <w:tcW w:w="1034" w:type="pct"/>
          </w:tcPr>
          <w:p w14:paraId="78438BE1" w14:textId="6F8A2B14" w:rsidR="00BC3009" w:rsidRPr="00B671F6" w:rsidRDefault="00BC3009" w:rsidP="00BC3009">
            <w:pPr>
              <w:contextualSpacing/>
              <w:jc w:val="left"/>
              <w:rPr>
                <w:rFonts w:ascii="Calibri" w:hAnsi="Calibri"/>
                <w:b/>
                <w:color w:val="EE0000"/>
                <w:sz w:val="20"/>
              </w:rPr>
            </w:pPr>
          </w:p>
        </w:tc>
        <w:tc>
          <w:tcPr>
            <w:tcW w:w="2841" w:type="pct"/>
            <w:gridSpan w:val="8"/>
          </w:tcPr>
          <w:p w14:paraId="39B6EF15" w14:textId="77777777" w:rsidR="00BC3009" w:rsidRPr="00B671F6" w:rsidRDefault="00BC3009" w:rsidP="00BC3009">
            <w:pPr>
              <w:contextualSpacing/>
              <w:rPr>
                <w:rFonts w:ascii="Calibri" w:hAnsi="Calibri"/>
                <w:color w:val="EE0000"/>
                <w:sz w:val="20"/>
              </w:rPr>
            </w:pPr>
          </w:p>
        </w:tc>
        <w:tc>
          <w:tcPr>
            <w:tcW w:w="1125" w:type="pct"/>
            <w:gridSpan w:val="2"/>
            <w:vAlign w:val="center"/>
          </w:tcPr>
          <w:p w14:paraId="00A64E38" w14:textId="7CEB723B" w:rsidR="00BC3009" w:rsidRPr="00B671F6" w:rsidRDefault="00BC3009" w:rsidP="00BC3009">
            <w:pPr>
              <w:contextualSpacing/>
              <w:jc w:val="center"/>
              <w:rPr>
                <w:rFonts w:ascii="Calibri" w:hAnsi="Calibri"/>
                <w:color w:val="EE0000"/>
                <w:sz w:val="20"/>
              </w:rPr>
            </w:pPr>
          </w:p>
        </w:tc>
      </w:tr>
      <w:tr w:rsidR="00BC3009" w:rsidRPr="00A40BCA" w14:paraId="556F7024" w14:textId="77777777" w:rsidTr="00DB713D">
        <w:trPr>
          <w:cantSplit/>
          <w:trHeight w:val="90"/>
        </w:trPr>
        <w:tc>
          <w:tcPr>
            <w:tcW w:w="1034" w:type="pct"/>
            <w:shd w:val="clear" w:color="auto" w:fill="CCCCCC"/>
          </w:tcPr>
          <w:p w14:paraId="0C1208EC" w14:textId="77777777" w:rsidR="00BC3009" w:rsidRPr="00E976B8" w:rsidRDefault="00BC3009" w:rsidP="00BC3009">
            <w:pPr>
              <w:spacing w:before="60"/>
              <w:contextualSpacing/>
              <w:rPr>
                <w:rFonts w:ascii="Calibri" w:hAnsi="Calibri"/>
                <w:b/>
                <w:sz w:val="20"/>
              </w:rPr>
            </w:pPr>
            <w:r w:rsidRPr="00E976B8">
              <w:rPr>
                <w:rFonts w:ascii="Calibri" w:hAnsi="Calibri"/>
                <w:b/>
                <w:sz w:val="20"/>
              </w:rPr>
              <w:t>TOTAL</w:t>
            </w:r>
          </w:p>
        </w:tc>
        <w:tc>
          <w:tcPr>
            <w:tcW w:w="1242" w:type="pct"/>
            <w:tcBorders>
              <w:right w:val="nil"/>
            </w:tcBorders>
            <w:shd w:val="thinDiagCross" w:color="auto" w:fill="CCCCCC"/>
          </w:tcPr>
          <w:p w14:paraId="2AECEFC5" w14:textId="77777777" w:rsidR="00BC3009" w:rsidRPr="00E976B8" w:rsidRDefault="00BC3009" w:rsidP="00BC3009">
            <w:pPr>
              <w:contextualSpacing/>
              <w:rPr>
                <w:rFonts w:ascii="Calibri" w:hAnsi="Calibri"/>
                <w:sz w:val="20"/>
              </w:rPr>
            </w:pPr>
          </w:p>
        </w:tc>
        <w:tc>
          <w:tcPr>
            <w:tcW w:w="415" w:type="pct"/>
            <w:tcBorders>
              <w:left w:val="nil"/>
              <w:right w:val="nil"/>
            </w:tcBorders>
            <w:shd w:val="thinDiagCross" w:color="auto" w:fill="CCCCCC"/>
          </w:tcPr>
          <w:p w14:paraId="5EB72E95" w14:textId="77777777" w:rsidR="00BC3009" w:rsidRPr="00E976B8" w:rsidRDefault="00BC3009" w:rsidP="00BC3009">
            <w:pPr>
              <w:contextualSpacing/>
              <w:rPr>
                <w:rFonts w:ascii="Calibri" w:hAnsi="Calibri"/>
                <w:sz w:val="20"/>
              </w:rPr>
            </w:pPr>
          </w:p>
        </w:tc>
        <w:tc>
          <w:tcPr>
            <w:tcW w:w="206" w:type="pct"/>
            <w:tcBorders>
              <w:left w:val="nil"/>
              <w:right w:val="nil"/>
            </w:tcBorders>
            <w:shd w:val="thinDiagCross" w:color="auto" w:fill="CCCCCC"/>
          </w:tcPr>
          <w:p w14:paraId="3482F80D" w14:textId="77777777" w:rsidR="00BC3009" w:rsidRPr="00E976B8" w:rsidRDefault="00BC3009" w:rsidP="00BC3009">
            <w:pPr>
              <w:contextualSpacing/>
              <w:rPr>
                <w:rFonts w:ascii="Calibri" w:hAnsi="Calibri"/>
                <w:sz w:val="20"/>
              </w:rPr>
            </w:pPr>
          </w:p>
        </w:tc>
        <w:tc>
          <w:tcPr>
            <w:tcW w:w="239" w:type="pct"/>
            <w:tcBorders>
              <w:left w:val="nil"/>
              <w:right w:val="nil"/>
            </w:tcBorders>
            <w:shd w:val="thinDiagCross" w:color="auto" w:fill="CCCCCC"/>
          </w:tcPr>
          <w:p w14:paraId="1F72D01C" w14:textId="77777777" w:rsidR="00BC3009" w:rsidRPr="00E976B8" w:rsidRDefault="00BC3009" w:rsidP="00BC3009">
            <w:pPr>
              <w:contextualSpacing/>
              <w:rPr>
                <w:rFonts w:ascii="Calibri" w:hAnsi="Calibri"/>
                <w:sz w:val="20"/>
              </w:rPr>
            </w:pPr>
          </w:p>
        </w:tc>
        <w:tc>
          <w:tcPr>
            <w:tcW w:w="78" w:type="pct"/>
            <w:tcBorders>
              <w:left w:val="nil"/>
              <w:right w:val="nil"/>
            </w:tcBorders>
            <w:shd w:val="thinDiagCross" w:color="auto" w:fill="CCCCCC"/>
          </w:tcPr>
          <w:p w14:paraId="12A67D4B" w14:textId="77777777" w:rsidR="00BC3009" w:rsidRPr="00E976B8" w:rsidRDefault="00BC3009" w:rsidP="00BC3009">
            <w:pPr>
              <w:contextualSpacing/>
              <w:rPr>
                <w:rFonts w:ascii="Calibri" w:hAnsi="Calibri"/>
                <w:sz w:val="20"/>
              </w:rPr>
            </w:pPr>
          </w:p>
        </w:tc>
        <w:tc>
          <w:tcPr>
            <w:tcW w:w="368" w:type="pct"/>
            <w:gridSpan w:val="2"/>
            <w:tcBorders>
              <w:left w:val="nil"/>
              <w:right w:val="nil"/>
            </w:tcBorders>
            <w:shd w:val="thinDiagCross" w:color="auto" w:fill="CCCCCC"/>
          </w:tcPr>
          <w:p w14:paraId="182165CA" w14:textId="77777777" w:rsidR="00BC3009" w:rsidRPr="00E976B8" w:rsidRDefault="00BC3009" w:rsidP="00BC3009">
            <w:pPr>
              <w:contextualSpacing/>
              <w:rPr>
                <w:rFonts w:ascii="Calibri" w:hAnsi="Calibri"/>
                <w:sz w:val="20"/>
              </w:rPr>
            </w:pPr>
          </w:p>
        </w:tc>
        <w:tc>
          <w:tcPr>
            <w:tcW w:w="293" w:type="pct"/>
            <w:tcBorders>
              <w:left w:val="nil"/>
            </w:tcBorders>
            <w:shd w:val="thinDiagCross" w:color="auto" w:fill="CCCCCC"/>
          </w:tcPr>
          <w:p w14:paraId="544AAB0E" w14:textId="00718D64" w:rsidR="00BC3009" w:rsidRPr="00E976B8" w:rsidRDefault="00BC3009" w:rsidP="00BC3009">
            <w:pPr>
              <w:contextualSpacing/>
              <w:rPr>
                <w:rFonts w:ascii="Calibri" w:hAnsi="Calibri"/>
                <w:sz w:val="20"/>
              </w:rPr>
            </w:pPr>
          </w:p>
        </w:tc>
        <w:tc>
          <w:tcPr>
            <w:tcW w:w="1125" w:type="pct"/>
            <w:gridSpan w:val="2"/>
            <w:shd w:val="clear" w:color="auto" w:fill="CCCCCC"/>
            <w:vAlign w:val="center"/>
          </w:tcPr>
          <w:p w14:paraId="0F65F4DD" w14:textId="1C64EC0B" w:rsidR="00BC3009" w:rsidRPr="00DB713D" w:rsidRDefault="00BC3009" w:rsidP="00BC3009">
            <w:pPr>
              <w:contextualSpacing/>
              <w:jc w:val="center"/>
              <w:rPr>
                <w:rFonts w:ascii="Calibri" w:hAnsi="Calibri"/>
                <w:b/>
                <w:szCs w:val="28"/>
              </w:rPr>
            </w:pPr>
            <w:r w:rsidRPr="00C12A1A">
              <w:rPr>
                <w:rFonts w:ascii="Calibri" w:hAnsi="Calibri"/>
                <w:b/>
                <w:szCs w:val="28"/>
              </w:rPr>
              <w:t>$6,</w:t>
            </w:r>
            <w:r>
              <w:rPr>
                <w:rFonts w:ascii="Calibri" w:hAnsi="Calibri"/>
                <w:b/>
                <w:szCs w:val="28"/>
              </w:rPr>
              <w:t>000</w:t>
            </w:r>
            <w:r w:rsidRPr="00C12A1A">
              <w:rPr>
                <w:rFonts w:ascii="Calibri" w:hAnsi="Calibri"/>
                <w:b/>
                <w:szCs w:val="28"/>
              </w:rPr>
              <w:t>,000.00</w:t>
            </w:r>
          </w:p>
        </w:tc>
      </w:tr>
      <w:tr w:rsidR="002A4C7F" w:rsidRPr="00A40BCA" w14:paraId="662C0EAE" w14:textId="77777777" w:rsidTr="002A4C7F">
        <w:trPr>
          <w:cantSplit/>
          <w:trHeight w:val="90"/>
        </w:trPr>
        <w:tc>
          <w:tcPr>
            <w:tcW w:w="1034" w:type="pct"/>
            <w:shd w:val="clear" w:color="auto" w:fill="FFFFFF" w:themeFill="background1"/>
          </w:tcPr>
          <w:p w14:paraId="4B38A561" w14:textId="5011FEB7" w:rsidR="002A4C7F" w:rsidRPr="00E976B8" w:rsidRDefault="002A4C7F" w:rsidP="00BC3009">
            <w:pPr>
              <w:spacing w:before="60"/>
              <w:contextualSpacing/>
              <w:rPr>
                <w:rFonts w:ascii="Calibri" w:hAnsi="Calibri"/>
                <w:b/>
                <w:sz w:val="20"/>
              </w:rPr>
            </w:pPr>
            <w:r>
              <w:rPr>
                <w:rFonts w:ascii="Calibri" w:hAnsi="Calibri"/>
                <w:b/>
                <w:sz w:val="20"/>
              </w:rPr>
              <w:t>Levy (1%)</w:t>
            </w:r>
          </w:p>
        </w:tc>
        <w:tc>
          <w:tcPr>
            <w:tcW w:w="1242" w:type="pct"/>
            <w:tcBorders>
              <w:right w:val="nil"/>
            </w:tcBorders>
            <w:shd w:val="clear" w:color="auto" w:fill="FFFFFF" w:themeFill="background1"/>
          </w:tcPr>
          <w:p w14:paraId="572D65FC" w14:textId="77777777" w:rsidR="002A4C7F" w:rsidRPr="00E976B8" w:rsidRDefault="002A4C7F" w:rsidP="00BC3009">
            <w:pPr>
              <w:contextualSpacing/>
              <w:rPr>
                <w:rFonts w:ascii="Calibri" w:hAnsi="Calibri"/>
                <w:sz w:val="20"/>
              </w:rPr>
            </w:pPr>
          </w:p>
        </w:tc>
        <w:tc>
          <w:tcPr>
            <w:tcW w:w="415" w:type="pct"/>
            <w:tcBorders>
              <w:left w:val="nil"/>
              <w:right w:val="nil"/>
            </w:tcBorders>
            <w:shd w:val="clear" w:color="auto" w:fill="FFFFFF" w:themeFill="background1"/>
          </w:tcPr>
          <w:p w14:paraId="03AE5608" w14:textId="77777777" w:rsidR="002A4C7F" w:rsidRPr="00E976B8" w:rsidRDefault="002A4C7F" w:rsidP="00BC3009">
            <w:pPr>
              <w:contextualSpacing/>
              <w:rPr>
                <w:rFonts w:ascii="Calibri" w:hAnsi="Calibri"/>
                <w:sz w:val="20"/>
              </w:rPr>
            </w:pPr>
          </w:p>
        </w:tc>
        <w:tc>
          <w:tcPr>
            <w:tcW w:w="206" w:type="pct"/>
            <w:tcBorders>
              <w:left w:val="nil"/>
              <w:right w:val="nil"/>
            </w:tcBorders>
            <w:shd w:val="clear" w:color="auto" w:fill="FFFFFF" w:themeFill="background1"/>
          </w:tcPr>
          <w:p w14:paraId="52273072" w14:textId="77777777" w:rsidR="002A4C7F" w:rsidRPr="00E976B8" w:rsidRDefault="002A4C7F" w:rsidP="00BC3009">
            <w:pPr>
              <w:contextualSpacing/>
              <w:rPr>
                <w:rFonts w:ascii="Calibri" w:hAnsi="Calibri"/>
                <w:sz w:val="20"/>
              </w:rPr>
            </w:pPr>
          </w:p>
        </w:tc>
        <w:tc>
          <w:tcPr>
            <w:tcW w:w="239" w:type="pct"/>
            <w:tcBorders>
              <w:left w:val="nil"/>
              <w:right w:val="nil"/>
            </w:tcBorders>
            <w:shd w:val="clear" w:color="auto" w:fill="FFFFFF" w:themeFill="background1"/>
          </w:tcPr>
          <w:p w14:paraId="447A6074" w14:textId="77777777" w:rsidR="002A4C7F" w:rsidRPr="00E976B8" w:rsidRDefault="002A4C7F" w:rsidP="00BC3009">
            <w:pPr>
              <w:contextualSpacing/>
              <w:rPr>
                <w:rFonts w:ascii="Calibri" w:hAnsi="Calibri"/>
                <w:sz w:val="20"/>
              </w:rPr>
            </w:pPr>
          </w:p>
        </w:tc>
        <w:tc>
          <w:tcPr>
            <w:tcW w:w="78" w:type="pct"/>
            <w:tcBorders>
              <w:left w:val="nil"/>
              <w:right w:val="nil"/>
            </w:tcBorders>
            <w:shd w:val="clear" w:color="auto" w:fill="FFFFFF" w:themeFill="background1"/>
          </w:tcPr>
          <w:p w14:paraId="25D31038" w14:textId="77777777" w:rsidR="002A4C7F" w:rsidRPr="00E976B8" w:rsidRDefault="002A4C7F" w:rsidP="00BC3009">
            <w:pPr>
              <w:contextualSpacing/>
              <w:rPr>
                <w:rFonts w:ascii="Calibri" w:hAnsi="Calibri"/>
                <w:sz w:val="20"/>
              </w:rPr>
            </w:pPr>
          </w:p>
        </w:tc>
        <w:tc>
          <w:tcPr>
            <w:tcW w:w="368" w:type="pct"/>
            <w:gridSpan w:val="2"/>
            <w:tcBorders>
              <w:left w:val="nil"/>
              <w:right w:val="nil"/>
            </w:tcBorders>
            <w:shd w:val="clear" w:color="auto" w:fill="FFFFFF" w:themeFill="background1"/>
          </w:tcPr>
          <w:p w14:paraId="2D21F229" w14:textId="77777777" w:rsidR="002A4C7F" w:rsidRPr="00E976B8" w:rsidRDefault="002A4C7F" w:rsidP="00BC3009">
            <w:pPr>
              <w:contextualSpacing/>
              <w:rPr>
                <w:rFonts w:ascii="Calibri" w:hAnsi="Calibri"/>
                <w:sz w:val="20"/>
              </w:rPr>
            </w:pPr>
          </w:p>
        </w:tc>
        <w:tc>
          <w:tcPr>
            <w:tcW w:w="293" w:type="pct"/>
            <w:tcBorders>
              <w:left w:val="nil"/>
            </w:tcBorders>
            <w:shd w:val="clear" w:color="auto" w:fill="FFFFFF" w:themeFill="background1"/>
          </w:tcPr>
          <w:p w14:paraId="0A53E31E" w14:textId="77777777" w:rsidR="002A4C7F" w:rsidRPr="00E976B8" w:rsidRDefault="002A4C7F" w:rsidP="00BC3009">
            <w:pPr>
              <w:contextualSpacing/>
              <w:rPr>
                <w:rFonts w:ascii="Calibri" w:hAnsi="Calibri"/>
                <w:sz w:val="20"/>
              </w:rPr>
            </w:pPr>
          </w:p>
        </w:tc>
        <w:tc>
          <w:tcPr>
            <w:tcW w:w="1125" w:type="pct"/>
            <w:gridSpan w:val="2"/>
            <w:shd w:val="clear" w:color="auto" w:fill="FFFFFF" w:themeFill="background1"/>
            <w:vAlign w:val="center"/>
          </w:tcPr>
          <w:p w14:paraId="4F3CAFAB" w14:textId="5A9CD22F" w:rsidR="002A4C7F" w:rsidRPr="00C12A1A" w:rsidRDefault="008F5363" w:rsidP="00BC3009">
            <w:pPr>
              <w:contextualSpacing/>
              <w:jc w:val="center"/>
              <w:rPr>
                <w:rFonts w:ascii="Calibri" w:hAnsi="Calibri"/>
                <w:b/>
                <w:szCs w:val="28"/>
              </w:rPr>
            </w:pPr>
            <w:r>
              <w:rPr>
                <w:rFonts w:ascii="Calibri" w:hAnsi="Calibri"/>
                <w:b/>
                <w:szCs w:val="28"/>
              </w:rPr>
              <w:t>$59,406</w:t>
            </w:r>
          </w:p>
        </w:tc>
      </w:tr>
    </w:tbl>
    <w:p w14:paraId="6AE31FC9" w14:textId="77777777" w:rsidR="00D82E15" w:rsidRPr="00E976B8" w:rsidRDefault="00D82E15" w:rsidP="00D727AB">
      <w:pPr>
        <w:spacing w:line="360" w:lineRule="auto"/>
        <w:contextualSpacing/>
        <w:rPr>
          <w:rFonts w:ascii="Calibri" w:hAnsi="Calibri"/>
          <w:sz w:val="20"/>
        </w:rPr>
        <w:sectPr w:rsidR="00D82E15" w:rsidRPr="00E976B8" w:rsidSect="009D46E0">
          <w:footerReference w:type="default" r:id="rId27"/>
          <w:pgSz w:w="16838" w:h="11906" w:orient="landscape" w:code="9"/>
          <w:pgMar w:top="1152" w:right="864" w:bottom="1152" w:left="864" w:header="720" w:footer="432" w:gutter="0"/>
          <w:cols w:space="708"/>
          <w:docGrid w:linePitch="360"/>
        </w:sectPr>
      </w:pPr>
    </w:p>
    <w:p w14:paraId="37AF2637" w14:textId="77777777" w:rsidR="00D727AB" w:rsidRPr="008142D1" w:rsidRDefault="00D727AB" w:rsidP="008E519A">
      <w:pPr>
        <w:pStyle w:val="Heading1"/>
        <w:spacing w:line="360" w:lineRule="auto"/>
        <w:contextualSpacing/>
        <w:rPr>
          <w:rFonts w:ascii="Calibri" w:hAnsi="Calibri"/>
          <w:sz w:val="20"/>
        </w:rPr>
      </w:pPr>
      <w:bookmarkStart w:id="43" w:name="_Toc201072345"/>
      <w:r w:rsidRPr="1AA801A3">
        <w:rPr>
          <w:rFonts w:ascii="Calibri" w:hAnsi="Calibri"/>
          <w:sz w:val="20"/>
        </w:rPr>
        <w:lastRenderedPageBreak/>
        <w:t>Governance and Management Arrangements</w:t>
      </w:r>
      <w:bookmarkEnd w:id="43"/>
    </w:p>
    <w:p w14:paraId="3A1073D2" w14:textId="731604FD" w:rsidR="00D727AB" w:rsidRDefault="46319232" w:rsidP="00DB713D">
      <w:pPr>
        <w:contextualSpacing/>
        <w:rPr>
          <w:rFonts w:ascii="Calibri" w:hAnsi="Calibri"/>
          <w:sz w:val="20"/>
          <w:szCs w:val="20"/>
        </w:rPr>
      </w:pPr>
      <w:r w:rsidRPr="0B37CCBD">
        <w:rPr>
          <w:rFonts w:ascii="Calibri" w:hAnsi="Calibri"/>
          <w:sz w:val="20"/>
          <w:szCs w:val="20"/>
        </w:rPr>
        <w:t xml:space="preserve">The project will be managed in </w:t>
      </w:r>
      <w:r w:rsidR="12E4B3CA" w:rsidRPr="0B37CCBD">
        <w:rPr>
          <w:rFonts w:ascii="Calibri" w:hAnsi="Calibri"/>
          <w:sz w:val="20"/>
          <w:szCs w:val="20"/>
        </w:rPr>
        <w:t>consistent with NIM. Project management includes the following structure</w:t>
      </w:r>
      <w:r w:rsidR="2CA60554" w:rsidRPr="0B37CCBD">
        <w:rPr>
          <w:rFonts w:ascii="Calibri" w:hAnsi="Calibri"/>
          <w:sz w:val="20"/>
          <w:szCs w:val="20"/>
        </w:rPr>
        <w:t>s – as illustrated in the figure below:</w:t>
      </w:r>
    </w:p>
    <w:p w14:paraId="126C2F9E" w14:textId="359D6F45" w:rsidR="00E246CD" w:rsidRDefault="004136BC" w:rsidP="00E246CD">
      <w:r>
        <w:rPr>
          <w:noProof/>
        </w:rPr>
        <mc:AlternateContent>
          <mc:Choice Requires="wpg">
            <w:drawing>
              <wp:anchor distT="0" distB="0" distL="114300" distR="114300" simplePos="0" relativeHeight="251658242" behindDoc="0" locked="0" layoutInCell="1" allowOverlap="1" wp14:anchorId="24E01320" wp14:editId="735A364D">
                <wp:simplePos x="0" y="0"/>
                <wp:positionH relativeFrom="margin">
                  <wp:align>center</wp:align>
                </wp:positionH>
                <wp:positionV relativeFrom="paragraph">
                  <wp:posOffset>168394</wp:posOffset>
                </wp:positionV>
                <wp:extent cx="4654549" cy="5193665"/>
                <wp:effectExtent l="0" t="0" r="0" b="6985"/>
                <wp:wrapNone/>
                <wp:docPr id="1039874901" name="Group 37"/>
                <wp:cNvGraphicFramePr/>
                <a:graphic xmlns:a="http://schemas.openxmlformats.org/drawingml/2006/main">
                  <a:graphicData uri="http://schemas.microsoft.com/office/word/2010/wordprocessingGroup">
                    <wpg:wgp>
                      <wpg:cNvGrpSpPr/>
                      <wpg:grpSpPr>
                        <a:xfrm>
                          <a:off x="0" y="0"/>
                          <a:ext cx="4654549" cy="5193665"/>
                          <a:chOff x="1936750" y="0"/>
                          <a:chExt cx="4654549" cy="5193665"/>
                        </a:xfrm>
                      </wpg:grpSpPr>
                      <wps:wsp>
                        <wps:cNvPr id="1592858310" name="Rectangle: Rounded Corners 1"/>
                        <wps:cNvSpPr/>
                        <wps:spPr>
                          <a:xfrm>
                            <a:off x="2089150" y="361950"/>
                            <a:ext cx="1811020" cy="664210"/>
                          </a:xfrm>
                          <a:prstGeom prst="roundRect">
                            <a:avLst/>
                          </a:prstGeom>
                          <a:solidFill>
                            <a:schemeClr val="accent5">
                              <a:lumMod val="75000"/>
                            </a:schemeClr>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6891E3C0" w14:textId="77777777" w:rsidR="004136BC" w:rsidRPr="005D5AEC" w:rsidRDefault="004136BC" w:rsidP="004136BC">
                              <w:pPr>
                                <w:spacing w:after="0"/>
                                <w:jc w:val="center"/>
                                <w:rPr>
                                  <w:b/>
                                </w:rPr>
                              </w:pPr>
                              <w:r w:rsidRPr="005D5AEC">
                                <w:rPr>
                                  <w:b/>
                                </w:rPr>
                                <w:t xml:space="preserve">Executive </w:t>
                              </w:r>
                            </w:p>
                            <w:p w14:paraId="3FDB3AC8" w14:textId="77777777" w:rsidR="004136BC" w:rsidRDefault="004136BC" w:rsidP="004136BC">
                              <w:pPr>
                                <w:spacing w:after="0"/>
                                <w:jc w:val="center"/>
                                <w:rPr>
                                  <w:sz w:val="18"/>
                                  <w:szCs w:val="18"/>
                                </w:rPr>
                              </w:pPr>
                              <w:r w:rsidRPr="00E807F2">
                                <w:rPr>
                                  <w:sz w:val="18"/>
                                  <w:szCs w:val="18"/>
                                </w:rPr>
                                <w:t>(Chaired by OPM</w:t>
                              </w:r>
                              <w:r>
                                <w:rPr>
                                  <w:sz w:val="18"/>
                                  <w:szCs w:val="18"/>
                                </w:rPr>
                                <w:t xml:space="preserve"> PS</w:t>
                              </w:r>
                              <w:r w:rsidRPr="00E807F2">
                                <w:rPr>
                                  <w:sz w:val="18"/>
                                  <w:szCs w:val="18"/>
                                </w:rPr>
                                <w:t xml:space="preserve"> </w:t>
                              </w:r>
                            </w:p>
                            <w:p w14:paraId="586AD210" w14:textId="77777777" w:rsidR="004136BC" w:rsidRPr="00E807F2" w:rsidRDefault="004136BC" w:rsidP="004136BC">
                              <w:pPr>
                                <w:jc w:val="center"/>
                                <w:rPr>
                                  <w:sz w:val="18"/>
                                  <w:szCs w:val="18"/>
                                </w:rPr>
                              </w:pPr>
                              <w:r w:rsidRPr="00E807F2">
                                <w:rPr>
                                  <w:sz w:val="18"/>
                                  <w:szCs w:val="18"/>
                                </w:rPr>
                                <w:t>and co-chaired by UNDP)</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96321922" name="Rectangle: Rounded Corners 1"/>
                        <wps:cNvSpPr/>
                        <wps:spPr>
                          <a:xfrm>
                            <a:off x="4222750" y="349250"/>
                            <a:ext cx="2353945" cy="664210"/>
                          </a:xfrm>
                          <a:prstGeom prst="roundRect">
                            <a:avLst/>
                          </a:prstGeom>
                          <a:solidFill>
                            <a:schemeClr val="accent5">
                              <a:lumMod val="75000"/>
                            </a:schemeClr>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15098DA0" w14:textId="77777777" w:rsidR="004136BC" w:rsidRPr="005D5AEC" w:rsidRDefault="004136BC" w:rsidP="004136BC">
                              <w:pPr>
                                <w:spacing w:after="0"/>
                                <w:jc w:val="center"/>
                                <w:rPr>
                                  <w:b/>
                                </w:rPr>
                              </w:pPr>
                              <w:r w:rsidRPr="005D5AEC">
                                <w:rPr>
                                  <w:b/>
                                </w:rPr>
                                <w:t>Beneficiary Representatives</w:t>
                              </w:r>
                            </w:p>
                            <w:p w14:paraId="2A8AF67D" w14:textId="77777777" w:rsidR="004136BC" w:rsidRPr="005D5AEC" w:rsidRDefault="004136BC" w:rsidP="004136BC">
                              <w:pPr>
                                <w:spacing w:after="0"/>
                                <w:jc w:val="center"/>
                                <w:rPr>
                                  <w:sz w:val="18"/>
                                  <w:szCs w:val="18"/>
                                </w:rPr>
                              </w:pPr>
                              <w:r w:rsidRPr="005D5AEC">
                                <w:rPr>
                                  <w:sz w:val="18"/>
                                  <w:szCs w:val="18"/>
                                </w:rPr>
                                <w:t>(OPM, MOPIED, MoLSA, NLA, FMS)</w:t>
                              </w:r>
                            </w:p>
                            <w:p w14:paraId="301ED834" w14:textId="77777777" w:rsidR="004136BC" w:rsidRPr="00E807F2" w:rsidRDefault="004136BC" w:rsidP="004136BC">
                              <w:pPr>
                                <w:jc w:val="center"/>
                                <w:rPr>
                                  <w:sz w:val="20"/>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5886502" name="Rectangle: Rounded Corners 1"/>
                        <wps:cNvSpPr/>
                        <wps:spPr>
                          <a:xfrm>
                            <a:off x="4317281" y="1131139"/>
                            <a:ext cx="1811020" cy="664210"/>
                          </a:xfrm>
                          <a:prstGeom prst="roundRect">
                            <a:avLst/>
                          </a:prstGeom>
                          <a:solidFill>
                            <a:schemeClr val="accent2"/>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332C7798" w14:textId="77777777" w:rsidR="004136BC" w:rsidRPr="005D5AEC" w:rsidRDefault="004136BC" w:rsidP="004136BC">
                              <w:pPr>
                                <w:jc w:val="center"/>
                                <w:rPr>
                                  <w:b/>
                                  <w:bCs/>
                                </w:rPr>
                              </w:pPr>
                              <w:r w:rsidRPr="005D5AEC">
                                <w:rPr>
                                  <w:b/>
                                  <w:bCs/>
                                </w:rPr>
                                <w:t xml:space="preserve">UNDP Quality Assurance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9773255" name="Rectangle: Rounded Corners 1"/>
                        <wps:cNvSpPr/>
                        <wps:spPr>
                          <a:xfrm>
                            <a:off x="1936750" y="2736850"/>
                            <a:ext cx="2146935" cy="2456815"/>
                          </a:xfrm>
                          <a:prstGeom prst="roundRect">
                            <a:avLst>
                              <a:gd name="adj" fmla="val 3330"/>
                            </a:avLst>
                          </a:prstGeom>
                          <a:solidFill>
                            <a:srgbClr val="00B0F0"/>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0CA7F1BE" w14:textId="77777777" w:rsidR="004136BC" w:rsidRPr="005F7772" w:rsidRDefault="004136BC" w:rsidP="004136BC">
                              <w:pPr>
                                <w:jc w:val="center"/>
                                <w:rPr>
                                  <w:b/>
                                  <w:bCs/>
                                </w:rPr>
                              </w:pPr>
                              <w:r w:rsidRPr="005F7772">
                                <w:rPr>
                                  <w:b/>
                                  <w:bCs/>
                                </w:rPr>
                                <w:t>Project Manager Unit</w:t>
                              </w:r>
                            </w:p>
                            <w:p w14:paraId="21F1CE08" w14:textId="77777777" w:rsidR="004136BC" w:rsidRPr="00B8039E" w:rsidRDefault="004136BC" w:rsidP="004136BC">
                              <w:pPr>
                                <w:pStyle w:val="ListParagraph"/>
                                <w:numPr>
                                  <w:ilvl w:val="0"/>
                                  <w:numId w:val="18"/>
                                </w:numPr>
                                <w:spacing w:after="0" w:line="278" w:lineRule="auto"/>
                                <w:ind w:left="450" w:hanging="180"/>
                                <w:contextualSpacing/>
                                <w:jc w:val="left"/>
                                <w:rPr>
                                  <w:sz w:val="16"/>
                                  <w:szCs w:val="16"/>
                                </w:rPr>
                              </w:pPr>
                              <w:r w:rsidRPr="00B8039E">
                                <w:rPr>
                                  <w:sz w:val="16"/>
                                  <w:szCs w:val="16"/>
                                </w:rPr>
                                <w:t>Project Coordinator/Project Manager (Government contract)</w:t>
                              </w:r>
                            </w:p>
                            <w:p w14:paraId="6070086A" w14:textId="77777777" w:rsidR="004136BC" w:rsidRPr="00B8039E" w:rsidRDefault="004136BC" w:rsidP="004136BC">
                              <w:pPr>
                                <w:pStyle w:val="ListParagraph"/>
                                <w:numPr>
                                  <w:ilvl w:val="0"/>
                                  <w:numId w:val="18"/>
                                </w:numPr>
                                <w:spacing w:after="0" w:line="278" w:lineRule="auto"/>
                                <w:ind w:left="450" w:hanging="180"/>
                                <w:contextualSpacing/>
                                <w:jc w:val="left"/>
                                <w:rPr>
                                  <w:sz w:val="16"/>
                                  <w:szCs w:val="16"/>
                                </w:rPr>
                              </w:pPr>
                              <w:r w:rsidRPr="00B8039E">
                                <w:rPr>
                                  <w:sz w:val="16"/>
                                  <w:szCs w:val="16"/>
                                </w:rPr>
                                <w:t>Finance Officer (Government contract)</w:t>
                              </w:r>
                            </w:p>
                            <w:p w14:paraId="44FFB2A8" w14:textId="77777777" w:rsidR="004136BC" w:rsidRPr="00B8039E" w:rsidRDefault="004136BC" w:rsidP="004136BC">
                              <w:pPr>
                                <w:pStyle w:val="ListParagraph"/>
                                <w:numPr>
                                  <w:ilvl w:val="0"/>
                                  <w:numId w:val="18"/>
                                </w:numPr>
                                <w:spacing w:after="0" w:line="278" w:lineRule="auto"/>
                                <w:ind w:left="450" w:hanging="180"/>
                                <w:contextualSpacing/>
                                <w:jc w:val="left"/>
                                <w:rPr>
                                  <w:sz w:val="16"/>
                                  <w:szCs w:val="16"/>
                                </w:rPr>
                              </w:pPr>
                              <w:r w:rsidRPr="00B8039E">
                                <w:rPr>
                                  <w:sz w:val="16"/>
                                  <w:szCs w:val="16"/>
                                </w:rPr>
                                <w:t>Monitoring &amp; Evaluation (M&amp;E) Officer (Government Contract)</w:t>
                              </w:r>
                            </w:p>
                            <w:p w14:paraId="2075C34E" w14:textId="77777777" w:rsidR="004136BC" w:rsidRPr="00B8039E" w:rsidRDefault="004136BC" w:rsidP="004136BC">
                              <w:pPr>
                                <w:pStyle w:val="ListParagraph"/>
                                <w:numPr>
                                  <w:ilvl w:val="0"/>
                                  <w:numId w:val="18"/>
                                </w:numPr>
                                <w:spacing w:after="0" w:line="278" w:lineRule="auto"/>
                                <w:ind w:left="450" w:hanging="180"/>
                                <w:contextualSpacing/>
                                <w:jc w:val="left"/>
                                <w:rPr>
                                  <w:sz w:val="16"/>
                                  <w:szCs w:val="16"/>
                                </w:rPr>
                              </w:pPr>
                              <w:r w:rsidRPr="00B8039E">
                                <w:rPr>
                                  <w:sz w:val="16"/>
                                  <w:szCs w:val="16"/>
                                </w:rPr>
                                <w:t>Senior Programme Specialist (UNDP contracted personnel)</w:t>
                              </w:r>
                            </w:p>
                            <w:p w14:paraId="60D24CDE" w14:textId="77777777" w:rsidR="004136BC" w:rsidRPr="00B8039E" w:rsidRDefault="004136BC" w:rsidP="004136BC">
                              <w:pPr>
                                <w:pStyle w:val="ListParagraph"/>
                                <w:numPr>
                                  <w:ilvl w:val="0"/>
                                  <w:numId w:val="18"/>
                                </w:numPr>
                                <w:spacing w:after="0" w:line="278" w:lineRule="auto"/>
                                <w:ind w:left="450" w:hanging="180"/>
                                <w:contextualSpacing/>
                                <w:jc w:val="left"/>
                                <w:rPr>
                                  <w:sz w:val="16"/>
                                  <w:szCs w:val="16"/>
                                </w:rPr>
                              </w:pPr>
                              <w:r w:rsidRPr="00B8039E">
                                <w:rPr>
                                  <w:sz w:val="16"/>
                                  <w:szCs w:val="16"/>
                                </w:rPr>
                                <w:t>Operations</w:t>
                              </w:r>
                              <w:r w:rsidRPr="00B8039E">
                                <w:rPr>
                                  <w:sz w:val="20"/>
                                  <w:szCs w:val="20"/>
                                </w:rPr>
                                <w:t xml:space="preserve"> </w:t>
                              </w:r>
                              <w:r w:rsidRPr="00B8039E">
                                <w:rPr>
                                  <w:sz w:val="16"/>
                                  <w:szCs w:val="16"/>
                                </w:rPr>
                                <w:t>Specialist (UNDP contracted personnel)</w:t>
                              </w:r>
                            </w:p>
                            <w:p w14:paraId="7EDBD010" w14:textId="77777777" w:rsidR="004136BC" w:rsidRDefault="004136BC" w:rsidP="004136BC">
                              <w:pPr>
                                <w:pStyle w:val="ListParagraph"/>
                                <w:numPr>
                                  <w:ilvl w:val="0"/>
                                  <w:numId w:val="18"/>
                                </w:numPr>
                                <w:spacing w:after="0" w:line="278" w:lineRule="auto"/>
                                <w:ind w:left="450" w:hanging="180"/>
                                <w:contextualSpacing/>
                                <w:jc w:val="left"/>
                                <w:rPr>
                                  <w:sz w:val="16"/>
                                  <w:szCs w:val="16"/>
                                </w:rPr>
                              </w:pPr>
                              <w:r w:rsidRPr="00B8039E">
                                <w:rPr>
                                  <w:sz w:val="16"/>
                                  <w:szCs w:val="16"/>
                                </w:rPr>
                                <w:t>M&amp;E/Risk Management Specialist (UNDP contracted personnel)</w:t>
                              </w:r>
                            </w:p>
                            <w:p w14:paraId="681F827C" w14:textId="0EE0E1BB" w:rsidR="00D94E1A" w:rsidRPr="00B8039E" w:rsidRDefault="00D94E1A" w:rsidP="004136BC">
                              <w:pPr>
                                <w:pStyle w:val="ListParagraph"/>
                                <w:numPr>
                                  <w:ilvl w:val="0"/>
                                  <w:numId w:val="18"/>
                                </w:numPr>
                                <w:spacing w:after="0" w:line="278" w:lineRule="auto"/>
                                <w:ind w:left="450" w:hanging="180"/>
                                <w:contextualSpacing/>
                                <w:jc w:val="left"/>
                                <w:rPr>
                                  <w:sz w:val="16"/>
                                  <w:szCs w:val="16"/>
                                </w:rPr>
                              </w:pPr>
                              <w:r>
                                <w:rPr>
                                  <w:sz w:val="16"/>
                                  <w:szCs w:val="16"/>
                                </w:rPr>
                                <w:t>Procurement Officer (</w:t>
                              </w:r>
                              <w:r w:rsidRPr="00B8039E">
                                <w:rPr>
                                  <w:sz w:val="16"/>
                                  <w:szCs w:val="16"/>
                                </w:rPr>
                                <w:t>UNDP contracted personnel)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85578511" name="Rectangle: Rounded Corners 1"/>
                        <wps:cNvSpPr/>
                        <wps:spPr>
                          <a:xfrm>
                            <a:off x="4375150" y="2781300"/>
                            <a:ext cx="2051050" cy="922020"/>
                          </a:xfrm>
                          <a:prstGeom prst="roundRect">
                            <a:avLst>
                              <a:gd name="adj" fmla="val 10564"/>
                            </a:avLst>
                          </a:prstGeom>
                          <a:solidFill>
                            <a:schemeClr val="accent6"/>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4C8262AE" w14:textId="77777777" w:rsidR="004136BC" w:rsidRPr="00896E4B" w:rsidRDefault="004136BC" w:rsidP="004136BC">
                              <w:pPr>
                                <w:jc w:val="center"/>
                                <w:rPr>
                                  <w:b/>
                                  <w:bCs/>
                                </w:rPr>
                              </w:pPr>
                              <w:r w:rsidRPr="00896E4B">
                                <w:rPr>
                                  <w:b/>
                                  <w:bCs/>
                                </w:rPr>
                                <w:t>Technical Advisory Committee</w:t>
                              </w:r>
                            </w:p>
                            <w:p w14:paraId="4110822E" w14:textId="77777777" w:rsidR="004136BC" w:rsidRPr="005D5AEC" w:rsidRDefault="004136BC" w:rsidP="004136BC">
                              <w:pPr>
                                <w:jc w:val="center"/>
                                <w:rPr>
                                  <w:sz w:val="18"/>
                                  <w:szCs w:val="20"/>
                                </w:rPr>
                              </w:pPr>
                              <w:r w:rsidRPr="005D5AEC">
                                <w:rPr>
                                  <w:sz w:val="18"/>
                                  <w:szCs w:val="20"/>
                                </w:rPr>
                                <w:t>OPM, UNDP, MOPIED, MoLSA, NLA, FMS Focal Points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6669213" name="Rectangle: Rounded Corners 1"/>
                        <wps:cNvSpPr/>
                        <wps:spPr>
                          <a:xfrm>
                            <a:off x="2053086" y="0"/>
                            <a:ext cx="4538213" cy="306705"/>
                          </a:xfrm>
                          <a:prstGeom prst="roundRect">
                            <a:avLst/>
                          </a:prstGeom>
                          <a:solidFill>
                            <a:schemeClr val="accent5"/>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23554C31" w14:textId="77777777" w:rsidR="004136BC" w:rsidRPr="005D5AEC" w:rsidRDefault="004136BC" w:rsidP="004136BC">
                              <w:pPr>
                                <w:jc w:val="center"/>
                                <w:rPr>
                                  <w:b/>
                                </w:rPr>
                              </w:pPr>
                              <w:r w:rsidRPr="005D5AEC">
                                <w:rPr>
                                  <w:b/>
                                </w:rPr>
                                <w:t>Steering Committee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1289545" name="Rectangle: Rounded Corners 1"/>
                        <wps:cNvSpPr/>
                        <wps:spPr>
                          <a:xfrm>
                            <a:off x="2000250" y="1752600"/>
                            <a:ext cx="2033270" cy="664210"/>
                          </a:xfrm>
                          <a:prstGeom prst="roundRect">
                            <a:avLst/>
                          </a:prstGeom>
                          <a:solidFill>
                            <a:srgbClr val="0070C0"/>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56721C53" w14:textId="77777777" w:rsidR="004136BC" w:rsidRPr="005D5AEC" w:rsidRDefault="004136BC" w:rsidP="004136BC">
                              <w:pPr>
                                <w:jc w:val="center"/>
                                <w:rPr>
                                  <w:b/>
                                  <w:bCs/>
                                </w:rPr>
                              </w:pPr>
                              <w:r w:rsidRPr="005D5AEC">
                                <w:rPr>
                                  <w:b/>
                                </w:rPr>
                                <w:t xml:space="preserve">Project Board </w:t>
                              </w:r>
                            </w:p>
                            <w:p w14:paraId="72B58B1E" w14:textId="77777777" w:rsidR="004136BC" w:rsidRPr="005D5AEC" w:rsidRDefault="004136BC" w:rsidP="004136BC">
                              <w:pPr>
                                <w:jc w:val="center"/>
                                <w:rPr>
                                  <w:sz w:val="18"/>
                                  <w:szCs w:val="20"/>
                                </w:rPr>
                              </w:pPr>
                              <w:r w:rsidRPr="005D5AEC">
                                <w:rPr>
                                  <w:sz w:val="18"/>
                                  <w:szCs w:val="20"/>
                                </w:rPr>
                                <w:t>led by National Project Director</w:t>
                              </w:r>
                            </w:p>
                            <w:p w14:paraId="39A6FE7A" w14:textId="77777777" w:rsidR="004136BC" w:rsidRDefault="004136BC" w:rsidP="004136BC">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40468350" name="Straight Arrow Connector 31"/>
                        <wps:cNvCnPr/>
                        <wps:spPr>
                          <a:xfrm flipH="1">
                            <a:off x="2946400" y="1016000"/>
                            <a:ext cx="8614" cy="723569"/>
                          </a:xfrm>
                          <a:prstGeom prst="straightConnector1">
                            <a:avLst/>
                          </a:prstGeom>
                          <a:ln>
                            <a:tailEnd type="triangle"/>
                          </a:ln>
                        </wps:spPr>
                        <wps:style>
                          <a:lnRef idx="2">
                            <a:schemeClr val="accent1"/>
                          </a:lnRef>
                          <a:fillRef idx="0">
                            <a:schemeClr val="accent1"/>
                          </a:fillRef>
                          <a:effectRef idx="1">
                            <a:schemeClr val="accent1"/>
                          </a:effectRef>
                          <a:fontRef idx="minor">
                            <a:schemeClr val="tx1"/>
                          </a:fontRef>
                        </wps:style>
                        <wps:bodyPr/>
                      </wps:wsp>
                      <wps:wsp>
                        <wps:cNvPr id="54262286" name="Straight Arrow Connector 31"/>
                        <wps:cNvCnPr/>
                        <wps:spPr>
                          <a:xfrm>
                            <a:off x="3009900" y="2419350"/>
                            <a:ext cx="4639" cy="282023"/>
                          </a:xfrm>
                          <a:prstGeom prst="straightConnector1">
                            <a:avLst/>
                          </a:prstGeom>
                          <a:ln>
                            <a:tailEnd type="triangle"/>
                          </a:ln>
                        </wps:spPr>
                        <wps:style>
                          <a:lnRef idx="2">
                            <a:schemeClr val="accent1"/>
                          </a:lnRef>
                          <a:fillRef idx="0">
                            <a:schemeClr val="accent1"/>
                          </a:fillRef>
                          <a:effectRef idx="1">
                            <a:schemeClr val="accent1"/>
                          </a:effectRef>
                          <a:fontRef idx="minor">
                            <a:schemeClr val="tx1"/>
                          </a:fontRef>
                        </wps:style>
                        <wps:bodyPr/>
                      </wps:wsp>
                      <wps:wsp>
                        <wps:cNvPr id="1276856679" name="Straight Arrow Connector 32"/>
                        <wps:cNvCnPr/>
                        <wps:spPr>
                          <a:xfrm flipV="1">
                            <a:off x="3931615" y="669944"/>
                            <a:ext cx="281682" cy="8255"/>
                          </a:xfrm>
                          <a:prstGeom prst="straightConnector1">
                            <a:avLst/>
                          </a:prstGeom>
                          <a:ln>
                            <a:tailEnd type="triangle"/>
                          </a:ln>
                        </wps:spPr>
                        <wps:style>
                          <a:lnRef idx="2">
                            <a:schemeClr val="accent1"/>
                          </a:lnRef>
                          <a:fillRef idx="0">
                            <a:schemeClr val="accent1"/>
                          </a:fillRef>
                          <a:effectRef idx="1">
                            <a:schemeClr val="accent1"/>
                          </a:effectRef>
                          <a:fontRef idx="minor">
                            <a:schemeClr val="tx1"/>
                          </a:fontRef>
                        </wps:style>
                        <wps:bodyPr/>
                      </wps:wsp>
                      <wps:wsp>
                        <wps:cNvPr id="1719581980" name="Straight Arrow Connector 32"/>
                        <wps:cNvCnPr/>
                        <wps:spPr>
                          <a:xfrm flipV="1">
                            <a:off x="2954875" y="1463244"/>
                            <a:ext cx="1362082" cy="20500"/>
                          </a:xfrm>
                          <a:prstGeom prst="straightConnector1">
                            <a:avLst/>
                          </a:prstGeom>
                          <a:ln>
                            <a:tailEnd type="triangle"/>
                          </a:ln>
                        </wps:spPr>
                        <wps:style>
                          <a:lnRef idx="2">
                            <a:schemeClr val="accent1"/>
                          </a:lnRef>
                          <a:fillRef idx="0">
                            <a:schemeClr val="accent1"/>
                          </a:fillRef>
                          <a:effectRef idx="1">
                            <a:schemeClr val="accent1"/>
                          </a:effectRef>
                          <a:fontRef idx="minor">
                            <a:schemeClr val="tx1"/>
                          </a:fontRef>
                        </wps:style>
                        <wps:bodyPr/>
                      </wps:wsp>
                      <wps:wsp>
                        <wps:cNvPr id="759556999" name="Connector: Elbow 33"/>
                        <wps:cNvCnPr/>
                        <wps:spPr>
                          <a:xfrm>
                            <a:off x="4032250" y="2032000"/>
                            <a:ext cx="1333500" cy="704850"/>
                          </a:xfrm>
                          <a:prstGeom prst="bentConnector3">
                            <a:avLst>
                              <a:gd name="adj1" fmla="val 99704"/>
                            </a:avLst>
                          </a:prstGeom>
                          <a:ln>
                            <a:tailEnd type="triangle"/>
                          </a:ln>
                        </wps:spPr>
                        <wps:style>
                          <a:lnRef idx="2">
                            <a:schemeClr val="accent1"/>
                          </a:lnRef>
                          <a:fillRef idx="0">
                            <a:schemeClr val="accent1"/>
                          </a:fillRef>
                          <a:effectRef idx="1">
                            <a:schemeClr val="accent1"/>
                          </a:effectRef>
                          <a:fontRef idx="minor">
                            <a:schemeClr val="tx1"/>
                          </a:fontRef>
                        </wps:style>
                        <wps:bodyPr/>
                      </wps:wsp>
                      <wps:wsp>
                        <wps:cNvPr id="1110138492" name="Straight Arrow Connector 34"/>
                        <wps:cNvCnPr/>
                        <wps:spPr>
                          <a:xfrm>
                            <a:off x="4064000" y="3302000"/>
                            <a:ext cx="323850" cy="0"/>
                          </a:xfrm>
                          <a:prstGeom prst="straightConnector1">
                            <a:avLst/>
                          </a:prstGeom>
                          <a:ln>
                            <a:headEnd type="triangle"/>
                            <a:tailEnd type="triangle"/>
                          </a:ln>
                        </wps:spPr>
                        <wps:style>
                          <a:lnRef idx="2">
                            <a:schemeClr val="accent1"/>
                          </a:lnRef>
                          <a:fillRef idx="0">
                            <a:schemeClr val="accent1"/>
                          </a:fillRef>
                          <a:effectRef idx="1">
                            <a:schemeClr val="accent1"/>
                          </a:effectRef>
                          <a:fontRef idx="minor">
                            <a:schemeClr val="tx1"/>
                          </a:fontRef>
                        </wps:style>
                        <wps:bodyPr/>
                      </wps:wsp>
                    </wpg:wgp>
                  </a:graphicData>
                </a:graphic>
                <wp14:sizeRelH relativeFrom="margin">
                  <wp14:pctWidth>0</wp14:pctWidth>
                </wp14:sizeRelH>
              </wp:anchor>
            </w:drawing>
          </mc:Choice>
          <mc:Fallback>
            <w:pict>
              <v:group w14:anchorId="24E01320" id="Group 37" o:spid="_x0000_s1026" style="position:absolute;left:0;text-align:left;margin-left:0;margin-top:13.25pt;width:366.5pt;height:408.95pt;z-index:251658242;mso-position-horizontal:center;mso-position-horizontal-relative:margin;mso-width-relative:margin" coordorigin="19367" coordsize="46545,519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">
                <v:roundrect id="Rectangle: Rounded Corners 1" o:spid="_x0000_s1027" style="position:absolute;left:20891;top:3619;width:18110;height:6642;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" fillcolor="#77206d [2408]" stroked="f" strokeweight="1.5pt">
                  <v:stroke joinstyle="miter"/>
                  <v:textbox>
                    <w:txbxContent>
                      <w:p w14:paraId="6891E3C0" w14:textId="77777777" w:rsidR="004136BC" w:rsidRPr="005D5AEC" w:rsidRDefault="004136BC" w:rsidP="004136BC">
                        <w:pPr>
                          <w:spacing w:after="0"/>
                          <w:jc w:val="center"/>
                          <w:rPr>
                            <w:b/>
                          </w:rPr>
                        </w:pPr>
                        <w:r w:rsidRPr="005D5AEC">
                          <w:rPr>
                            <w:b/>
                          </w:rPr>
                          <w:t xml:space="preserve">Executive </w:t>
                        </w:r>
                      </w:p>
                      <w:p w14:paraId="3FDB3AC8" w14:textId="77777777" w:rsidR="004136BC" w:rsidRDefault="004136BC" w:rsidP="004136BC">
                        <w:pPr>
                          <w:spacing w:after="0"/>
                          <w:jc w:val="center"/>
                          <w:rPr>
                            <w:sz w:val="18"/>
                            <w:szCs w:val="18"/>
                          </w:rPr>
                        </w:pPr>
                        <w:r w:rsidRPr="00E807F2">
                          <w:rPr>
                            <w:sz w:val="18"/>
                            <w:szCs w:val="18"/>
                          </w:rPr>
                          <w:t>(Chaired by OPM</w:t>
                        </w:r>
                        <w:r>
                          <w:rPr>
                            <w:sz w:val="18"/>
                            <w:szCs w:val="18"/>
                          </w:rPr>
                          <w:t xml:space="preserve"> PS</w:t>
                        </w:r>
                        <w:r w:rsidRPr="00E807F2">
                          <w:rPr>
                            <w:sz w:val="18"/>
                            <w:szCs w:val="18"/>
                          </w:rPr>
                          <w:t xml:space="preserve"> </w:t>
                        </w:r>
                      </w:p>
                      <w:p w14:paraId="586AD210" w14:textId="77777777" w:rsidR="004136BC" w:rsidRPr="00E807F2" w:rsidRDefault="004136BC" w:rsidP="004136BC">
                        <w:pPr>
                          <w:jc w:val="center"/>
                          <w:rPr>
                            <w:sz w:val="18"/>
                            <w:szCs w:val="18"/>
                          </w:rPr>
                        </w:pPr>
                        <w:r w:rsidRPr="00E807F2">
                          <w:rPr>
                            <w:sz w:val="18"/>
                            <w:szCs w:val="18"/>
                          </w:rPr>
                          <w:t>and co-chaired by UNDP)</w:t>
                        </w:r>
                      </w:p>
                    </w:txbxContent>
                  </v:textbox>
                </v:roundrect>
                <v:roundrect id="Rectangle: Rounded Corners 1" o:spid="_x0000_s1028" style="position:absolute;left:42227;top:3492;width:23539;height:6642;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" fillcolor="#77206d [2408]" stroked="f" strokeweight="1.5pt">
                  <v:stroke joinstyle="miter"/>
                  <v:textbox>
                    <w:txbxContent>
                      <w:p w14:paraId="15098DA0" w14:textId="77777777" w:rsidR="004136BC" w:rsidRPr="005D5AEC" w:rsidRDefault="004136BC" w:rsidP="004136BC">
                        <w:pPr>
                          <w:spacing w:after="0"/>
                          <w:jc w:val="center"/>
                          <w:rPr>
                            <w:b/>
                          </w:rPr>
                        </w:pPr>
                        <w:r w:rsidRPr="005D5AEC">
                          <w:rPr>
                            <w:b/>
                          </w:rPr>
                          <w:t>Beneficiary Representatives</w:t>
                        </w:r>
                      </w:p>
                      <w:p w14:paraId="2A8AF67D" w14:textId="77777777" w:rsidR="004136BC" w:rsidRPr="005D5AEC" w:rsidRDefault="004136BC" w:rsidP="004136BC">
                        <w:pPr>
                          <w:spacing w:after="0"/>
                          <w:jc w:val="center"/>
                          <w:rPr>
                            <w:sz w:val="18"/>
                            <w:szCs w:val="18"/>
                          </w:rPr>
                        </w:pPr>
                        <w:r w:rsidRPr="005D5AEC">
                          <w:rPr>
                            <w:sz w:val="18"/>
                            <w:szCs w:val="18"/>
                          </w:rPr>
                          <w:t>(OPM, MOPIED, MoLSA, NLA, FMS)</w:t>
                        </w:r>
                      </w:p>
                      <w:p w14:paraId="301ED834" w14:textId="77777777" w:rsidR="004136BC" w:rsidRPr="00E807F2" w:rsidRDefault="004136BC" w:rsidP="004136BC">
                        <w:pPr>
                          <w:jc w:val="center"/>
                          <w:rPr>
                            <w:sz w:val="20"/>
                            <w:szCs w:val="20"/>
                          </w:rPr>
                        </w:pPr>
                      </w:p>
                    </w:txbxContent>
                  </v:textbox>
                </v:roundrect>
                <v:roundrect id="Rectangle: Rounded Corners 1" o:spid="_x0000_s1029" style="position:absolute;left:43172;top:11311;width:18111;height:6642;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" fillcolor="#e97132 [3205]" stroked="f" strokeweight="1.5pt">
                  <v:stroke joinstyle="miter"/>
                  <v:textbox>
                    <w:txbxContent>
                      <w:p w14:paraId="332C7798" w14:textId="77777777" w:rsidR="004136BC" w:rsidRPr="005D5AEC" w:rsidRDefault="004136BC" w:rsidP="004136BC">
                        <w:pPr>
                          <w:jc w:val="center"/>
                          <w:rPr>
                            <w:b/>
                            <w:bCs/>
                          </w:rPr>
                        </w:pPr>
                        <w:r w:rsidRPr="005D5AEC">
                          <w:rPr>
                            <w:b/>
                            <w:bCs/>
                          </w:rPr>
                          <w:t xml:space="preserve">UNDP Quality Assurance </w:t>
                        </w:r>
                      </w:p>
                    </w:txbxContent>
                  </v:textbox>
                </v:roundrect>
                <v:roundrect id="Rectangle: Rounded Corners 1" o:spid="_x0000_s1030" style="position:absolute;left:19367;top:27368;width:21469;height:24568;visibility:visible;mso-wrap-style:square;v-text-anchor:middle" arcsize="2181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" fillcolor="#00b0f0" stroked="f" strokeweight="1.5pt">
                  <v:stroke joinstyle="miter"/>
                  <v:textbox>
                    <w:txbxContent>
                      <w:p w14:paraId="0CA7F1BE" w14:textId="77777777" w:rsidR="004136BC" w:rsidRPr="005F7772" w:rsidRDefault="004136BC" w:rsidP="004136BC">
                        <w:pPr>
                          <w:jc w:val="center"/>
                          <w:rPr>
                            <w:b/>
                            <w:bCs/>
                          </w:rPr>
                        </w:pPr>
                        <w:r w:rsidRPr="005F7772">
                          <w:rPr>
                            <w:b/>
                            <w:bCs/>
                          </w:rPr>
                          <w:t>Project Manager Unit</w:t>
                        </w:r>
                      </w:p>
                      <w:p w14:paraId="21F1CE08" w14:textId="77777777" w:rsidR="004136BC" w:rsidRPr="00B8039E" w:rsidRDefault="004136BC" w:rsidP="004136BC">
                        <w:pPr>
                          <w:pStyle w:val="ListParagraph"/>
                          <w:numPr>
                            <w:ilvl w:val="0"/>
                            <w:numId w:val="18"/>
                          </w:numPr>
                          <w:spacing w:after="0" w:line="278" w:lineRule="auto"/>
                          <w:ind w:left="450" w:hanging="180"/>
                          <w:contextualSpacing/>
                          <w:jc w:val="left"/>
                          <w:rPr>
                            <w:sz w:val="16"/>
                            <w:szCs w:val="16"/>
                          </w:rPr>
                        </w:pPr>
                        <w:r w:rsidRPr="00B8039E">
                          <w:rPr>
                            <w:sz w:val="16"/>
                            <w:szCs w:val="16"/>
                          </w:rPr>
                          <w:t>Project Coordinator/Project Manager (Government contract)</w:t>
                        </w:r>
                      </w:p>
                      <w:p w14:paraId="6070086A" w14:textId="77777777" w:rsidR="004136BC" w:rsidRPr="00B8039E" w:rsidRDefault="004136BC" w:rsidP="004136BC">
                        <w:pPr>
                          <w:pStyle w:val="ListParagraph"/>
                          <w:numPr>
                            <w:ilvl w:val="0"/>
                            <w:numId w:val="18"/>
                          </w:numPr>
                          <w:spacing w:after="0" w:line="278" w:lineRule="auto"/>
                          <w:ind w:left="450" w:hanging="180"/>
                          <w:contextualSpacing/>
                          <w:jc w:val="left"/>
                          <w:rPr>
                            <w:sz w:val="16"/>
                            <w:szCs w:val="16"/>
                          </w:rPr>
                        </w:pPr>
                        <w:r w:rsidRPr="00B8039E">
                          <w:rPr>
                            <w:sz w:val="16"/>
                            <w:szCs w:val="16"/>
                          </w:rPr>
                          <w:t>Finance Officer (Government contract)</w:t>
                        </w:r>
                      </w:p>
                      <w:p w14:paraId="44FFB2A8" w14:textId="77777777" w:rsidR="004136BC" w:rsidRPr="00B8039E" w:rsidRDefault="004136BC" w:rsidP="004136BC">
                        <w:pPr>
                          <w:pStyle w:val="ListParagraph"/>
                          <w:numPr>
                            <w:ilvl w:val="0"/>
                            <w:numId w:val="18"/>
                          </w:numPr>
                          <w:spacing w:after="0" w:line="278" w:lineRule="auto"/>
                          <w:ind w:left="450" w:hanging="180"/>
                          <w:contextualSpacing/>
                          <w:jc w:val="left"/>
                          <w:rPr>
                            <w:sz w:val="16"/>
                            <w:szCs w:val="16"/>
                          </w:rPr>
                        </w:pPr>
                        <w:r w:rsidRPr="00B8039E">
                          <w:rPr>
                            <w:sz w:val="16"/>
                            <w:szCs w:val="16"/>
                          </w:rPr>
                          <w:t>Monitoring &amp; Evaluation (M&amp;E) Officer (Government Contract)</w:t>
                        </w:r>
                      </w:p>
                      <w:p w14:paraId="2075C34E" w14:textId="77777777" w:rsidR="004136BC" w:rsidRPr="00B8039E" w:rsidRDefault="004136BC" w:rsidP="004136BC">
                        <w:pPr>
                          <w:pStyle w:val="ListParagraph"/>
                          <w:numPr>
                            <w:ilvl w:val="0"/>
                            <w:numId w:val="18"/>
                          </w:numPr>
                          <w:spacing w:after="0" w:line="278" w:lineRule="auto"/>
                          <w:ind w:left="450" w:hanging="180"/>
                          <w:contextualSpacing/>
                          <w:jc w:val="left"/>
                          <w:rPr>
                            <w:sz w:val="16"/>
                            <w:szCs w:val="16"/>
                          </w:rPr>
                        </w:pPr>
                        <w:r w:rsidRPr="00B8039E">
                          <w:rPr>
                            <w:sz w:val="16"/>
                            <w:szCs w:val="16"/>
                          </w:rPr>
                          <w:t>Senior Programme Specialist (UNDP contracted personnel)</w:t>
                        </w:r>
                      </w:p>
                      <w:p w14:paraId="60D24CDE" w14:textId="77777777" w:rsidR="004136BC" w:rsidRPr="00B8039E" w:rsidRDefault="004136BC" w:rsidP="004136BC">
                        <w:pPr>
                          <w:pStyle w:val="ListParagraph"/>
                          <w:numPr>
                            <w:ilvl w:val="0"/>
                            <w:numId w:val="18"/>
                          </w:numPr>
                          <w:spacing w:after="0" w:line="278" w:lineRule="auto"/>
                          <w:ind w:left="450" w:hanging="180"/>
                          <w:contextualSpacing/>
                          <w:jc w:val="left"/>
                          <w:rPr>
                            <w:sz w:val="16"/>
                            <w:szCs w:val="16"/>
                          </w:rPr>
                        </w:pPr>
                        <w:r w:rsidRPr="00B8039E">
                          <w:rPr>
                            <w:sz w:val="16"/>
                            <w:szCs w:val="16"/>
                          </w:rPr>
                          <w:t>Operations</w:t>
                        </w:r>
                        <w:r w:rsidRPr="00B8039E">
                          <w:rPr>
                            <w:sz w:val="20"/>
                            <w:szCs w:val="20"/>
                          </w:rPr>
                          <w:t xml:space="preserve"> </w:t>
                        </w:r>
                        <w:r w:rsidRPr="00B8039E">
                          <w:rPr>
                            <w:sz w:val="16"/>
                            <w:szCs w:val="16"/>
                          </w:rPr>
                          <w:t>Specialist (UNDP contracted personnel)</w:t>
                        </w:r>
                      </w:p>
                      <w:p w14:paraId="7EDBD010" w14:textId="77777777" w:rsidR="004136BC" w:rsidRDefault="004136BC" w:rsidP="004136BC">
                        <w:pPr>
                          <w:pStyle w:val="ListParagraph"/>
                          <w:numPr>
                            <w:ilvl w:val="0"/>
                            <w:numId w:val="18"/>
                          </w:numPr>
                          <w:spacing w:after="0" w:line="278" w:lineRule="auto"/>
                          <w:ind w:left="450" w:hanging="180"/>
                          <w:contextualSpacing/>
                          <w:jc w:val="left"/>
                          <w:rPr>
                            <w:sz w:val="16"/>
                            <w:szCs w:val="16"/>
                          </w:rPr>
                        </w:pPr>
                        <w:r w:rsidRPr="00B8039E">
                          <w:rPr>
                            <w:sz w:val="16"/>
                            <w:szCs w:val="16"/>
                          </w:rPr>
                          <w:t>M&amp;E/Risk Management Specialist (UNDP contracted personnel)</w:t>
                        </w:r>
                      </w:p>
                      <w:p w14:paraId="681F827C" w14:textId="0EE0E1BB" w:rsidR="00D94E1A" w:rsidRPr="00B8039E" w:rsidRDefault="00D94E1A" w:rsidP="004136BC">
                        <w:pPr>
                          <w:pStyle w:val="ListParagraph"/>
                          <w:numPr>
                            <w:ilvl w:val="0"/>
                            <w:numId w:val="18"/>
                          </w:numPr>
                          <w:spacing w:after="0" w:line="278" w:lineRule="auto"/>
                          <w:ind w:left="450" w:hanging="180"/>
                          <w:contextualSpacing/>
                          <w:jc w:val="left"/>
                          <w:rPr>
                            <w:sz w:val="16"/>
                            <w:szCs w:val="16"/>
                          </w:rPr>
                        </w:pPr>
                        <w:r>
                          <w:rPr>
                            <w:sz w:val="16"/>
                            <w:szCs w:val="16"/>
                          </w:rPr>
                          <w:t>Procurement Officer (</w:t>
                        </w:r>
                        <w:r w:rsidRPr="00B8039E">
                          <w:rPr>
                            <w:sz w:val="16"/>
                            <w:szCs w:val="16"/>
                          </w:rPr>
                          <w:t>UNDP contracted personnel)</w:t>
                        </w:r>
                      </w:p>
                    </w:txbxContent>
                  </v:textbox>
                </v:roundrect>
                <v:roundrect id="Rectangle: Rounded Corners 1" o:spid="_x0000_s1031" style="position:absolute;left:43751;top:27813;width:20511;height:9220;visibility:visible;mso-wrap-style:square;v-text-anchor:middle" arcsize="6924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" fillcolor="#4ea72e [3209]" stroked="f" strokeweight="1.5pt">
                  <v:stroke joinstyle="miter"/>
                  <v:textbox>
                    <w:txbxContent>
                      <w:p w14:paraId="4C8262AE" w14:textId="77777777" w:rsidR="004136BC" w:rsidRPr="00896E4B" w:rsidRDefault="004136BC" w:rsidP="004136BC">
                        <w:pPr>
                          <w:jc w:val="center"/>
                          <w:rPr>
                            <w:b/>
                            <w:bCs/>
                          </w:rPr>
                        </w:pPr>
                        <w:r w:rsidRPr="00896E4B">
                          <w:rPr>
                            <w:b/>
                            <w:bCs/>
                          </w:rPr>
                          <w:t>Technical Advisory Committee</w:t>
                        </w:r>
                      </w:p>
                      <w:p w14:paraId="4110822E" w14:textId="77777777" w:rsidR="004136BC" w:rsidRPr="005D5AEC" w:rsidRDefault="004136BC" w:rsidP="004136BC">
                        <w:pPr>
                          <w:jc w:val="center"/>
                          <w:rPr>
                            <w:sz w:val="18"/>
                            <w:szCs w:val="20"/>
                          </w:rPr>
                        </w:pPr>
                        <w:r w:rsidRPr="005D5AEC">
                          <w:rPr>
                            <w:sz w:val="18"/>
                            <w:szCs w:val="20"/>
                          </w:rPr>
                          <w:t>OPM, UNDP, MOPIED, MoLSA, NLA, FMS Focal Points</w:t>
                        </w:r>
                      </w:p>
                    </w:txbxContent>
                  </v:textbox>
                </v:roundrect>
                <v:roundrect id="Rectangle: Rounded Corners 1" o:spid="_x0000_s1032" style="position:absolute;left:20530;width:45382;height:3067;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" fillcolor="#a02b93 [3208]" stroked="f" strokeweight="1.5pt">
                  <v:stroke joinstyle="miter"/>
                  <v:textbox>
                    <w:txbxContent>
                      <w:p w14:paraId="23554C31" w14:textId="77777777" w:rsidR="004136BC" w:rsidRPr="005D5AEC" w:rsidRDefault="004136BC" w:rsidP="004136BC">
                        <w:pPr>
                          <w:jc w:val="center"/>
                          <w:rPr>
                            <w:b/>
                          </w:rPr>
                        </w:pPr>
                        <w:r w:rsidRPr="005D5AEC">
                          <w:rPr>
                            <w:b/>
                          </w:rPr>
                          <w:t>Steering Committee</w:t>
                        </w:r>
                      </w:p>
                    </w:txbxContent>
                  </v:textbox>
                </v:roundrect>
                <v:roundrect id="Rectangle: Rounded Corners 1" o:spid="_x0000_s1033" style="position:absolute;left:20002;top:17526;width:20333;height:6642;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" fillcolor="#0070c0" stroked="f" strokeweight="1.5pt">
                  <v:stroke joinstyle="miter"/>
                  <v:textbox>
                    <w:txbxContent>
                      <w:p w14:paraId="56721C53" w14:textId="77777777" w:rsidR="004136BC" w:rsidRPr="005D5AEC" w:rsidRDefault="004136BC" w:rsidP="004136BC">
                        <w:pPr>
                          <w:jc w:val="center"/>
                          <w:rPr>
                            <w:b/>
                            <w:bCs/>
                          </w:rPr>
                        </w:pPr>
                        <w:r w:rsidRPr="005D5AEC">
                          <w:rPr>
                            <w:b/>
                          </w:rPr>
                          <w:t xml:space="preserve">Project Board </w:t>
                        </w:r>
                      </w:p>
                      <w:p w14:paraId="72B58B1E" w14:textId="77777777" w:rsidR="004136BC" w:rsidRPr="005D5AEC" w:rsidRDefault="004136BC" w:rsidP="004136BC">
                        <w:pPr>
                          <w:jc w:val="center"/>
                          <w:rPr>
                            <w:sz w:val="18"/>
                            <w:szCs w:val="20"/>
                          </w:rPr>
                        </w:pPr>
                        <w:r w:rsidRPr="005D5AEC">
                          <w:rPr>
                            <w:sz w:val="18"/>
                            <w:szCs w:val="20"/>
                          </w:rPr>
                          <w:t>led by National Project Director</w:t>
                        </w:r>
                      </w:p>
                      <w:p w14:paraId="39A6FE7A" w14:textId="77777777" w:rsidR="004136BC" w:rsidRDefault="004136BC" w:rsidP="004136BC">
                        <w:pPr>
                          <w:jc w:val="center"/>
                        </w:pPr>
                      </w:p>
                    </w:txbxContent>
                  </v:textbox>
                </v:roundrect>
                <v:shapetype id="_x0000_t32" coordsize="21600,21600" o:spt="32" o:oned="t" path="m,l21600,21600e" filled="f">
                  <v:path arrowok="t" fillok="f" o:connecttype="none"/>
                  <o:lock v:ext="edit" shapetype="t"/>
                </v:shapetype>
                <v:shape id="Straight Arrow Connector 31" o:spid="_x0000_s1034" type="#_x0000_t32" style="position:absolute;left:29464;top:10160;width:86;height:7235;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" strokecolor="#156082 [3204]" strokeweight="1.5pt">
                  <v:stroke endarrow="block" joinstyle="miter"/>
                </v:shape>
                <v:shape id="Straight Arrow Connector 31" o:spid="_x0000_s1035" type="#_x0000_t32" style="position:absolute;left:30099;top:24193;width:46;height:282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" strokecolor="#156082 [3204]" strokeweight="1.5pt">
                  <v:stroke endarrow="block" joinstyle="miter"/>
                </v:shape>
                <v:shape id="Straight Arrow Connector 32" o:spid="_x0000_s1036" type="#_x0000_t32" style="position:absolute;left:39316;top:6699;width:2816;height:82;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" strokecolor="#156082 [3204]" strokeweight="1.5pt">
                  <v:stroke endarrow="block" joinstyle="miter"/>
                </v:shape>
                <v:shape id="Straight Arrow Connector 32" o:spid="_x0000_s1037" type="#_x0000_t32" style="position:absolute;left:29548;top:14632;width:13621;height:205;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" strokecolor="#156082 [3204]" strokeweight="1.5pt">
                  <v:stroke endarrow="block" joinstyle="miter"/>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Connector: Elbow 33" o:spid="_x0000_s1038" type="#_x0000_t34" style="position:absolute;left:40322;top:20320;width:13335;height:7048;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" adj="21536" strokecolor="#156082 [3204]" strokeweight="1.5pt">
                  <v:stroke endarrow="block"/>
                </v:shape>
                <v:shape id="Straight Arrow Connector 34" o:spid="_x0000_s1039" type="#_x0000_t32" style="position:absolute;left:40640;top:33020;width:323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" strokecolor="#156082 [3204]" strokeweight="1.5pt">
                  <v:stroke startarrow="block" endarrow="block" joinstyle="miter"/>
                </v:shape>
                <w10:wrap anchorx="margin"/>
              </v:group>
            </w:pict>
          </mc:Fallback>
        </mc:AlternateContent>
      </w:r>
    </w:p>
    <w:p w14:paraId="5B6B6F9A" w14:textId="4F1F46C9" w:rsidR="00E246CD" w:rsidRDefault="00E246CD" w:rsidP="00E246CD"/>
    <w:p w14:paraId="60407FA5" w14:textId="3116C6FD" w:rsidR="00CB7098" w:rsidRDefault="00CB7098" w:rsidP="00D727AB">
      <w:pPr>
        <w:spacing w:line="360" w:lineRule="auto"/>
        <w:contextualSpacing/>
        <w:rPr>
          <w:rFonts w:ascii="Calibri" w:hAnsi="Calibri"/>
          <w:sz w:val="20"/>
          <w:szCs w:val="20"/>
        </w:rPr>
      </w:pPr>
    </w:p>
    <w:p w14:paraId="7F994AD7" w14:textId="0D79E946" w:rsidR="00CB7098" w:rsidRDefault="00CB7098" w:rsidP="00D727AB">
      <w:pPr>
        <w:spacing w:line="360" w:lineRule="auto"/>
        <w:contextualSpacing/>
        <w:rPr>
          <w:rFonts w:ascii="Calibri" w:hAnsi="Calibri"/>
          <w:sz w:val="20"/>
          <w:szCs w:val="20"/>
        </w:rPr>
      </w:pPr>
    </w:p>
    <w:p w14:paraId="3EED7BD0" w14:textId="1703B5C8" w:rsidR="00CB7098" w:rsidRDefault="00CB7098" w:rsidP="00D727AB">
      <w:pPr>
        <w:spacing w:line="360" w:lineRule="auto"/>
        <w:contextualSpacing/>
        <w:rPr>
          <w:rFonts w:ascii="Calibri" w:hAnsi="Calibri"/>
          <w:sz w:val="20"/>
          <w:szCs w:val="20"/>
        </w:rPr>
      </w:pPr>
    </w:p>
    <w:p w14:paraId="2438031A" w14:textId="53DF8CB1" w:rsidR="00D727AB" w:rsidRDefault="00D727AB" w:rsidP="00D727AB">
      <w:pPr>
        <w:spacing w:line="360" w:lineRule="auto"/>
        <w:contextualSpacing/>
        <w:rPr>
          <w:rFonts w:ascii="Calibri" w:hAnsi="Calibri"/>
          <w:sz w:val="20"/>
          <w:szCs w:val="20"/>
        </w:rPr>
      </w:pPr>
    </w:p>
    <w:p w14:paraId="59F59FD0" w14:textId="055F1D79" w:rsidR="00B8039E" w:rsidRDefault="00B8039E" w:rsidP="0B37CCBD">
      <w:pPr>
        <w:spacing w:line="360" w:lineRule="auto"/>
        <w:contextualSpacing/>
        <w:rPr>
          <w:rFonts w:ascii="Calibri" w:hAnsi="Calibri"/>
          <w:b/>
          <w:bCs/>
          <w:sz w:val="20"/>
          <w:szCs w:val="20"/>
        </w:rPr>
      </w:pPr>
    </w:p>
    <w:p w14:paraId="1D4E3AFF" w14:textId="31AF5DBC" w:rsidR="00B8039E" w:rsidRDefault="00B8039E" w:rsidP="0B37CCBD">
      <w:pPr>
        <w:spacing w:line="360" w:lineRule="auto"/>
        <w:contextualSpacing/>
        <w:rPr>
          <w:rFonts w:ascii="Calibri" w:hAnsi="Calibri"/>
          <w:b/>
          <w:bCs/>
          <w:sz w:val="20"/>
          <w:szCs w:val="20"/>
        </w:rPr>
      </w:pPr>
    </w:p>
    <w:p w14:paraId="1624C3B7" w14:textId="04072175" w:rsidR="00B8039E" w:rsidRDefault="00B8039E" w:rsidP="0B37CCBD">
      <w:pPr>
        <w:spacing w:line="360" w:lineRule="auto"/>
        <w:contextualSpacing/>
        <w:rPr>
          <w:rFonts w:ascii="Calibri" w:hAnsi="Calibri"/>
          <w:b/>
          <w:bCs/>
          <w:sz w:val="20"/>
          <w:szCs w:val="20"/>
        </w:rPr>
      </w:pPr>
    </w:p>
    <w:p w14:paraId="74CD9D29" w14:textId="5FBE0F04" w:rsidR="00B8039E" w:rsidRDefault="00B8039E" w:rsidP="0B37CCBD">
      <w:pPr>
        <w:spacing w:line="360" w:lineRule="auto"/>
        <w:contextualSpacing/>
        <w:rPr>
          <w:rFonts w:ascii="Calibri" w:hAnsi="Calibri"/>
          <w:b/>
          <w:bCs/>
          <w:sz w:val="20"/>
          <w:szCs w:val="20"/>
        </w:rPr>
      </w:pPr>
    </w:p>
    <w:p w14:paraId="6B05079F" w14:textId="78B20E93" w:rsidR="00B8039E" w:rsidRDefault="00B8039E" w:rsidP="0B37CCBD">
      <w:pPr>
        <w:spacing w:line="360" w:lineRule="auto"/>
        <w:contextualSpacing/>
        <w:rPr>
          <w:rFonts w:ascii="Calibri" w:hAnsi="Calibri"/>
          <w:b/>
          <w:bCs/>
          <w:sz w:val="20"/>
          <w:szCs w:val="20"/>
        </w:rPr>
      </w:pPr>
    </w:p>
    <w:p w14:paraId="624D3AB8" w14:textId="43D56351" w:rsidR="00B8039E" w:rsidRDefault="00B8039E" w:rsidP="0B37CCBD">
      <w:pPr>
        <w:spacing w:line="360" w:lineRule="auto"/>
        <w:contextualSpacing/>
        <w:rPr>
          <w:rFonts w:ascii="Calibri" w:hAnsi="Calibri"/>
          <w:b/>
          <w:bCs/>
          <w:sz w:val="20"/>
          <w:szCs w:val="20"/>
        </w:rPr>
      </w:pPr>
    </w:p>
    <w:p w14:paraId="72B46156" w14:textId="7060015F" w:rsidR="00B8039E" w:rsidRDefault="00B8039E" w:rsidP="0B37CCBD">
      <w:pPr>
        <w:spacing w:line="360" w:lineRule="auto"/>
        <w:contextualSpacing/>
        <w:rPr>
          <w:rFonts w:ascii="Calibri" w:hAnsi="Calibri"/>
          <w:b/>
          <w:bCs/>
          <w:sz w:val="20"/>
          <w:szCs w:val="20"/>
        </w:rPr>
      </w:pPr>
    </w:p>
    <w:p w14:paraId="6429F5F5" w14:textId="681E7143" w:rsidR="00B8039E" w:rsidRDefault="00B8039E" w:rsidP="0B37CCBD">
      <w:pPr>
        <w:spacing w:line="360" w:lineRule="auto"/>
        <w:contextualSpacing/>
        <w:rPr>
          <w:rFonts w:ascii="Calibri" w:hAnsi="Calibri"/>
          <w:b/>
          <w:bCs/>
          <w:sz w:val="20"/>
          <w:szCs w:val="20"/>
        </w:rPr>
      </w:pPr>
    </w:p>
    <w:p w14:paraId="4357E682" w14:textId="7814C02C" w:rsidR="00B8039E" w:rsidRDefault="00B8039E" w:rsidP="0B37CCBD">
      <w:pPr>
        <w:spacing w:line="360" w:lineRule="auto"/>
        <w:contextualSpacing/>
        <w:rPr>
          <w:rFonts w:ascii="Calibri" w:hAnsi="Calibri"/>
          <w:b/>
          <w:bCs/>
          <w:sz w:val="20"/>
          <w:szCs w:val="20"/>
        </w:rPr>
      </w:pPr>
    </w:p>
    <w:p w14:paraId="2254A84E" w14:textId="534C8FD8" w:rsidR="00B8039E" w:rsidRDefault="00B8039E" w:rsidP="0B37CCBD">
      <w:pPr>
        <w:spacing w:line="360" w:lineRule="auto"/>
        <w:contextualSpacing/>
        <w:rPr>
          <w:rFonts w:ascii="Calibri" w:hAnsi="Calibri"/>
          <w:b/>
          <w:bCs/>
          <w:sz w:val="20"/>
          <w:szCs w:val="20"/>
        </w:rPr>
      </w:pPr>
    </w:p>
    <w:p w14:paraId="617E5699" w14:textId="03ED6140" w:rsidR="00B8039E" w:rsidRDefault="00B8039E" w:rsidP="0B37CCBD">
      <w:pPr>
        <w:spacing w:line="360" w:lineRule="auto"/>
        <w:contextualSpacing/>
        <w:rPr>
          <w:rFonts w:ascii="Calibri" w:hAnsi="Calibri"/>
          <w:b/>
          <w:bCs/>
          <w:sz w:val="20"/>
          <w:szCs w:val="20"/>
        </w:rPr>
      </w:pPr>
    </w:p>
    <w:p w14:paraId="468601AB" w14:textId="29FD93AE" w:rsidR="00B8039E" w:rsidRDefault="00B8039E" w:rsidP="0B37CCBD">
      <w:pPr>
        <w:spacing w:line="360" w:lineRule="auto"/>
        <w:contextualSpacing/>
        <w:rPr>
          <w:rFonts w:ascii="Calibri" w:hAnsi="Calibri"/>
          <w:b/>
          <w:bCs/>
          <w:sz w:val="20"/>
          <w:szCs w:val="20"/>
        </w:rPr>
      </w:pPr>
    </w:p>
    <w:p w14:paraId="3A9F9258" w14:textId="393E21E9" w:rsidR="00B8039E" w:rsidRDefault="00B8039E" w:rsidP="0B37CCBD">
      <w:pPr>
        <w:spacing w:line="360" w:lineRule="auto"/>
        <w:contextualSpacing/>
        <w:rPr>
          <w:rFonts w:ascii="Calibri" w:hAnsi="Calibri"/>
          <w:b/>
          <w:bCs/>
          <w:sz w:val="20"/>
          <w:szCs w:val="20"/>
        </w:rPr>
      </w:pPr>
    </w:p>
    <w:p w14:paraId="118CC618" w14:textId="0103EDEA" w:rsidR="00B8039E" w:rsidRDefault="00B8039E" w:rsidP="0B37CCBD">
      <w:pPr>
        <w:spacing w:line="360" w:lineRule="auto"/>
        <w:contextualSpacing/>
        <w:rPr>
          <w:rFonts w:ascii="Calibri" w:hAnsi="Calibri"/>
          <w:b/>
          <w:bCs/>
          <w:sz w:val="20"/>
          <w:szCs w:val="20"/>
        </w:rPr>
      </w:pPr>
    </w:p>
    <w:p w14:paraId="4D44E795" w14:textId="5100EA17" w:rsidR="00B8039E" w:rsidRDefault="00B8039E" w:rsidP="0B37CCBD">
      <w:pPr>
        <w:spacing w:line="360" w:lineRule="auto"/>
        <w:contextualSpacing/>
        <w:rPr>
          <w:rFonts w:ascii="Calibri" w:hAnsi="Calibri"/>
          <w:b/>
          <w:bCs/>
          <w:sz w:val="20"/>
          <w:szCs w:val="20"/>
        </w:rPr>
      </w:pPr>
    </w:p>
    <w:p w14:paraId="135707BE" w14:textId="02907BB9" w:rsidR="00B8039E" w:rsidRDefault="00B8039E" w:rsidP="0B37CCBD">
      <w:pPr>
        <w:spacing w:line="360" w:lineRule="auto"/>
        <w:contextualSpacing/>
        <w:rPr>
          <w:rFonts w:ascii="Calibri" w:hAnsi="Calibri"/>
          <w:b/>
          <w:bCs/>
          <w:sz w:val="20"/>
          <w:szCs w:val="20"/>
        </w:rPr>
      </w:pPr>
    </w:p>
    <w:p w14:paraId="3E199B4D" w14:textId="5CBAAF96" w:rsidR="00B8039E" w:rsidRDefault="00B8039E" w:rsidP="0B37CCBD">
      <w:pPr>
        <w:spacing w:line="360" w:lineRule="auto"/>
        <w:contextualSpacing/>
        <w:rPr>
          <w:rFonts w:ascii="Calibri" w:hAnsi="Calibri"/>
          <w:b/>
          <w:bCs/>
          <w:sz w:val="20"/>
          <w:szCs w:val="20"/>
        </w:rPr>
      </w:pPr>
    </w:p>
    <w:p w14:paraId="47EC5E43" w14:textId="1759BC65" w:rsidR="00B8039E" w:rsidRDefault="00B8039E" w:rsidP="0B37CCBD">
      <w:pPr>
        <w:spacing w:line="360" w:lineRule="auto"/>
        <w:contextualSpacing/>
        <w:rPr>
          <w:rFonts w:ascii="Calibri" w:hAnsi="Calibri"/>
          <w:b/>
          <w:bCs/>
          <w:sz w:val="20"/>
          <w:szCs w:val="20"/>
        </w:rPr>
      </w:pPr>
    </w:p>
    <w:p w14:paraId="13DBBEAF" w14:textId="3A249AEE" w:rsidR="00D727AB" w:rsidRPr="00E976B8" w:rsidRDefault="0718E79D" w:rsidP="0B37CCBD">
      <w:pPr>
        <w:spacing w:line="360" w:lineRule="auto"/>
        <w:contextualSpacing/>
        <w:rPr>
          <w:rFonts w:ascii="Calibri" w:hAnsi="Calibri"/>
          <w:sz w:val="20"/>
          <w:szCs w:val="20"/>
        </w:rPr>
      </w:pPr>
      <w:r w:rsidRPr="0B37CCBD">
        <w:rPr>
          <w:rFonts w:ascii="Calibri" w:hAnsi="Calibri"/>
          <w:b/>
          <w:bCs/>
          <w:sz w:val="20"/>
          <w:szCs w:val="20"/>
        </w:rPr>
        <w:t>Steering Committee:</w:t>
      </w:r>
      <w:r w:rsidRPr="0B37CCBD">
        <w:rPr>
          <w:rFonts w:ascii="Calibri" w:hAnsi="Calibri"/>
          <w:sz w:val="20"/>
          <w:szCs w:val="20"/>
        </w:rPr>
        <w:t xml:space="preserve"> </w:t>
      </w:r>
    </w:p>
    <w:p w14:paraId="59127A37" w14:textId="14908C1F" w:rsidR="0718E79D" w:rsidRDefault="0718E79D" w:rsidP="006C30CB">
      <w:pPr>
        <w:spacing w:after="8" w:line="247" w:lineRule="auto"/>
      </w:pPr>
      <w:r w:rsidRPr="0B37CCBD">
        <w:rPr>
          <w:rFonts w:ascii="Calibri" w:eastAsia="Calibri" w:hAnsi="Calibri" w:cs="Calibri"/>
          <w:sz w:val="20"/>
          <w:szCs w:val="20"/>
        </w:rPr>
        <w:t xml:space="preserve">The Office of the Prime Minister (OPM) will be on the overall supervision of the project and the Steering Committee will be chaired by the Secretary, OPM. The Committee will be responsible for providing policy guidelines to the Program. It will also provide policy advice and guidance to facilitate the link between project activities and national development initiatives. Representatives from the Ministries, Departments and Agencies concerned will be Director General </w:t>
      </w:r>
      <w:r w:rsidR="008254EF" w:rsidRPr="008254EF">
        <w:rPr>
          <w:rFonts w:ascii="Calibri" w:eastAsia="Calibri" w:hAnsi="Calibri" w:cs="Calibri"/>
          <w:sz w:val="20"/>
          <w:szCs w:val="20"/>
        </w:rPr>
        <w:t>or a delegated official by the leadership</w:t>
      </w:r>
      <w:r w:rsidRPr="0B37CCBD">
        <w:rPr>
          <w:rFonts w:ascii="Calibri" w:eastAsia="Calibri" w:hAnsi="Calibri" w:cs="Calibri"/>
          <w:sz w:val="20"/>
          <w:szCs w:val="20"/>
        </w:rPr>
        <w:t xml:space="preserve">. The recommended memberships of the Steering Committees are as follows: </w:t>
      </w:r>
    </w:p>
    <w:p w14:paraId="1DF01BE3" w14:textId="407D9784" w:rsidR="0718E79D" w:rsidRDefault="0718E79D" w:rsidP="004B78E8">
      <w:pPr>
        <w:pStyle w:val="ListParagraph"/>
        <w:numPr>
          <w:ilvl w:val="0"/>
          <w:numId w:val="16"/>
        </w:numPr>
        <w:spacing w:after="0" w:line="247" w:lineRule="auto"/>
        <w:rPr>
          <w:rFonts w:ascii="Calibri" w:eastAsia="Calibri" w:hAnsi="Calibri" w:cs="Calibri"/>
          <w:sz w:val="20"/>
          <w:szCs w:val="20"/>
        </w:rPr>
      </w:pPr>
      <w:r w:rsidRPr="0B37CCBD">
        <w:rPr>
          <w:rFonts w:ascii="Calibri" w:eastAsia="Calibri" w:hAnsi="Calibri" w:cs="Calibri"/>
          <w:sz w:val="20"/>
          <w:szCs w:val="20"/>
        </w:rPr>
        <w:t>Permanent Secretary, Office of the Prime Minister, Federal Government of Somalia</w:t>
      </w:r>
    </w:p>
    <w:p w14:paraId="29D40F2E" w14:textId="2A027CB0" w:rsidR="0718E79D" w:rsidRDefault="008254EF" w:rsidP="004B78E8">
      <w:pPr>
        <w:pStyle w:val="ListParagraph"/>
        <w:numPr>
          <w:ilvl w:val="0"/>
          <w:numId w:val="16"/>
        </w:numPr>
        <w:spacing w:after="0" w:line="247" w:lineRule="auto"/>
        <w:rPr>
          <w:rFonts w:ascii="Calibri" w:eastAsia="Calibri" w:hAnsi="Calibri" w:cs="Calibri"/>
          <w:sz w:val="20"/>
          <w:szCs w:val="20"/>
        </w:rPr>
      </w:pPr>
      <w:r w:rsidRPr="0B37CCBD">
        <w:rPr>
          <w:rFonts w:ascii="Calibri" w:eastAsia="Calibri" w:hAnsi="Calibri" w:cs="Calibri"/>
          <w:sz w:val="20"/>
          <w:szCs w:val="20"/>
        </w:rPr>
        <w:t xml:space="preserve">Representative </w:t>
      </w:r>
      <w:r w:rsidR="0718E79D" w:rsidRPr="0B37CCBD">
        <w:rPr>
          <w:rFonts w:ascii="Calibri" w:eastAsia="Calibri" w:hAnsi="Calibri" w:cs="Calibri"/>
          <w:sz w:val="20"/>
          <w:szCs w:val="20"/>
        </w:rPr>
        <w:t>of MoPIED</w:t>
      </w:r>
    </w:p>
    <w:p w14:paraId="31B54154" w14:textId="2C73A8E3" w:rsidR="0718E79D" w:rsidRDefault="008254EF" w:rsidP="004B78E8">
      <w:pPr>
        <w:pStyle w:val="ListParagraph"/>
        <w:numPr>
          <w:ilvl w:val="0"/>
          <w:numId w:val="16"/>
        </w:numPr>
        <w:spacing w:after="0" w:line="247" w:lineRule="auto"/>
        <w:rPr>
          <w:rFonts w:ascii="Calibri" w:eastAsia="Calibri" w:hAnsi="Calibri" w:cs="Calibri"/>
          <w:sz w:val="20"/>
          <w:szCs w:val="20"/>
        </w:rPr>
      </w:pPr>
      <w:r w:rsidRPr="0B37CCBD">
        <w:rPr>
          <w:rFonts w:ascii="Calibri" w:eastAsia="Calibri" w:hAnsi="Calibri" w:cs="Calibri"/>
          <w:sz w:val="20"/>
          <w:szCs w:val="20"/>
        </w:rPr>
        <w:t>Representative</w:t>
      </w:r>
      <w:r w:rsidR="0718E79D" w:rsidRPr="0B37CCBD">
        <w:rPr>
          <w:rFonts w:ascii="Calibri" w:eastAsia="Calibri" w:hAnsi="Calibri" w:cs="Calibri"/>
          <w:sz w:val="20"/>
          <w:szCs w:val="20"/>
        </w:rPr>
        <w:t xml:space="preserve"> of </w:t>
      </w:r>
      <w:proofErr w:type="spellStart"/>
      <w:r w:rsidR="0718E79D" w:rsidRPr="0B37CCBD">
        <w:rPr>
          <w:rFonts w:ascii="Calibri" w:eastAsia="Calibri" w:hAnsi="Calibri" w:cs="Calibri"/>
          <w:sz w:val="20"/>
          <w:szCs w:val="20"/>
        </w:rPr>
        <w:t>MoLSA</w:t>
      </w:r>
      <w:proofErr w:type="spellEnd"/>
    </w:p>
    <w:p w14:paraId="10DAA7D9" w14:textId="0D9B5A20" w:rsidR="0718E79D" w:rsidRDefault="0718E79D" w:rsidP="004B78E8">
      <w:pPr>
        <w:pStyle w:val="ListParagraph"/>
        <w:numPr>
          <w:ilvl w:val="0"/>
          <w:numId w:val="16"/>
        </w:numPr>
        <w:spacing w:after="0" w:line="247" w:lineRule="auto"/>
        <w:rPr>
          <w:rFonts w:ascii="Calibri" w:eastAsia="Calibri" w:hAnsi="Calibri" w:cs="Calibri"/>
          <w:sz w:val="20"/>
          <w:szCs w:val="20"/>
        </w:rPr>
      </w:pPr>
      <w:r w:rsidRPr="0B37CCBD">
        <w:rPr>
          <w:rFonts w:ascii="Calibri" w:eastAsia="Calibri" w:hAnsi="Calibri" w:cs="Calibri"/>
          <w:sz w:val="20"/>
          <w:szCs w:val="20"/>
        </w:rPr>
        <w:t xml:space="preserve">Representative from National Leadership Academy (NLA) </w:t>
      </w:r>
    </w:p>
    <w:p w14:paraId="7031DD2E" w14:textId="4052153C" w:rsidR="0718E79D" w:rsidRDefault="0718E79D" w:rsidP="004B78E8">
      <w:pPr>
        <w:pStyle w:val="ListParagraph"/>
        <w:numPr>
          <w:ilvl w:val="0"/>
          <w:numId w:val="16"/>
        </w:numPr>
        <w:spacing w:after="0" w:line="247" w:lineRule="auto"/>
        <w:rPr>
          <w:rFonts w:ascii="Calibri" w:eastAsia="Calibri" w:hAnsi="Calibri" w:cs="Calibri"/>
          <w:sz w:val="20"/>
          <w:szCs w:val="20"/>
        </w:rPr>
      </w:pPr>
      <w:r w:rsidRPr="0B37CCBD">
        <w:rPr>
          <w:rFonts w:ascii="Calibri" w:eastAsia="Calibri" w:hAnsi="Calibri" w:cs="Calibri"/>
          <w:sz w:val="20"/>
          <w:szCs w:val="20"/>
        </w:rPr>
        <w:t xml:space="preserve">Representatives, Cabinet Division – as </w:t>
      </w:r>
      <w:r w:rsidR="7AF9756C" w:rsidRPr="1AA801A3">
        <w:rPr>
          <w:rFonts w:ascii="Calibri" w:eastAsia="Calibri" w:hAnsi="Calibri" w:cs="Calibri"/>
          <w:sz w:val="20"/>
          <w:szCs w:val="20"/>
        </w:rPr>
        <w:t>applicable</w:t>
      </w:r>
      <w:r w:rsidRPr="0B37CCBD">
        <w:rPr>
          <w:rFonts w:ascii="Calibri" w:eastAsia="Calibri" w:hAnsi="Calibri" w:cs="Calibri"/>
          <w:sz w:val="20"/>
          <w:szCs w:val="20"/>
        </w:rPr>
        <w:t xml:space="preserve"> </w:t>
      </w:r>
    </w:p>
    <w:p w14:paraId="65E3CDF3" w14:textId="5EC69D45" w:rsidR="0718E79D" w:rsidRDefault="0718E79D" w:rsidP="004B78E8">
      <w:pPr>
        <w:pStyle w:val="ListParagraph"/>
        <w:numPr>
          <w:ilvl w:val="0"/>
          <w:numId w:val="16"/>
        </w:numPr>
        <w:spacing w:after="0" w:line="247" w:lineRule="auto"/>
        <w:rPr>
          <w:rFonts w:ascii="Calibri" w:eastAsia="Calibri" w:hAnsi="Calibri" w:cs="Calibri"/>
          <w:sz w:val="20"/>
          <w:szCs w:val="20"/>
        </w:rPr>
      </w:pPr>
      <w:r w:rsidRPr="0B37CCBD">
        <w:rPr>
          <w:rFonts w:ascii="Calibri" w:eastAsia="Calibri" w:hAnsi="Calibri" w:cs="Calibri"/>
          <w:sz w:val="20"/>
          <w:szCs w:val="20"/>
        </w:rPr>
        <w:t xml:space="preserve">Representative from UNDP </w:t>
      </w:r>
    </w:p>
    <w:p w14:paraId="7E10BF1F" w14:textId="5D7FD401" w:rsidR="0718E79D" w:rsidRDefault="0718E79D" w:rsidP="004B78E8">
      <w:pPr>
        <w:pStyle w:val="ListParagraph"/>
        <w:numPr>
          <w:ilvl w:val="0"/>
          <w:numId w:val="16"/>
        </w:numPr>
        <w:spacing w:after="0" w:line="247" w:lineRule="auto"/>
        <w:rPr>
          <w:rFonts w:ascii="Calibri" w:eastAsia="Calibri" w:hAnsi="Calibri" w:cs="Calibri"/>
          <w:sz w:val="20"/>
          <w:szCs w:val="20"/>
        </w:rPr>
      </w:pPr>
      <w:r w:rsidRPr="0B37CCBD">
        <w:rPr>
          <w:rFonts w:ascii="Calibri" w:eastAsia="Calibri" w:hAnsi="Calibri" w:cs="Calibri"/>
          <w:sz w:val="20"/>
          <w:szCs w:val="20"/>
        </w:rPr>
        <w:t>Representation of Donors – as appropriate</w:t>
      </w:r>
    </w:p>
    <w:p w14:paraId="38A5A45A" w14:textId="0DA0D2D9" w:rsidR="0718E79D" w:rsidRDefault="0718E79D" w:rsidP="004B78E8">
      <w:pPr>
        <w:pStyle w:val="ListParagraph"/>
        <w:numPr>
          <w:ilvl w:val="0"/>
          <w:numId w:val="16"/>
        </w:numPr>
        <w:spacing w:after="0" w:line="247" w:lineRule="auto"/>
        <w:rPr>
          <w:rFonts w:ascii="Calibri" w:eastAsia="Calibri" w:hAnsi="Calibri" w:cs="Calibri"/>
          <w:sz w:val="20"/>
          <w:szCs w:val="20"/>
        </w:rPr>
      </w:pPr>
      <w:r w:rsidRPr="0B37CCBD">
        <w:rPr>
          <w:rFonts w:ascii="Calibri" w:eastAsia="Calibri" w:hAnsi="Calibri" w:cs="Calibri"/>
          <w:sz w:val="20"/>
          <w:szCs w:val="20"/>
        </w:rPr>
        <w:t xml:space="preserve">National Project Director as Member Secretary. </w:t>
      </w:r>
    </w:p>
    <w:p w14:paraId="21D6DA7C" w14:textId="4406C155" w:rsidR="0718E79D" w:rsidRDefault="0718E79D" w:rsidP="0B37CCBD">
      <w:pPr>
        <w:spacing w:after="0" w:line="257" w:lineRule="auto"/>
        <w:ind w:left="720"/>
      </w:pPr>
      <w:r w:rsidRPr="0B37CCBD">
        <w:rPr>
          <w:rFonts w:ascii="Calibri" w:eastAsia="Calibri" w:hAnsi="Calibri" w:cs="Calibri"/>
          <w:sz w:val="20"/>
          <w:szCs w:val="20"/>
        </w:rPr>
        <w:t xml:space="preserve"> </w:t>
      </w:r>
    </w:p>
    <w:p w14:paraId="42C2C947" w14:textId="536DFA0C" w:rsidR="0718E79D" w:rsidRDefault="0718E79D" w:rsidP="0B37CCBD">
      <w:pPr>
        <w:spacing w:after="160" w:line="276" w:lineRule="auto"/>
        <w:ind w:left="-5"/>
      </w:pPr>
      <w:r w:rsidRPr="0B37CCBD">
        <w:rPr>
          <w:rFonts w:ascii="Calibri" w:eastAsia="Calibri" w:hAnsi="Calibri" w:cs="Calibri"/>
          <w:sz w:val="20"/>
          <w:szCs w:val="20"/>
        </w:rPr>
        <w:t>The Steering Committee will meet twice a year.</w:t>
      </w:r>
    </w:p>
    <w:p w14:paraId="383476F5" w14:textId="363CAD56" w:rsidR="3E5EDF35" w:rsidRDefault="3E5EDF35" w:rsidP="0B37CCBD">
      <w:pPr>
        <w:spacing w:line="360" w:lineRule="auto"/>
        <w:contextualSpacing/>
        <w:rPr>
          <w:rFonts w:ascii="Calibri" w:hAnsi="Calibri"/>
          <w:b/>
          <w:bCs/>
          <w:sz w:val="20"/>
          <w:szCs w:val="20"/>
        </w:rPr>
      </w:pPr>
      <w:r w:rsidRPr="0B37CCBD">
        <w:rPr>
          <w:rFonts w:ascii="Calibri" w:hAnsi="Calibri"/>
          <w:b/>
          <w:bCs/>
          <w:sz w:val="20"/>
          <w:szCs w:val="20"/>
        </w:rPr>
        <w:lastRenderedPageBreak/>
        <w:t>Project Board (PB):</w:t>
      </w:r>
    </w:p>
    <w:p w14:paraId="2A893839" w14:textId="69CDFFF3" w:rsidR="3E5EDF35" w:rsidRDefault="3E5EDF35" w:rsidP="00DB34C7">
      <w:pPr>
        <w:spacing w:after="120"/>
        <w:rPr>
          <w:rFonts w:ascii="Calibri" w:eastAsia="Calibri" w:hAnsi="Calibri" w:cs="Calibri"/>
          <w:sz w:val="20"/>
          <w:szCs w:val="20"/>
        </w:rPr>
      </w:pPr>
      <w:r w:rsidRPr="0B37CCBD">
        <w:rPr>
          <w:rFonts w:ascii="Calibri" w:eastAsia="Calibri" w:hAnsi="Calibri" w:cs="Calibri"/>
          <w:sz w:val="20"/>
          <w:szCs w:val="20"/>
        </w:rPr>
        <w:t xml:space="preserve">It will remain responsible for the implementation of the Transformational </w:t>
      </w:r>
      <w:r w:rsidR="00DB34C7" w:rsidRPr="0B37CCBD">
        <w:rPr>
          <w:rFonts w:ascii="Calibri" w:eastAsia="Calibri" w:hAnsi="Calibri" w:cs="Calibri"/>
          <w:sz w:val="20"/>
          <w:szCs w:val="20"/>
        </w:rPr>
        <w:t>Governance project</w:t>
      </w:r>
      <w:r w:rsidRPr="0B37CCBD">
        <w:rPr>
          <w:rFonts w:ascii="Calibri" w:eastAsia="Calibri" w:hAnsi="Calibri" w:cs="Calibri"/>
          <w:sz w:val="20"/>
          <w:szCs w:val="20"/>
        </w:rPr>
        <w:t xml:space="preserve"> activities. The PB will remain responsible for preparing and endorsing the quarterly work plan, quarterly progress report, annual work plan and annual progress report. It will supervise the overall project implementation and day-to-day management of the project. It will meet quarterly in the first year and no less than twice a year for the rest of the project’s </w:t>
      </w:r>
      <w:r w:rsidR="2B14ECA9" w:rsidRPr="7BE0626B">
        <w:rPr>
          <w:rFonts w:ascii="Calibri" w:eastAsia="Calibri" w:hAnsi="Calibri" w:cs="Calibri"/>
          <w:sz w:val="20"/>
          <w:szCs w:val="20"/>
        </w:rPr>
        <w:t>lifetime</w:t>
      </w:r>
      <w:r w:rsidRPr="7BE0626B">
        <w:rPr>
          <w:rFonts w:ascii="Calibri" w:eastAsia="Calibri" w:hAnsi="Calibri" w:cs="Calibri"/>
          <w:sz w:val="20"/>
          <w:szCs w:val="20"/>
        </w:rPr>
        <w:t>.</w:t>
      </w:r>
      <w:r w:rsidRPr="0B37CCBD">
        <w:rPr>
          <w:rFonts w:ascii="Calibri" w:eastAsia="Calibri" w:hAnsi="Calibri" w:cs="Calibri"/>
          <w:sz w:val="20"/>
          <w:szCs w:val="20"/>
        </w:rPr>
        <w:t xml:space="preserve"> The PB will be chaired by the NPD and his/her responsibilities will be as per NIM policies and procedures. The PB will consist of: </w:t>
      </w:r>
    </w:p>
    <w:p w14:paraId="1B160852" w14:textId="079923AF" w:rsidR="3E5EDF35" w:rsidRPr="00D77C49" w:rsidRDefault="3E5EDF35" w:rsidP="004B78E8">
      <w:pPr>
        <w:pStyle w:val="ListParagraph"/>
        <w:numPr>
          <w:ilvl w:val="0"/>
          <w:numId w:val="37"/>
        </w:numPr>
        <w:spacing w:after="0" w:line="276" w:lineRule="auto"/>
        <w:ind w:left="270" w:hanging="180"/>
        <w:rPr>
          <w:rFonts w:ascii="Calibri" w:eastAsia="Calibri" w:hAnsi="Calibri" w:cs="Calibri"/>
          <w:i/>
          <w:sz w:val="20"/>
          <w:szCs w:val="20"/>
          <w:u w:val="single"/>
          <w:vertAlign w:val="superscript"/>
        </w:rPr>
      </w:pPr>
      <w:r w:rsidRPr="00D77C49">
        <w:rPr>
          <w:rFonts w:ascii="Calibri" w:eastAsia="Calibri" w:hAnsi="Calibri" w:cs="Calibri"/>
          <w:i/>
          <w:sz w:val="20"/>
          <w:szCs w:val="20"/>
          <w:u w:val="single"/>
        </w:rPr>
        <w:t>With “Executive” role</w:t>
      </w:r>
      <w:r w:rsidR="00F97883" w:rsidRPr="00D77C49">
        <w:rPr>
          <w:rFonts w:ascii="Calibri" w:eastAsia="Calibri" w:hAnsi="Calibri" w:cs="Calibri"/>
          <w:i/>
          <w:sz w:val="20"/>
          <w:szCs w:val="20"/>
          <w:u w:val="single"/>
        </w:rPr>
        <w:t>:</w:t>
      </w:r>
    </w:p>
    <w:p w14:paraId="2ABC0E8D" w14:textId="18E41456" w:rsidR="3E5EDF35" w:rsidRPr="00D77C49" w:rsidRDefault="3E5EDF35" w:rsidP="004B78E8">
      <w:pPr>
        <w:pStyle w:val="ListParagraph"/>
        <w:numPr>
          <w:ilvl w:val="1"/>
          <w:numId w:val="38"/>
        </w:numPr>
        <w:spacing w:after="0" w:line="247" w:lineRule="auto"/>
        <w:ind w:left="720" w:hanging="180"/>
        <w:rPr>
          <w:rFonts w:ascii="Calibri" w:eastAsia="Calibri" w:hAnsi="Calibri" w:cs="Calibri"/>
          <w:sz w:val="20"/>
          <w:szCs w:val="20"/>
        </w:rPr>
      </w:pPr>
      <w:r w:rsidRPr="00D77C49">
        <w:rPr>
          <w:rFonts w:ascii="Calibri" w:eastAsia="Calibri" w:hAnsi="Calibri" w:cs="Calibri"/>
          <w:sz w:val="20"/>
          <w:szCs w:val="20"/>
        </w:rPr>
        <w:t xml:space="preserve">National Project Director, as Chairperson </w:t>
      </w:r>
    </w:p>
    <w:p w14:paraId="108BC07E" w14:textId="429C22B5" w:rsidR="3E5EDF35" w:rsidRPr="00D77C49" w:rsidRDefault="3E5EDF35" w:rsidP="004B78E8">
      <w:pPr>
        <w:pStyle w:val="ListParagraph"/>
        <w:numPr>
          <w:ilvl w:val="1"/>
          <w:numId w:val="38"/>
        </w:numPr>
        <w:spacing w:after="0" w:line="247" w:lineRule="auto"/>
        <w:ind w:left="720" w:hanging="180"/>
        <w:rPr>
          <w:rFonts w:ascii="Calibri" w:eastAsia="Calibri" w:hAnsi="Calibri" w:cs="Calibri"/>
          <w:sz w:val="20"/>
          <w:szCs w:val="20"/>
        </w:rPr>
      </w:pPr>
      <w:r w:rsidRPr="00D77C49">
        <w:rPr>
          <w:rFonts w:ascii="Calibri" w:eastAsia="Calibri" w:hAnsi="Calibri" w:cs="Calibri"/>
          <w:sz w:val="20"/>
          <w:szCs w:val="20"/>
        </w:rPr>
        <w:t xml:space="preserve">PMU staff </w:t>
      </w:r>
      <w:r w:rsidR="3D0197C7" w:rsidRPr="00D77C49">
        <w:rPr>
          <w:rFonts w:ascii="Calibri" w:eastAsia="Calibri" w:hAnsi="Calibri" w:cs="Calibri"/>
          <w:sz w:val="20"/>
          <w:szCs w:val="20"/>
        </w:rPr>
        <w:t xml:space="preserve">(Project Coordinator/Project </w:t>
      </w:r>
      <w:r w:rsidR="008A0169" w:rsidRPr="00D77C49">
        <w:rPr>
          <w:rFonts w:ascii="Calibri" w:eastAsia="Calibri" w:hAnsi="Calibri" w:cs="Calibri"/>
          <w:sz w:val="20"/>
          <w:szCs w:val="20"/>
        </w:rPr>
        <w:t>Manager</w:t>
      </w:r>
      <w:r w:rsidR="3D0197C7" w:rsidRPr="00D77C49">
        <w:rPr>
          <w:rFonts w:ascii="Calibri" w:eastAsia="Calibri" w:hAnsi="Calibri" w:cs="Calibri"/>
          <w:sz w:val="20"/>
          <w:szCs w:val="20"/>
        </w:rPr>
        <w:t>, Senior programme Specialist</w:t>
      </w:r>
      <w:r w:rsidR="6EA8128E" w:rsidRPr="00D77C49">
        <w:rPr>
          <w:rFonts w:ascii="Calibri" w:eastAsia="Calibri" w:hAnsi="Calibri" w:cs="Calibri"/>
          <w:sz w:val="20"/>
          <w:szCs w:val="20"/>
        </w:rPr>
        <w:t>, Operations Specialist, M</w:t>
      </w:r>
      <w:r w:rsidR="006D3C0E">
        <w:rPr>
          <w:rFonts w:ascii="Calibri" w:eastAsia="Calibri" w:hAnsi="Calibri" w:cs="Calibri"/>
          <w:sz w:val="20"/>
          <w:szCs w:val="20"/>
        </w:rPr>
        <w:t>&amp;</w:t>
      </w:r>
      <w:r w:rsidR="6EA8128E" w:rsidRPr="00D77C49">
        <w:rPr>
          <w:rFonts w:ascii="Calibri" w:eastAsia="Calibri" w:hAnsi="Calibri" w:cs="Calibri"/>
          <w:sz w:val="20"/>
          <w:szCs w:val="20"/>
        </w:rPr>
        <w:t>E Officer, M&amp;E/ Risk Management Specialist, F</w:t>
      </w:r>
      <w:r w:rsidR="7A22856D" w:rsidRPr="00D77C49">
        <w:rPr>
          <w:rFonts w:ascii="Calibri" w:eastAsia="Calibri" w:hAnsi="Calibri" w:cs="Calibri"/>
          <w:sz w:val="20"/>
          <w:szCs w:val="20"/>
        </w:rPr>
        <w:t xml:space="preserve">inance </w:t>
      </w:r>
      <w:r w:rsidR="00EF4028">
        <w:rPr>
          <w:rFonts w:ascii="Calibri" w:eastAsia="Calibri" w:hAnsi="Calibri" w:cs="Calibri"/>
          <w:sz w:val="20"/>
          <w:szCs w:val="20"/>
        </w:rPr>
        <w:t xml:space="preserve">officer, </w:t>
      </w:r>
    </w:p>
    <w:p w14:paraId="30D041AD" w14:textId="18FAB80F" w:rsidR="3E5EDF35" w:rsidRPr="00D77C49" w:rsidRDefault="3E5EDF35" w:rsidP="004B78E8">
      <w:pPr>
        <w:pStyle w:val="ListParagraph"/>
        <w:numPr>
          <w:ilvl w:val="0"/>
          <w:numId w:val="15"/>
        </w:numPr>
        <w:spacing w:after="0" w:line="247" w:lineRule="auto"/>
        <w:ind w:left="270" w:hanging="180"/>
        <w:rPr>
          <w:rFonts w:ascii="Calibri" w:eastAsia="Calibri" w:hAnsi="Calibri" w:cs="Calibri"/>
          <w:i/>
          <w:sz w:val="20"/>
          <w:szCs w:val="20"/>
          <w:u w:val="single"/>
        </w:rPr>
      </w:pPr>
      <w:r w:rsidRPr="00D77C49">
        <w:rPr>
          <w:rFonts w:ascii="Calibri" w:eastAsia="Calibri" w:hAnsi="Calibri" w:cs="Calibri"/>
          <w:i/>
          <w:sz w:val="20"/>
          <w:szCs w:val="20"/>
          <w:u w:val="single"/>
        </w:rPr>
        <w:t>With “Supplier” role</w:t>
      </w:r>
      <w:r w:rsidR="00F97883" w:rsidRPr="00D77C49">
        <w:rPr>
          <w:rFonts w:ascii="Calibri" w:eastAsia="Calibri" w:hAnsi="Calibri" w:cs="Calibri"/>
          <w:i/>
          <w:sz w:val="20"/>
          <w:szCs w:val="20"/>
          <w:u w:val="single"/>
        </w:rPr>
        <w:t>:</w:t>
      </w:r>
      <w:r w:rsidRPr="00D77C49">
        <w:rPr>
          <w:rFonts w:ascii="Calibri" w:eastAsia="Calibri" w:hAnsi="Calibri" w:cs="Calibri"/>
          <w:i/>
          <w:sz w:val="20"/>
          <w:szCs w:val="20"/>
          <w:u w:val="single"/>
        </w:rPr>
        <w:t xml:space="preserve"> </w:t>
      </w:r>
    </w:p>
    <w:p w14:paraId="056F0B82" w14:textId="74D4D530" w:rsidR="3E5EDF35" w:rsidRDefault="3E5EDF35" w:rsidP="004B78E8">
      <w:pPr>
        <w:pStyle w:val="ListParagraph"/>
        <w:numPr>
          <w:ilvl w:val="1"/>
          <w:numId w:val="15"/>
        </w:numPr>
        <w:spacing w:after="0" w:line="247" w:lineRule="auto"/>
        <w:ind w:left="720" w:hanging="192"/>
        <w:rPr>
          <w:rFonts w:ascii="Calibri" w:eastAsia="Calibri" w:hAnsi="Calibri" w:cs="Calibri"/>
          <w:sz w:val="20"/>
          <w:szCs w:val="20"/>
        </w:rPr>
      </w:pPr>
      <w:r w:rsidRPr="0B37CCBD">
        <w:rPr>
          <w:rFonts w:ascii="Calibri" w:eastAsia="Calibri" w:hAnsi="Calibri" w:cs="Calibri"/>
          <w:sz w:val="20"/>
          <w:szCs w:val="20"/>
        </w:rPr>
        <w:t xml:space="preserve">UNDP representative (in a project assurance role) </w:t>
      </w:r>
    </w:p>
    <w:p w14:paraId="797C394F" w14:textId="684CC66F" w:rsidR="3E5EDF35" w:rsidRPr="00D77C49" w:rsidRDefault="3E5EDF35" w:rsidP="004B78E8">
      <w:pPr>
        <w:pStyle w:val="ListParagraph"/>
        <w:numPr>
          <w:ilvl w:val="0"/>
          <w:numId w:val="15"/>
        </w:numPr>
        <w:spacing w:after="0" w:line="247" w:lineRule="auto"/>
        <w:ind w:left="270" w:hanging="180"/>
        <w:rPr>
          <w:rFonts w:ascii="Calibri" w:eastAsia="Calibri" w:hAnsi="Calibri" w:cs="Calibri"/>
          <w:i/>
          <w:sz w:val="20"/>
          <w:szCs w:val="20"/>
          <w:u w:val="single"/>
        </w:rPr>
      </w:pPr>
      <w:r w:rsidRPr="00D77C49">
        <w:rPr>
          <w:rFonts w:ascii="Calibri" w:eastAsia="Calibri" w:hAnsi="Calibri" w:cs="Calibri"/>
          <w:i/>
          <w:sz w:val="20"/>
          <w:szCs w:val="20"/>
          <w:u w:val="single"/>
        </w:rPr>
        <w:t>With “</w:t>
      </w:r>
      <w:r w:rsidR="00D77C49">
        <w:rPr>
          <w:rFonts w:ascii="Calibri" w:eastAsia="Calibri" w:hAnsi="Calibri" w:cs="Calibri"/>
          <w:i/>
          <w:sz w:val="20"/>
          <w:szCs w:val="20"/>
          <w:u w:val="single"/>
        </w:rPr>
        <w:t>B</w:t>
      </w:r>
      <w:r w:rsidRPr="00D77C49">
        <w:rPr>
          <w:rFonts w:ascii="Calibri" w:eastAsia="Calibri" w:hAnsi="Calibri" w:cs="Calibri"/>
          <w:i/>
          <w:sz w:val="20"/>
          <w:szCs w:val="20"/>
          <w:u w:val="single"/>
        </w:rPr>
        <w:t xml:space="preserve">eneficiary” role </w:t>
      </w:r>
    </w:p>
    <w:p w14:paraId="1C3DB74F" w14:textId="43CE51F3" w:rsidR="0414C47B" w:rsidRDefault="0414C47B" w:rsidP="004B78E8">
      <w:pPr>
        <w:pStyle w:val="ListParagraph"/>
        <w:numPr>
          <w:ilvl w:val="1"/>
          <w:numId w:val="15"/>
        </w:numPr>
        <w:spacing w:after="0" w:line="247" w:lineRule="auto"/>
        <w:ind w:left="720" w:hanging="180"/>
        <w:rPr>
          <w:rFonts w:ascii="Calibri" w:eastAsia="Calibri" w:hAnsi="Calibri" w:cs="Calibri"/>
          <w:sz w:val="20"/>
          <w:szCs w:val="20"/>
        </w:rPr>
      </w:pPr>
      <w:r w:rsidRPr="1AA801A3">
        <w:rPr>
          <w:rFonts w:ascii="Calibri" w:eastAsia="Calibri" w:hAnsi="Calibri" w:cs="Calibri"/>
          <w:sz w:val="20"/>
          <w:szCs w:val="20"/>
        </w:rPr>
        <w:t xml:space="preserve">MOPIED, </w:t>
      </w:r>
      <w:proofErr w:type="spellStart"/>
      <w:r w:rsidRPr="1AA801A3">
        <w:rPr>
          <w:rFonts w:ascii="Calibri" w:eastAsia="Calibri" w:hAnsi="Calibri" w:cs="Calibri"/>
          <w:sz w:val="20"/>
          <w:szCs w:val="20"/>
        </w:rPr>
        <w:t>MoLSA</w:t>
      </w:r>
      <w:proofErr w:type="spellEnd"/>
      <w:r w:rsidRPr="1AA801A3">
        <w:rPr>
          <w:rFonts w:ascii="Calibri" w:eastAsia="Calibri" w:hAnsi="Calibri" w:cs="Calibri"/>
          <w:sz w:val="20"/>
          <w:szCs w:val="20"/>
        </w:rPr>
        <w:t>, NLA, Office of the President, representative from FMS – as applicable</w:t>
      </w:r>
    </w:p>
    <w:p w14:paraId="0A9A0B04" w14:textId="15EC5BEF" w:rsidR="0B37CCBD" w:rsidRDefault="0B37CCBD" w:rsidP="0B37CCBD">
      <w:pPr>
        <w:spacing w:after="0" w:line="247" w:lineRule="auto"/>
        <w:rPr>
          <w:rFonts w:ascii="Calibri" w:eastAsia="Calibri" w:hAnsi="Calibri" w:cs="Calibri"/>
          <w:szCs w:val="22"/>
        </w:rPr>
      </w:pPr>
    </w:p>
    <w:p w14:paraId="6424FBAF" w14:textId="618FA7E1" w:rsidR="0B37CCBD" w:rsidRDefault="51FF9007" w:rsidP="00FB1EB6">
      <w:pPr>
        <w:spacing w:after="0" w:line="247" w:lineRule="auto"/>
        <w:rPr>
          <w:rFonts w:ascii="Calibri" w:eastAsia="Calibri" w:hAnsi="Calibri" w:cs="Calibri"/>
          <w:b/>
          <w:bCs/>
          <w:sz w:val="20"/>
          <w:szCs w:val="20"/>
        </w:rPr>
      </w:pPr>
      <w:r w:rsidRPr="0B37CCBD">
        <w:rPr>
          <w:rFonts w:ascii="Calibri" w:eastAsia="Calibri" w:hAnsi="Calibri" w:cs="Calibri"/>
          <w:b/>
          <w:bCs/>
          <w:sz w:val="20"/>
          <w:szCs w:val="20"/>
        </w:rPr>
        <w:t>Project Assurance:</w:t>
      </w:r>
    </w:p>
    <w:p w14:paraId="0E5ED73C" w14:textId="7E01A50A" w:rsidR="51FF9007" w:rsidRDefault="51FF9007" w:rsidP="0B37CCBD">
      <w:pPr>
        <w:spacing w:after="160" w:line="276" w:lineRule="auto"/>
        <w:ind w:left="-5"/>
      </w:pPr>
      <w:r w:rsidRPr="0B37CCBD">
        <w:rPr>
          <w:rFonts w:ascii="Calibri" w:eastAsia="Calibri" w:hAnsi="Calibri" w:cs="Calibri"/>
          <w:sz w:val="20"/>
          <w:szCs w:val="20"/>
        </w:rPr>
        <w:t xml:space="preserve">The Project assurance role will be responsible for carrying out oversights and monitoring functions. This group, comprised by UNDP CO level teams, the role will be to ensure that the project management delivers planned outputs as per the annual work plan </w:t>
      </w:r>
      <w:proofErr w:type="gramStart"/>
      <w:r w:rsidRPr="0B37CCBD">
        <w:rPr>
          <w:rFonts w:ascii="Calibri" w:eastAsia="Calibri" w:hAnsi="Calibri" w:cs="Calibri"/>
          <w:sz w:val="20"/>
          <w:szCs w:val="20"/>
        </w:rPr>
        <w:t>on the basis of</w:t>
      </w:r>
      <w:proofErr w:type="gramEnd"/>
      <w:r w:rsidRPr="0B37CCBD">
        <w:rPr>
          <w:rFonts w:ascii="Calibri" w:eastAsia="Calibri" w:hAnsi="Calibri" w:cs="Calibri"/>
          <w:sz w:val="20"/>
          <w:szCs w:val="20"/>
        </w:rPr>
        <w:t xml:space="preserve"> the monthly, quarterly and annual progress reports. The team will organize monthly reviews with at the level of the PB. </w:t>
      </w:r>
    </w:p>
    <w:p w14:paraId="3B75E06D" w14:textId="4CC5DE5E" w:rsidR="0B37CCBD" w:rsidRDefault="5E8006C0" w:rsidP="0B37CCBD">
      <w:pPr>
        <w:spacing w:after="2" w:line="257" w:lineRule="auto"/>
        <w:rPr>
          <w:rFonts w:ascii="Calibri" w:eastAsia="Calibri" w:hAnsi="Calibri" w:cs="Calibri"/>
          <w:b/>
          <w:sz w:val="20"/>
          <w:szCs w:val="20"/>
        </w:rPr>
      </w:pPr>
      <w:r w:rsidRPr="0AC6039E">
        <w:rPr>
          <w:rFonts w:ascii="Calibri" w:eastAsia="Calibri" w:hAnsi="Calibri" w:cs="Calibri"/>
          <w:b/>
          <w:sz w:val="20"/>
          <w:szCs w:val="20"/>
        </w:rPr>
        <w:t>Project Implementation</w:t>
      </w:r>
      <w:r w:rsidRPr="0AC6039E">
        <w:rPr>
          <w:rFonts w:ascii="Calibri" w:eastAsia="Calibri" w:hAnsi="Calibri" w:cs="Calibri"/>
          <w:b/>
          <w:bCs/>
          <w:sz w:val="20"/>
          <w:szCs w:val="20"/>
        </w:rPr>
        <w:t>:</w:t>
      </w:r>
    </w:p>
    <w:p w14:paraId="1C4C6AEB" w14:textId="535E9D84" w:rsidR="5E8006C0" w:rsidRDefault="5E8006C0" w:rsidP="0AC6039E">
      <w:pPr>
        <w:spacing w:after="160" w:line="276" w:lineRule="auto"/>
        <w:ind w:left="-5"/>
      </w:pPr>
      <w:r w:rsidRPr="0AC6039E">
        <w:rPr>
          <w:rFonts w:ascii="Calibri" w:eastAsia="Calibri" w:hAnsi="Calibri" w:cs="Calibri"/>
          <w:sz w:val="20"/>
          <w:szCs w:val="20"/>
        </w:rPr>
        <w:t xml:space="preserve">A Project Coordinator/Project Manager and Senior Programme Specialist will be appointed who will report to the PB and be accountable to the NPD (and UNDP) for </w:t>
      </w:r>
      <w:r w:rsidR="00DB34C7" w:rsidRPr="0AC6039E">
        <w:rPr>
          <w:rFonts w:ascii="Calibri" w:eastAsia="Calibri" w:hAnsi="Calibri" w:cs="Calibri"/>
          <w:sz w:val="20"/>
          <w:szCs w:val="20"/>
        </w:rPr>
        <w:t>day-to-day</w:t>
      </w:r>
      <w:r w:rsidRPr="0AC6039E">
        <w:rPr>
          <w:rFonts w:ascii="Calibri" w:eastAsia="Calibri" w:hAnsi="Calibri" w:cs="Calibri"/>
          <w:sz w:val="20"/>
          <w:szCs w:val="20"/>
        </w:rPr>
        <w:t xml:space="preserve"> activities and provide feedback on any project issues, as and when required. S/he will also remain responsible for overall coordination between project and </w:t>
      </w:r>
      <w:r w:rsidR="09DF07BA" w:rsidRPr="08FD7F27">
        <w:rPr>
          <w:rFonts w:ascii="Calibri" w:eastAsia="Calibri" w:hAnsi="Calibri" w:cs="Calibri"/>
          <w:sz w:val="20"/>
          <w:szCs w:val="20"/>
        </w:rPr>
        <w:t>the responsible parties</w:t>
      </w:r>
      <w:r w:rsidRPr="0AC6039E">
        <w:rPr>
          <w:rFonts w:ascii="Calibri" w:eastAsia="Calibri" w:hAnsi="Calibri" w:cs="Calibri"/>
          <w:sz w:val="20"/>
          <w:szCs w:val="20"/>
        </w:rPr>
        <w:t xml:space="preserve"> in achieving planned outputs, producing progress and financial and remain responsible for the effective implementation of the project. The Project Coordinator/Project Manager and the Senior Programme </w:t>
      </w:r>
      <w:r w:rsidR="00DB34C7" w:rsidRPr="0AC6039E">
        <w:rPr>
          <w:rFonts w:ascii="Calibri" w:eastAsia="Calibri" w:hAnsi="Calibri" w:cs="Calibri"/>
          <w:sz w:val="20"/>
          <w:szCs w:val="20"/>
        </w:rPr>
        <w:t>Specialist will</w:t>
      </w:r>
      <w:r w:rsidRPr="0AC6039E">
        <w:rPr>
          <w:rFonts w:ascii="Calibri" w:eastAsia="Calibri" w:hAnsi="Calibri" w:cs="Calibri"/>
          <w:sz w:val="20"/>
          <w:szCs w:val="20"/>
        </w:rPr>
        <w:t xml:space="preserve"> remain responsible for delivering the work plans. Project Coordinator/Project Manager and Senior Programme Specialist will be assisted by </w:t>
      </w:r>
      <w:proofErr w:type="gramStart"/>
      <w:r w:rsidRPr="0AC6039E">
        <w:rPr>
          <w:rFonts w:ascii="Calibri" w:eastAsia="Calibri" w:hAnsi="Calibri" w:cs="Calibri"/>
          <w:sz w:val="20"/>
          <w:szCs w:val="20"/>
        </w:rPr>
        <w:t>a number of</w:t>
      </w:r>
      <w:proofErr w:type="gramEnd"/>
      <w:r w:rsidRPr="0AC6039E">
        <w:rPr>
          <w:rFonts w:ascii="Calibri" w:eastAsia="Calibri" w:hAnsi="Calibri" w:cs="Calibri"/>
          <w:sz w:val="20"/>
          <w:szCs w:val="20"/>
        </w:rPr>
        <w:t xml:space="preserve"> staff namely Operations Officer, Finance Officer, M</w:t>
      </w:r>
      <w:r w:rsidR="006D3C0E">
        <w:rPr>
          <w:rFonts w:ascii="Calibri" w:eastAsia="Calibri" w:hAnsi="Calibri" w:cs="Calibri"/>
          <w:sz w:val="20"/>
          <w:szCs w:val="20"/>
        </w:rPr>
        <w:t>&amp;</w:t>
      </w:r>
      <w:r w:rsidRPr="0AC6039E">
        <w:rPr>
          <w:rFonts w:ascii="Calibri" w:eastAsia="Calibri" w:hAnsi="Calibri" w:cs="Calibri"/>
          <w:sz w:val="20"/>
          <w:szCs w:val="20"/>
        </w:rPr>
        <w:t>E Officer, Operations Specialist, M</w:t>
      </w:r>
      <w:r w:rsidR="006D3C0E">
        <w:rPr>
          <w:rFonts w:ascii="Calibri" w:eastAsia="Calibri" w:hAnsi="Calibri" w:cs="Calibri"/>
          <w:sz w:val="20"/>
          <w:szCs w:val="20"/>
        </w:rPr>
        <w:t>&amp;</w:t>
      </w:r>
      <w:r w:rsidRPr="0AC6039E">
        <w:rPr>
          <w:rFonts w:ascii="Calibri" w:eastAsia="Calibri" w:hAnsi="Calibri" w:cs="Calibri"/>
          <w:sz w:val="20"/>
          <w:szCs w:val="20"/>
        </w:rPr>
        <w:t xml:space="preserve">E/Risk Management Specialist. </w:t>
      </w:r>
    </w:p>
    <w:p w14:paraId="340FBFF3" w14:textId="4A145DE5" w:rsidR="64DDE580" w:rsidRPr="004136BC" w:rsidRDefault="1939830F" w:rsidP="004136BC">
      <w:pPr>
        <w:spacing w:after="0" w:line="276" w:lineRule="auto"/>
        <w:ind w:left="-5"/>
        <w:rPr>
          <w:rFonts w:ascii="Calibri" w:eastAsia="Calibri" w:hAnsi="Calibri" w:cs="Calibri"/>
          <w:b/>
          <w:sz w:val="20"/>
          <w:szCs w:val="20"/>
        </w:rPr>
      </w:pPr>
      <w:r w:rsidRPr="004136BC">
        <w:rPr>
          <w:rFonts w:ascii="Calibri" w:eastAsia="Calibri" w:hAnsi="Calibri" w:cs="Calibri"/>
          <w:b/>
          <w:sz w:val="20"/>
          <w:szCs w:val="20"/>
        </w:rPr>
        <w:t xml:space="preserve">Technical Advisory Team </w:t>
      </w:r>
    </w:p>
    <w:p w14:paraId="65CE0CD5" w14:textId="52C373BD" w:rsidR="0AC6039E" w:rsidRDefault="6553DDC6" w:rsidP="00FB1EB6">
      <w:pPr>
        <w:spacing w:after="120" w:line="276" w:lineRule="auto"/>
      </w:pPr>
      <w:r w:rsidRPr="4121B035">
        <w:rPr>
          <w:rFonts w:ascii="Calibri" w:eastAsia="Calibri" w:hAnsi="Calibri" w:cs="Calibri"/>
          <w:sz w:val="20"/>
          <w:szCs w:val="20"/>
        </w:rPr>
        <w:t>The project will establish a Technical Advisory Committee (TA</w:t>
      </w:r>
      <w:r w:rsidR="00A56058">
        <w:rPr>
          <w:rFonts w:ascii="Calibri" w:eastAsia="Calibri" w:hAnsi="Calibri" w:cs="Calibri"/>
          <w:sz w:val="20"/>
          <w:szCs w:val="20"/>
        </w:rPr>
        <w:t>C</w:t>
      </w:r>
      <w:r w:rsidRPr="4121B035">
        <w:rPr>
          <w:rFonts w:ascii="Calibri" w:eastAsia="Calibri" w:hAnsi="Calibri" w:cs="Calibri"/>
          <w:sz w:val="20"/>
          <w:szCs w:val="20"/>
        </w:rPr>
        <w:t>) that will ensure technical review and scrutiny of the key deliverables and promote synergy across the three Outputs. The TA</w:t>
      </w:r>
      <w:r w:rsidR="00A56058">
        <w:rPr>
          <w:rFonts w:ascii="Calibri" w:eastAsia="Calibri" w:hAnsi="Calibri" w:cs="Calibri"/>
          <w:sz w:val="20"/>
          <w:szCs w:val="20"/>
        </w:rPr>
        <w:t>C</w:t>
      </w:r>
      <w:r w:rsidRPr="4121B035">
        <w:rPr>
          <w:rFonts w:ascii="Calibri" w:eastAsia="Calibri" w:hAnsi="Calibri" w:cs="Calibri"/>
          <w:sz w:val="20"/>
          <w:szCs w:val="20"/>
        </w:rPr>
        <w:t>, chaired by the Project Coordinator/Project Manager, co-chaired by Senior Programme Specialist or the Portfolio Manager (ERID) UNDP will be comprised of the Technical Focal Point from responsible parties. The TA</w:t>
      </w:r>
      <w:r w:rsidR="00A56058">
        <w:rPr>
          <w:rFonts w:ascii="Calibri" w:eastAsia="Calibri" w:hAnsi="Calibri" w:cs="Calibri"/>
          <w:sz w:val="20"/>
          <w:szCs w:val="20"/>
        </w:rPr>
        <w:t>C</w:t>
      </w:r>
      <w:r w:rsidRPr="4121B035">
        <w:rPr>
          <w:rFonts w:ascii="Calibri" w:eastAsia="Calibri" w:hAnsi="Calibri" w:cs="Calibri"/>
          <w:sz w:val="20"/>
          <w:szCs w:val="20"/>
        </w:rPr>
        <w:t xml:space="preserve"> will serve the function of the Technical Committee body that is defined in the project management structures and align to those respective TOR. The TA</w:t>
      </w:r>
      <w:r w:rsidR="00A56058">
        <w:rPr>
          <w:rFonts w:ascii="Calibri" w:eastAsia="Calibri" w:hAnsi="Calibri" w:cs="Calibri"/>
          <w:sz w:val="20"/>
          <w:szCs w:val="20"/>
        </w:rPr>
        <w:t>C</w:t>
      </w:r>
      <w:r w:rsidRPr="4121B035">
        <w:rPr>
          <w:rFonts w:ascii="Calibri" w:eastAsia="Calibri" w:hAnsi="Calibri" w:cs="Calibri"/>
          <w:sz w:val="20"/>
          <w:szCs w:val="20"/>
        </w:rPr>
        <w:t xml:space="preserve"> may consider co-</w:t>
      </w:r>
      <w:r w:rsidR="008A0169" w:rsidRPr="4121B035">
        <w:rPr>
          <w:rFonts w:ascii="Calibri" w:eastAsia="Calibri" w:hAnsi="Calibri" w:cs="Calibri"/>
          <w:sz w:val="20"/>
          <w:szCs w:val="20"/>
        </w:rPr>
        <w:t>opting</w:t>
      </w:r>
      <w:r w:rsidRPr="4121B035">
        <w:rPr>
          <w:rFonts w:ascii="Calibri" w:eastAsia="Calibri" w:hAnsi="Calibri" w:cs="Calibri"/>
          <w:sz w:val="20"/>
          <w:szCs w:val="20"/>
        </w:rPr>
        <w:t xml:space="preserve"> new member (s) or invite experts to join its meetings to clarify a technical topic or facilitate technical discussion as deemed necessary. </w:t>
      </w:r>
    </w:p>
    <w:p w14:paraId="34CD1085" w14:textId="290AB1E8" w:rsidR="0AC6039E" w:rsidRDefault="6553DDC6" w:rsidP="0AC6039E">
      <w:pPr>
        <w:spacing w:after="160" w:line="276" w:lineRule="auto"/>
        <w:rPr>
          <w:rFonts w:eastAsia="Calibri"/>
        </w:rPr>
      </w:pPr>
      <w:r w:rsidRPr="4121B035">
        <w:rPr>
          <w:rFonts w:ascii="Calibri" w:eastAsia="Calibri" w:hAnsi="Calibri" w:cs="Calibri"/>
          <w:sz w:val="20"/>
          <w:szCs w:val="20"/>
        </w:rPr>
        <w:t>TA</w:t>
      </w:r>
      <w:r w:rsidR="00A56058">
        <w:rPr>
          <w:rFonts w:ascii="Calibri" w:eastAsia="Calibri" w:hAnsi="Calibri" w:cs="Calibri"/>
          <w:sz w:val="20"/>
          <w:szCs w:val="20"/>
        </w:rPr>
        <w:t>C</w:t>
      </w:r>
      <w:r w:rsidRPr="4121B035">
        <w:rPr>
          <w:rFonts w:ascii="Calibri" w:eastAsia="Calibri" w:hAnsi="Calibri" w:cs="Calibri"/>
          <w:sz w:val="20"/>
          <w:szCs w:val="20"/>
        </w:rPr>
        <w:t xml:space="preserve"> meetings will be held at least twice each year and or more – as and when required. Every Project Board Meeting will be preceded by a TAG meeting held at least two weeks before.</w:t>
      </w:r>
    </w:p>
    <w:p w14:paraId="36781F72" w14:textId="24F803E0" w:rsidR="0AC6039E" w:rsidRDefault="0AC6039E" w:rsidP="0AC6039E">
      <w:pPr>
        <w:spacing w:after="2" w:line="257" w:lineRule="auto"/>
        <w:rPr>
          <w:rFonts w:ascii="Calibri" w:eastAsia="Calibri" w:hAnsi="Calibri" w:cs="Calibri"/>
          <w:b/>
          <w:bCs/>
          <w:sz w:val="20"/>
          <w:szCs w:val="20"/>
        </w:rPr>
      </w:pPr>
    </w:p>
    <w:p w14:paraId="05E1B055" w14:textId="50ADC6E4" w:rsidR="0B37CCBD" w:rsidRDefault="0B37CCBD" w:rsidP="0B37CCBD">
      <w:pPr>
        <w:spacing w:after="0" w:line="247" w:lineRule="auto"/>
        <w:rPr>
          <w:rFonts w:ascii="Calibri" w:eastAsia="Calibri" w:hAnsi="Calibri" w:cs="Calibri"/>
          <w:b/>
          <w:bCs/>
          <w:sz w:val="20"/>
          <w:szCs w:val="20"/>
        </w:rPr>
      </w:pPr>
    </w:p>
    <w:p w14:paraId="12DC1D23" w14:textId="251ED349" w:rsidR="0B37CCBD" w:rsidRDefault="0B37CCBD" w:rsidP="0B37CCBD">
      <w:pPr>
        <w:spacing w:after="0" w:line="247" w:lineRule="auto"/>
        <w:rPr>
          <w:rFonts w:ascii="Calibri" w:eastAsia="Calibri" w:hAnsi="Calibri" w:cs="Calibri"/>
          <w:sz w:val="20"/>
          <w:szCs w:val="20"/>
        </w:rPr>
      </w:pPr>
    </w:p>
    <w:p w14:paraId="3724E93A" w14:textId="3F787AEC" w:rsidR="0B37CCBD" w:rsidRDefault="0B37CCBD" w:rsidP="0B37CCBD">
      <w:pPr>
        <w:spacing w:after="0"/>
      </w:pPr>
    </w:p>
    <w:p w14:paraId="367B9156" w14:textId="798F8813" w:rsidR="00D727AB" w:rsidRDefault="00D727AB" w:rsidP="00D727AB">
      <w:pPr>
        <w:spacing w:line="360" w:lineRule="auto"/>
        <w:contextualSpacing/>
        <w:rPr>
          <w:rFonts w:ascii="Calibri" w:hAnsi="Calibri"/>
          <w:b/>
          <w:sz w:val="20"/>
          <w:szCs w:val="20"/>
        </w:rPr>
        <w:sectPr w:rsidR="00D727AB" w:rsidSect="009D46E0">
          <w:footerReference w:type="default" r:id="rId28"/>
          <w:pgSz w:w="11906" w:h="16838" w:code="9"/>
          <w:pgMar w:top="864" w:right="1152" w:bottom="864" w:left="1152" w:header="720" w:footer="432" w:gutter="0"/>
          <w:cols w:space="708"/>
          <w:docGrid w:linePitch="360"/>
        </w:sectPr>
      </w:pPr>
    </w:p>
    <w:p w14:paraId="7425C34D" w14:textId="0942C627" w:rsidR="00D727AB" w:rsidRPr="00820506" w:rsidRDefault="00D727AB" w:rsidP="00F75311">
      <w:pPr>
        <w:pStyle w:val="Heading1"/>
        <w:tabs>
          <w:tab w:val="left" w:pos="270"/>
        </w:tabs>
        <w:spacing w:line="360" w:lineRule="auto"/>
        <w:contextualSpacing/>
        <w:rPr>
          <w:rFonts w:ascii="Calibri" w:hAnsi="Calibri"/>
          <w:sz w:val="20"/>
        </w:rPr>
      </w:pPr>
      <w:bookmarkStart w:id="44" w:name="_Toc201072346"/>
      <w:r w:rsidRPr="00E976B8">
        <w:rPr>
          <w:rFonts w:ascii="Calibri" w:hAnsi="Calibri"/>
          <w:sz w:val="20"/>
        </w:rPr>
        <w:lastRenderedPageBreak/>
        <w:t>Legal Context</w:t>
      </w:r>
      <w:bookmarkEnd w:id="44"/>
      <w:r w:rsidRPr="00E976B8">
        <w:rPr>
          <w:rFonts w:ascii="Calibri" w:hAnsi="Calibri"/>
          <w:sz w:val="20"/>
        </w:rPr>
        <w:t xml:space="preserve"> </w:t>
      </w:r>
    </w:p>
    <w:p w14:paraId="4E6934DE" w14:textId="1E31EB72" w:rsidR="00D727AB" w:rsidRPr="00953A2B" w:rsidRDefault="00D727AB" w:rsidP="00DB34C7">
      <w:pPr>
        <w:spacing w:after="120"/>
        <w:rPr>
          <w:rFonts w:ascii="Calibri" w:hAnsi="Calibri"/>
          <w:sz w:val="20"/>
        </w:rPr>
      </w:pPr>
      <w:r w:rsidRPr="00953A2B">
        <w:rPr>
          <w:rFonts w:ascii="Calibri" w:hAnsi="Calibri"/>
          <w:sz w:val="20"/>
        </w:rPr>
        <w:t xml:space="preserve">This project document shall be the instrument referred to as such in Article 1 of the Standard Basic Assistance Agreement between the </w:t>
      </w:r>
      <w:r w:rsidR="00820506" w:rsidRPr="00953A2B">
        <w:rPr>
          <w:rFonts w:ascii="Calibri" w:hAnsi="Calibri"/>
          <w:sz w:val="20"/>
        </w:rPr>
        <w:t xml:space="preserve">Federal </w:t>
      </w:r>
      <w:r w:rsidRPr="00953A2B">
        <w:rPr>
          <w:rFonts w:ascii="Calibri" w:hAnsi="Calibri"/>
          <w:sz w:val="20"/>
        </w:rPr>
        <w:t xml:space="preserve">Government of </w:t>
      </w:r>
      <w:r w:rsidR="00820506" w:rsidRPr="00953A2B">
        <w:rPr>
          <w:rFonts w:ascii="Calibri" w:hAnsi="Calibri"/>
          <w:sz w:val="20"/>
        </w:rPr>
        <w:t>Somalia</w:t>
      </w:r>
      <w:r w:rsidRPr="00953A2B">
        <w:rPr>
          <w:rFonts w:ascii="Calibri" w:hAnsi="Calibri"/>
          <w:sz w:val="20"/>
        </w:rPr>
        <w:t xml:space="preserve"> and UNDP, signed on </w:t>
      </w:r>
      <w:r w:rsidR="00953A2B" w:rsidRPr="00953A2B">
        <w:rPr>
          <w:rFonts w:ascii="Calibri" w:hAnsi="Calibri"/>
          <w:sz w:val="20"/>
        </w:rPr>
        <w:t>16 May 1977</w:t>
      </w:r>
      <w:r w:rsidRPr="00953A2B">
        <w:rPr>
          <w:rFonts w:ascii="Calibri" w:hAnsi="Calibri"/>
          <w:sz w:val="20"/>
        </w:rPr>
        <w:t>.   All references in the SBAA to “Executing Agency” shall be deemed to refer to “Implementing Partner.”</w:t>
      </w:r>
    </w:p>
    <w:p w14:paraId="351E0423" w14:textId="4DF2896A" w:rsidR="00D727AB" w:rsidRPr="00953A2B" w:rsidRDefault="00D727AB" w:rsidP="00DB34C7">
      <w:pPr>
        <w:spacing w:after="120"/>
        <w:rPr>
          <w:rFonts w:ascii="Calibri" w:hAnsi="Calibri"/>
          <w:sz w:val="20"/>
        </w:rPr>
      </w:pPr>
      <w:r w:rsidRPr="00953A2B">
        <w:rPr>
          <w:rFonts w:ascii="Calibri" w:hAnsi="Calibri"/>
          <w:sz w:val="20"/>
        </w:rPr>
        <w:t xml:space="preserve">This project will be implemented by </w:t>
      </w:r>
      <w:r w:rsidR="00F329AA" w:rsidRPr="00953A2B">
        <w:rPr>
          <w:rFonts w:ascii="Calibri" w:hAnsi="Calibri"/>
          <w:sz w:val="20"/>
        </w:rPr>
        <w:t>OPM</w:t>
      </w:r>
      <w:r w:rsidRPr="00953A2B">
        <w:rPr>
          <w:rFonts w:ascii="Calibri" w:hAnsi="Calibri"/>
          <w:sz w:val="20"/>
        </w:rPr>
        <w:t xml:space="preserve"> (“Implementing Partner”) in accordance with its financial regulations, rules, practices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 international competition, the financial governance of UNDP shall apply.</w:t>
      </w:r>
    </w:p>
    <w:p w14:paraId="2D55E458" w14:textId="6A10AB57" w:rsidR="00820506" w:rsidRPr="00953A2B" w:rsidRDefault="00820506" w:rsidP="00DB34C7">
      <w:pPr>
        <w:spacing w:after="120"/>
        <w:rPr>
          <w:rFonts w:ascii="Calibri" w:hAnsi="Calibri"/>
          <w:sz w:val="20"/>
        </w:rPr>
      </w:pPr>
      <w:r w:rsidRPr="00953A2B">
        <w:rPr>
          <w:rFonts w:ascii="Calibri" w:hAnsi="Calibri"/>
          <w:sz w:val="20"/>
          <w:lang w:val="en-US"/>
        </w:rPr>
        <w:t xml:space="preserve">Any designations on references employed in this </w:t>
      </w:r>
      <w:proofErr w:type="gramStart"/>
      <w:r w:rsidRPr="00953A2B">
        <w:rPr>
          <w:rFonts w:ascii="Calibri" w:hAnsi="Calibri"/>
          <w:sz w:val="20"/>
          <w:lang w:val="en-US"/>
        </w:rPr>
        <w:t>project document</w:t>
      </w:r>
      <w:proofErr w:type="gramEnd"/>
      <w:r w:rsidRPr="00953A2B">
        <w:rPr>
          <w:rFonts w:ascii="Calibri" w:hAnsi="Calibri"/>
          <w:sz w:val="20"/>
          <w:lang w:val="en-US"/>
        </w:rPr>
        <w:t xml:space="preserve"> do not imply the expression of any opinion whatsoever on the part of UNDP concerning the legal status of any country, territory, city or area or its authorities, or concerning the delimitation of its frontiers or boundaries.</w:t>
      </w:r>
    </w:p>
    <w:p w14:paraId="5B91843C" w14:textId="77777777" w:rsidR="00D727AB" w:rsidRPr="00E976B8" w:rsidRDefault="00D727AB" w:rsidP="00040C16">
      <w:pPr>
        <w:contextualSpacing/>
        <w:rPr>
          <w:rFonts w:ascii="Calibri" w:hAnsi="Calibri"/>
          <w:sz w:val="20"/>
        </w:rPr>
      </w:pPr>
    </w:p>
    <w:p w14:paraId="75BCC8ED" w14:textId="463A3BD0" w:rsidR="00D727AB" w:rsidRPr="00F40117" w:rsidRDefault="00D727AB" w:rsidP="0021469C">
      <w:pPr>
        <w:pStyle w:val="Heading1"/>
        <w:tabs>
          <w:tab w:val="clear" w:pos="720"/>
        </w:tabs>
        <w:spacing w:after="0" w:line="360" w:lineRule="auto"/>
        <w:ind w:left="270" w:hanging="270"/>
        <w:contextualSpacing/>
        <w:rPr>
          <w:rFonts w:ascii="Calibri" w:hAnsi="Calibri"/>
          <w:sz w:val="20"/>
        </w:rPr>
      </w:pPr>
      <w:bookmarkStart w:id="45" w:name="_Toc201072347"/>
      <w:r w:rsidRPr="00E976B8">
        <w:rPr>
          <w:rFonts w:ascii="Calibri" w:hAnsi="Calibri"/>
          <w:sz w:val="20"/>
        </w:rPr>
        <w:t>Risk Management</w:t>
      </w:r>
      <w:bookmarkEnd w:id="45"/>
      <w:r w:rsidRPr="00E976B8">
        <w:rPr>
          <w:rFonts w:ascii="Calibri" w:hAnsi="Calibri"/>
          <w:sz w:val="20"/>
        </w:rPr>
        <w:t xml:space="preserve"> </w:t>
      </w:r>
    </w:p>
    <w:p w14:paraId="66752122" w14:textId="734A9F05" w:rsidR="00D727AB" w:rsidRPr="00E976B8" w:rsidRDefault="00D727AB" w:rsidP="0076000D">
      <w:pPr>
        <w:contextualSpacing/>
        <w:rPr>
          <w:rFonts w:ascii="Calibri" w:hAnsi="Calibri"/>
          <w:b/>
          <w:sz w:val="20"/>
          <w:szCs w:val="20"/>
        </w:rPr>
      </w:pPr>
      <w:r w:rsidRPr="6FE5B797">
        <w:rPr>
          <w:rFonts w:ascii="Calibri" w:hAnsi="Calibri"/>
          <w:b/>
          <w:color w:val="EE0000"/>
          <w:sz w:val="20"/>
          <w:szCs w:val="20"/>
        </w:rPr>
        <w:t xml:space="preserve"> </w:t>
      </w:r>
      <w:r w:rsidRPr="6FE5B797">
        <w:rPr>
          <w:rFonts w:ascii="Calibri" w:hAnsi="Calibri"/>
          <w:b/>
          <w:sz w:val="20"/>
          <w:szCs w:val="20"/>
        </w:rPr>
        <w:t>Government Entity (NIM)</w:t>
      </w:r>
    </w:p>
    <w:p w14:paraId="36850B11" w14:textId="77777777" w:rsidR="00D727AB" w:rsidRPr="00E976B8" w:rsidRDefault="00D727AB" w:rsidP="004B78E8">
      <w:pPr>
        <w:pStyle w:val="ListParagraph"/>
        <w:numPr>
          <w:ilvl w:val="0"/>
          <w:numId w:val="5"/>
        </w:numPr>
        <w:spacing w:after="0"/>
        <w:ind w:left="270" w:hanging="270"/>
        <w:contextualSpacing/>
        <w:rPr>
          <w:rFonts w:ascii="Calibri" w:hAnsi="Calibri"/>
          <w:sz w:val="20"/>
        </w:rPr>
      </w:pPr>
      <w:r w:rsidRPr="00E976B8">
        <w:rPr>
          <w:rFonts w:ascii="Calibri" w:hAnsi="Calibri"/>
          <w:sz w:val="20"/>
        </w:rPr>
        <w:t xml:space="preserve">Consistent with the Article III of the SBAA </w:t>
      </w:r>
      <w:r w:rsidRPr="00E976B8">
        <w:rPr>
          <w:rFonts w:ascii="Calibri" w:hAnsi="Calibri"/>
          <w:i/>
          <w:sz w:val="20"/>
        </w:rPr>
        <w:t>[or the Supplemental Provisions to the Project Document]</w:t>
      </w:r>
      <w:r w:rsidRPr="00E976B8">
        <w:rPr>
          <w:rFonts w:ascii="Calibri" w:hAnsi="Calibri"/>
          <w:sz w:val="20"/>
        </w:rPr>
        <w:t>, the responsibility for the safety and security of the Implementing Partner and its personnel and property, and of UNDP’s property in the Implementing Partner’s custody, rests with the Implementing Partner.  To this end, the Implementing Partner shall:</w:t>
      </w:r>
    </w:p>
    <w:p w14:paraId="29064C5D" w14:textId="77777777" w:rsidR="00D727AB" w:rsidRPr="00E976B8" w:rsidRDefault="00D727AB" w:rsidP="004B78E8">
      <w:pPr>
        <w:numPr>
          <w:ilvl w:val="0"/>
          <w:numId w:val="3"/>
        </w:numPr>
        <w:tabs>
          <w:tab w:val="clear" w:pos="720"/>
        </w:tabs>
        <w:ind w:hanging="270"/>
        <w:contextualSpacing/>
        <w:rPr>
          <w:rFonts w:ascii="Calibri" w:hAnsi="Calibri"/>
          <w:sz w:val="20"/>
        </w:rPr>
      </w:pPr>
      <w:r w:rsidRPr="00E976B8">
        <w:rPr>
          <w:rFonts w:ascii="Calibri" w:hAnsi="Calibri"/>
          <w:sz w:val="20"/>
        </w:rPr>
        <w:t xml:space="preserve">put in place an appropriate security plan and maintain the security plan, </w:t>
      </w:r>
      <w:proofErr w:type="gramStart"/>
      <w:r w:rsidRPr="00E976B8">
        <w:rPr>
          <w:rFonts w:ascii="Calibri" w:hAnsi="Calibri"/>
          <w:sz w:val="20"/>
        </w:rPr>
        <w:t>taking into account</w:t>
      </w:r>
      <w:proofErr w:type="gramEnd"/>
      <w:r w:rsidRPr="00E976B8">
        <w:rPr>
          <w:rFonts w:ascii="Calibri" w:hAnsi="Calibri"/>
          <w:sz w:val="20"/>
        </w:rPr>
        <w:t xml:space="preserve"> the security situation in the country where the project is being </w:t>
      </w:r>
      <w:proofErr w:type="gramStart"/>
      <w:r w:rsidRPr="00E976B8">
        <w:rPr>
          <w:rFonts w:ascii="Calibri" w:hAnsi="Calibri"/>
          <w:sz w:val="20"/>
        </w:rPr>
        <w:t>carried;</w:t>
      </w:r>
      <w:proofErr w:type="gramEnd"/>
    </w:p>
    <w:p w14:paraId="71AC66AC" w14:textId="77777777" w:rsidR="00D727AB" w:rsidRPr="00E976B8" w:rsidRDefault="00D727AB" w:rsidP="004B78E8">
      <w:pPr>
        <w:numPr>
          <w:ilvl w:val="0"/>
          <w:numId w:val="3"/>
        </w:numPr>
        <w:tabs>
          <w:tab w:val="clear" w:pos="720"/>
        </w:tabs>
        <w:ind w:hanging="270"/>
        <w:contextualSpacing/>
        <w:rPr>
          <w:rFonts w:ascii="Calibri" w:hAnsi="Calibri"/>
          <w:sz w:val="20"/>
        </w:rPr>
      </w:pPr>
      <w:r w:rsidRPr="00E976B8">
        <w:rPr>
          <w:rFonts w:ascii="Calibri" w:hAnsi="Calibri"/>
          <w:sz w:val="20"/>
        </w:rPr>
        <w:t>assume all risks and liabilities related to the Implementing Partner’s security, and the full implementation of the security plan.</w:t>
      </w:r>
    </w:p>
    <w:p w14:paraId="7DEBBAFC" w14:textId="77777777" w:rsidR="00D727AB" w:rsidRPr="00E976B8" w:rsidRDefault="00D727AB" w:rsidP="000D57E7">
      <w:pPr>
        <w:contextualSpacing/>
        <w:rPr>
          <w:rFonts w:ascii="Calibri" w:hAnsi="Calibri"/>
          <w:sz w:val="20"/>
        </w:rPr>
      </w:pPr>
    </w:p>
    <w:p w14:paraId="577141F8" w14:textId="77777777" w:rsidR="00D727AB" w:rsidRPr="00E976B8" w:rsidRDefault="00D727AB" w:rsidP="004B78E8">
      <w:pPr>
        <w:pStyle w:val="ListParagraph"/>
        <w:numPr>
          <w:ilvl w:val="0"/>
          <w:numId w:val="5"/>
        </w:numPr>
        <w:spacing w:after="0"/>
        <w:ind w:left="270" w:hanging="270"/>
        <w:contextualSpacing/>
        <w:rPr>
          <w:rFonts w:ascii="Calibri" w:hAnsi="Calibri"/>
          <w:sz w:val="20"/>
        </w:rPr>
      </w:pPr>
      <w:r w:rsidRPr="00E976B8">
        <w:rPr>
          <w:rFonts w:ascii="Calibri" w:hAnsi="Calibri"/>
          <w:sz w:val="20"/>
        </w:rPr>
        <w:t>UNDP reserves the right to verify whether such a plan is in place, and to suggest modifications to the plan when necessary. Failure to maintain and implement an appropriate security plan as required hereunder shall be deemed a breach of the Implementing Partner’s obligations under this Project Document.</w:t>
      </w:r>
      <w:bookmarkStart w:id="46" w:name="_Hlk42597918"/>
      <w:r>
        <w:rPr>
          <w:rFonts w:ascii="Calibri" w:hAnsi="Calibri" w:cs="Calibri"/>
          <w:sz w:val="20"/>
          <w:szCs w:val="20"/>
        </w:rPr>
        <w:t xml:space="preserve"> </w:t>
      </w:r>
    </w:p>
    <w:p w14:paraId="2EFC9AA4" w14:textId="77777777" w:rsidR="00D727AB" w:rsidRPr="00E976B8" w:rsidRDefault="00D727AB" w:rsidP="00DB34C7">
      <w:pPr>
        <w:pStyle w:val="ListParagraph"/>
        <w:spacing w:after="0"/>
        <w:ind w:left="270" w:hanging="270"/>
        <w:contextualSpacing/>
        <w:rPr>
          <w:rFonts w:ascii="Calibri" w:hAnsi="Calibri"/>
          <w:sz w:val="20"/>
        </w:rPr>
      </w:pPr>
    </w:p>
    <w:p w14:paraId="2BC54D5C" w14:textId="77777777" w:rsidR="00D727AB" w:rsidRPr="00E976B8" w:rsidRDefault="00D727AB" w:rsidP="004B78E8">
      <w:pPr>
        <w:pStyle w:val="ListParagraph"/>
        <w:numPr>
          <w:ilvl w:val="0"/>
          <w:numId w:val="5"/>
        </w:numPr>
        <w:spacing w:after="0"/>
        <w:ind w:left="270" w:hanging="270"/>
        <w:contextualSpacing/>
        <w:rPr>
          <w:rFonts w:ascii="Calibri" w:hAnsi="Calibri"/>
          <w:sz w:val="20"/>
        </w:rPr>
      </w:pPr>
      <w:bookmarkStart w:id="47" w:name="_Hlk75272247"/>
      <w:r>
        <w:rPr>
          <w:rFonts w:ascii="Calibri" w:hAnsi="Calibri" w:cs="Calibri"/>
          <w:sz w:val="20"/>
          <w:szCs w:val="20"/>
        </w:rPr>
        <w:t xml:space="preserve"> </w:t>
      </w:r>
      <w:r w:rsidRPr="00E976B8">
        <w:rPr>
          <w:rFonts w:ascii="Calibri" w:hAnsi="Calibri"/>
          <w:sz w:val="20"/>
        </w:rPr>
        <w:t>The Implementing Partner agrees to undertake all reasonable efforts to ensure that no UNDP funds received pursuant to the Project Document are used to provide support to individuals or entities associated with terrorism</w:t>
      </w:r>
      <w:r>
        <w:rPr>
          <w:rFonts w:ascii="Calibri" w:hAnsi="Calibri" w:cs="Calibri"/>
          <w:sz w:val="20"/>
          <w:szCs w:val="20"/>
        </w:rPr>
        <w:t>,</w:t>
      </w:r>
      <w:r w:rsidRPr="00E976B8">
        <w:rPr>
          <w:rFonts w:ascii="Calibri" w:hAnsi="Calibri"/>
          <w:sz w:val="20"/>
        </w:rPr>
        <w:t xml:space="preserve"> that the recipients of any amounts provided by UNDP hereunder do not appear on the </w:t>
      </w:r>
      <w:r>
        <w:rPr>
          <w:rFonts w:ascii="Calibri" w:hAnsi="Calibri" w:cs="Calibri"/>
          <w:sz w:val="20"/>
          <w:szCs w:val="20"/>
        </w:rPr>
        <w:t xml:space="preserve">United Nations </w:t>
      </w:r>
      <w:r w:rsidRPr="00E976B8">
        <w:rPr>
          <w:rFonts w:ascii="Calibri" w:hAnsi="Calibri"/>
          <w:sz w:val="20"/>
        </w:rPr>
        <w:t xml:space="preserve">Security Council </w:t>
      </w:r>
      <w:r>
        <w:rPr>
          <w:rFonts w:ascii="Calibri" w:hAnsi="Calibri" w:cs="Calibri"/>
          <w:sz w:val="20"/>
          <w:szCs w:val="20"/>
        </w:rPr>
        <w:t xml:space="preserve">Consolidated Sanctions List, and that </w:t>
      </w:r>
      <w:r w:rsidRPr="00A40BCA">
        <w:rPr>
          <w:rFonts w:ascii="Calibri" w:hAnsi="Calibri" w:cs="Calibri"/>
          <w:sz w:val="20"/>
          <w:szCs w:val="20"/>
        </w:rPr>
        <w:t>no UNDP funds received</w:t>
      </w:r>
      <w:r w:rsidRPr="00E976B8">
        <w:rPr>
          <w:rFonts w:ascii="Calibri" w:hAnsi="Calibri"/>
          <w:sz w:val="20"/>
        </w:rPr>
        <w:t xml:space="preserve"> pursuant to </w:t>
      </w:r>
      <w:r w:rsidRPr="00A40BCA">
        <w:rPr>
          <w:rFonts w:ascii="Calibri" w:hAnsi="Calibri" w:cs="Calibri"/>
          <w:sz w:val="20"/>
          <w:szCs w:val="20"/>
        </w:rPr>
        <w:t xml:space="preserve">the Project Document are used </w:t>
      </w:r>
      <w:r>
        <w:rPr>
          <w:rFonts w:ascii="Calibri" w:hAnsi="Calibri" w:cs="Calibri"/>
          <w:sz w:val="20"/>
          <w:szCs w:val="20"/>
        </w:rPr>
        <w:t>for money laundering activities.</w:t>
      </w:r>
      <w:r w:rsidRPr="00E976B8">
        <w:rPr>
          <w:rFonts w:ascii="Calibri" w:hAnsi="Calibri"/>
          <w:sz w:val="20"/>
        </w:rPr>
        <w:t xml:space="preserve"> The </w:t>
      </w:r>
      <w:r>
        <w:rPr>
          <w:rFonts w:ascii="Calibri" w:hAnsi="Calibri" w:cs="Calibri"/>
          <w:sz w:val="20"/>
          <w:szCs w:val="20"/>
        </w:rPr>
        <w:t>United Nations Security Council Consolidated Sanctions List</w:t>
      </w:r>
      <w:r w:rsidRPr="00E976B8">
        <w:rPr>
          <w:rFonts w:ascii="Calibri" w:hAnsi="Calibri"/>
          <w:sz w:val="20"/>
        </w:rPr>
        <w:t xml:space="preserve"> can be accessed via </w:t>
      </w:r>
      <w:hyperlink r:id="rId29" w:history="1">
        <w:r w:rsidRPr="00785E09">
          <w:rPr>
            <w:rStyle w:val="Hyperlink"/>
            <w:rFonts w:ascii="Calibri" w:hAnsi="Calibri" w:cs="Calibri"/>
            <w:sz w:val="20"/>
            <w:szCs w:val="20"/>
          </w:rPr>
          <w:t>https://www.un.org/securitycouncil/content/un-sc-consolidated-list</w:t>
        </w:r>
      </w:hyperlink>
      <w:r>
        <w:rPr>
          <w:rFonts w:ascii="Calibri" w:hAnsi="Calibri" w:cs="Calibri"/>
          <w:sz w:val="20"/>
          <w:szCs w:val="20"/>
        </w:rPr>
        <w:t>.</w:t>
      </w:r>
      <w:r w:rsidRPr="00E976B8">
        <w:rPr>
          <w:rFonts w:ascii="Calibri" w:hAnsi="Calibri"/>
          <w:sz w:val="20"/>
        </w:rPr>
        <w:t xml:space="preserve"> </w:t>
      </w:r>
    </w:p>
    <w:bookmarkEnd w:id="46"/>
    <w:bookmarkEnd w:id="47"/>
    <w:p w14:paraId="4B359CB6" w14:textId="77777777" w:rsidR="00D727AB" w:rsidRPr="00E976B8" w:rsidRDefault="00D727AB" w:rsidP="000D57E7">
      <w:pPr>
        <w:pStyle w:val="ListParagraph"/>
        <w:spacing w:after="0"/>
        <w:ind w:left="0"/>
        <w:contextualSpacing/>
        <w:rPr>
          <w:rFonts w:ascii="Calibri" w:hAnsi="Calibri"/>
          <w:sz w:val="20"/>
        </w:rPr>
      </w:pPr>
    </w:p>
    <w:p w14:paraId="62C9C73C" w14:textId="77777777" w:rsidR="00D727AB" w:rsidRPr="00E976B8" w:rsidRDefault="00D727AB" w:rsidP="004B78E8">
      <w:pPr>
        <w:pStyle w:val="ListParagraph"/>
        <w:numPr>
          <w:ilvl w:val="0"/>
          <w:numId w:val="5"/>
        </w:numPr>
        <w:spacing w:after="240"/>
        <w:ind w:left="270" w:hanging="270"/>
        <w:contextualSpacing/>
        <w:rPr>
          <w:rFonts w:ascii="Calibri" w:hAnsi="Calibri"/>
          <w:sz w:val="20"/>
        </w:rPr>
      </w:pPr>
      <w:r w:rsidRPr="00E976B8">
        <w:rPr>
          <w:rFonts w:ascii="Calibri" w:hAnsi="Calibri"/>
          <w:sz w:val="20"/>
        </w:rPr>
        <w:t xml:space="preserve">The Implementing Partner acknowledges and agrees that UNDP will not tolerate sexual harassment and sexual exploitation and abuse of anyone by the Implementing Partner, and each of its responsible parties, their respective sub-recipients and other entities involved in Project implementation, either as contractors or subcontractors and their personnel, and any individuals performing services for them under the Project Document. </w:t>
      </w:r>
    </w:p>
    <w:p w14:paraId="71ED2FD2" w14:textId="77777777" w:rsidR="00D727AB" w:rsidRPr="00E976B8" w:rsidRDefault="00D727AB" w:rsidP="000D57E7">
      <w:pPr>
        <w:pStyle w:val="ListParagraph"/>
        <w:spacing w:after="240"/>
        <w:ind w:left="630" w:hanging="270"/>
        <w:contextualSpacing/>
        <w:rPr>
          <w:rFonts w:ascii="Calibri" w:hAnsi="Calibri"/>
          <w:sz w:val="20"/>
        </w:rPr>
      </w:pPr>
      <w:r w:rsidRPr="00E976B8">
        <w:rPr>
          <w:rFonts w:ascii="Calibri" w:hAnsi="Calibri"/>
          <w:sz w:val="20"/>
        </w:rPr>
        <w:t xml:space="preserve">(a) In the implementation of the activities under this Project Document, the Implementing Partner, and each of its sub-parties referred to above, shall comply with the standards of conduct set forth in the Secretary General’s Bulletin ST/SGB/2003/13 of 9 October 2003, concerning “Special measures for protection from sexual exploitation and sexual abuse” (“SEA”). </w:t>
      </w:r>
    </w:p>
    <w:p w14:paraId="33508220" w14:textId="77777777" w:rsidR="00D727AB" w:rsidRPr="00A40BCA" w:rsidRDefault="00D727AB" w:rsidP="000D57E7">
      <w:pPr>
        <w:pStyle w:val="ListParagraph"/>
        <w:spacing w:after="240"/>
        <w:ind w:left="630" w:hanging="270"/>
        <w:contextualSpacing/>
        <w:rPr>
          <w:rFonts w:ascii="Calibri" w:hAnsi="Calibri" w:cs="Calibri"/>
          <w:sz w:val="20"/>
          <w:szCs w:val="20"/>
        </w:rPr>
      </w:pPr>
      <w:r w:rsidRPr="00E976B8">
        <w:rPr>
          <w:rFonts w:ascii="Calibri" w:hAnsi="Calibri"/>
          <w:sz w:val="20"/>
        </w:rPr>
        <w:t>(b) Moreover, and without limitation to the application of other regulations, rules, policies and procedures bearing upon the performance of the activities under this Project Document, in the implementation of activities, the Implementing Partner, and each of its sub-parties referred to above, shall not engage in any form of sexual harassment (“SH”). SH is defined as any unwelcome conduct of a sexual nature that might reasonably be expected or be perceived to cause offense or humiliation, when such conduct interferes with work, is made a condition of employment or creates an intimidating, hostile or offensive work environment.</w:t>
      </w:r>
      <w:r w:rsidRPr="00A40BCA">
        <w:rPr>
          <w:rFonts w:ascii="Calibri" w:hAnsi="Calibri" w:cs="Calibri"/>
          <w:sz w:val="20"/>
          <w:szCs w:val="20"/>
        </w:rPr>
        <w:t xml:space="preserve"> </w:t>
      </w:r>
      <w:bookmarkStart w:id="48" w:name="_Hlk30160899"/>
      <w:r w:rsidRPr="00A40BCA">
        <w:rPr>
          <w:rFonts w:ascii="Calibri" w:hAnsi="Calibri" w:cs="Calibri"/>
          <w:sz w:val="20"/>
          <w:szCs w:val="20"/>
        </w:rPr>
        <w:t>SH may occur in the workplace or in connection with work. While typically involving a pattern of conduct, SH may take the form of a single incident. In assessing the reasonableness of expectations or perceptions, the perspective of the person who is the target of the conduct shall be considered.</w:t>
      </w:r>
      <w:bookmarkEnd w:id="48"/>
      <w:r w:rsidRPr="00A40BCA">
        <w:rPr>
          <w:rFonts w:ascii="Calibri" w:hAnsi="Calibri" w:cs="Calibri"/>
          <w:sz w:val="20"/>
          <w:szCs w:val="20"/>
        </w:rPr>
        <w:t xml:space="preserve"> </w:t>
      </w:r>
    </w:p>
    <w:p w14:paraId="329CE2C3" w14:textId="77777777" w:rsidR="00D727AB" w:rsidRPr="00E976B8" w:rsidRDefault="00D727AB" w:rsidP="000D57E7">
      <w:pPr>
        <w:pStyle w:val="ListParagraph"/>
        <w:spacing w:after="240"/>
        <w:ind w:left="360"/>
        <w:contextualSpacing/>
        <w:rPr>
          <w:rFonts w:ascii="Calibri" w:hAnsi="Calibri"/>
          <w:sz w:val="20"/>
        </w:rPr>
      </w:pPr>
    </w:p>
    <w:p w14:paraId="47B42436" w14:textId="77777777" w:rsidR="00D727AB" w:rsidRPr="00E976B8" w:rsidRDefault="00D727AB" w:rsidP="004B78E8">
      <w:pPr>
        <w:pStyle w:val="ListParagraph"/>
        <w:numPr>
          <w:ilvl w:val="0"/>
          <w:numId w:val="5"/>
        </w:numPr>
        <w:spacing w:after="240"/>
        <w:ind w:left="270" w:hanging="270"/>
        <w:contextualSpacing/>
        <w:rPr>
          <w:rFonts w:ascii="Calibri" w:hAnsi="Calibri"/>
          <w:sz w:val="20"/>
        </w:rPr>
      </w:pPr>
      <w:r w:rsidRPr="00E976B8">
        <w:rPr>
          <w:rFonts w:ascii="Calibri" w:hAnsi="Calibri"/>
          <w:sz w:val="20"/>
        </w:rPr>
        <w:lastRenderedPageBreak/>
        <w:t xml:space="preserve">a) In the performance of the activities under this Project Document, the Implementing Partner shall (with respect to its own activities), and shall require from its sub-parties referred to in paragraph 4 (with respect to their activities) that they, have minimum standards and procedures in place, or a plan to develop and/or improve such standards and procedures in order to be able to take effective preventive and investigative action. These should </w:t>
      </w:r>
      <w:proofErr w:type="gramStart"/>
      <w:r w:rsidRPr="00E976B8">
        <w:rPr>
          <w:rFonts w:ascii="Calibri" w:hAnsi="Calibri"/>
          <w:sz w:val="20"/>
        </w:rPr>
        <w:t>include:</w:t>
      </w:r>
      <w:proofErr w:type="gramEnd"/>
      <w:r w:rsidRPr="00E976B8">
        <w:rPr>
          <w:rFonts w:ascii="Calibri" w:hAnsi="Calibri"/>
          <w:sz w:val="20"/>
        </w:rPr>
        <w:t xml:space="preserve"> policies on sexual harassment and sexual exploitation and abuse; policies on whistleblowing/protection against retaliation; and complaints, disciplinary and investigative mechanisms. In line with this, the Implementing Partner will and will require that such sub-parties will take all appropriate measures to:</w:t>
      </w:r>
    </w:p>
    <w:p w14:paraId="64DE0F7F" w14:textId="77777777" w:rsidR="00D727AB" w:rsidRPr="00E976B8" w:rsidRDefault="00D727AB" w:rsidP="004B78E8">
      <w:pPr>
        <w:pStyle w:val="ListParagraph"/>
        <w:numPr>
          <w:ilvl w:val="1"/>
          <w:numId w:val="6"/>
        </w:numPr>
        <w:spacing w:after="240"/>
        <w:contextualSpacing/>
        <w:rPr>
          <w:rFonts w:ascii="Calibri" w:hAnsi="Calibri"/>
          <w:sz w:val="20"/>
        </w:rPr>
      </w:pPr>
      <w:r w:rsidRPr="00E976B8">
        <w:rPr>
          <w:rFonts w:ascii="Calibri" w:hAnsi="Calibri"/>
          <w:sz w:val="20"/>
        </w:rPr>
        <w:t xml:space="preserve">Prevent its employees, agents or any other persons engaged to perform any services under this Project Document, from engaging in SH or </w:t>
      </w:r>
      <w:proofErr w:type="gramStart"/>
      <w:r w:rsidRPr="00E976B8">
        <w:rPr>
          <w:rFonts w:ascii="Calibri" w:hAnsi="Calibri"/>
          <w:sz w:val="20"/>
        </w:rPr>
        <w:t>SEA;</w:t>
      </w:r>
      <w:proofErr w:type="gramEnd"/>
    </w:p>
    <w:p w14:paraId="360559D9" w14:textId="77777777" w:rsidR="00D727AB" w:rsidRPr="00E976B8" w:rsidRDefault="00D727AB" w:rsidP="004B78E8">
      <w:pPr>
        <w:pStyle w:val="ListParagraph"/>
        <w:numPr>
          <w:ilvl w:val="1"/>
          <w:numId w:val="6"/>
        </w:numPr>
        <w:spacing w:after="240"/>
        <w:contextualSpacing/>
        <w:rPr>
          <w:rFonts w:ascii="Calibri" w:hAnsi="Calibri"/>
          <w:sz w:val="20"/>
        </w:rPr>
      </w:pPr>
      <w:r w:rsidRPr="00E976B8">
        <w:rPr>
          <w:rFonts w:ascii="Calibri" w:hAnsi="Calibri"/>
          <w:sz w:val="20"/>
        </w:rPr>
        <w:t xml:space="preserve">Offer employees and associated personnel training on prevention and response to SH and SEA, where the Implementing Partner and its sub-parties referred to in paragraph 4 have not put in place its own training regarding the prevention of SH and SEA, the Implementing Partner and its sub-parties may use the training material available at </w:t>
      </w:r>
      <w:proofErr w:type="gramStart"/>
      <w:r w:rsidRPr="00E976B8">
        <w:rPr>
          <w:rFonts w:ascii="Calibri" w:hAnsi="Calibri"/>
          <w:sz w:val="20"/>
        </w:rPr>
        <w:t>UNDP;</w:t>
      </w:r>
      <w:proofErr w:type="gramEnd"/>
    </w:p>
    <w:p w14:paraId="0654A417" w14:textId="77777777" w:rsidR="00D727AB" w:rsidRPr="00E976B8" w:rsidRDefault="00D727AB" w:rsidP="004B78E8">
      <w:pPr>
        <w:pStyle w:val="ListParagraph"/>
        <w:numPr>
          <w:ilvl w:val="1"/>
          <w:numId w:val="6"/>
        </w:numPr>
        <w:spacing w:after="240"/>
        <w:contextualSpacing/>
        <w:rPr>
          <w:rFonts w:ascii="Calibri" w:hAnsi="Calibri"/>
          <w:sz w:val="20"/>
        </w:rPr>
      </w:pPr>
      <w:r w:rsidRPr="00E976B8">
        <w:rPr>
          <w:rFonts w:ascii="Calibri" w:hAnsi="Calibri"/>
          <w:sz w:val="20"/>
        </w:rPr>
        <w:t xml:space="preserve">Report and monitor allegations of SH and SEA of which the Implementing Partner and its sub-parties referred to in paragraph 4 have been informed or have otherwise become aware, and status </w:t>
      </w:r>
      <w:proofErr w:type="gramStart"/>
      <w:r w:rsidRPr="00E976B8">
        <w:rPr>
          <w:rFonts w:ascii="Calibri" w:hAnsi="Calibri"/>
          <w:sz w:val="20"/>
        </w:rPr>
        <w:t>thereof;</w:t>
      </w:r>
      <w:proofErr w:type="gramEnd"/>
      <w:r w:rsidRPr="00E976B8">
        <w:rPr>
          <w:rFonts w:ascii="Calibri" w:hAnsi="Calibri"/>
          <w:sz w:val="20"/>
        </w:rPr>
        <w:t xml:space="preserve"> </w:t>
      </w:r>
    </w:p>
    <w:p w14:paraId="7827BA0E" w14:textId="77777777" w:rsidR="00D727AB" w:rsidRPr="00E976B8" w:rsidRDefault="00D727AB" w:rsidP="004B78E8">
      <w:pPr>
        <w:pStyle w:val="ListParagraph"/>
        <w:numPr>
          <w:ilvl w:val="1"/>
          <w:numId w:val="6"/>
        </w:numPr>
        <w:spacing w:after="240"/>
        <w:contextualSpacing/>
        <w:rPr>
          <w:rFonts w:ascii="Calibri" w:hAnsi="Calibri"/>
          <w:sz w:val="20"/>
        </w:rPr>
      </w:pPr>
      <w:r w:rsidRPr="00E976B8">
        <w:rPr>
          <w:rFonts w:ascii="Calibri" w:hAnsi="Calibri"/>
          <w:sz w:val="20"/>
        </w:rPr>
        <w:t>Refer victims/survivors of SH and SEA to safe and confidential victim assistance; and</w:t>
      </w:r>
    </w:p>
    <w:p w14:paraId="271991AA" w14:textId="77777777" w:rsidR="00D727AB" w:rsidRPr="00E976B8" w:rsidRDefault="00D727AB" w:rsidP="004B78E8">
      <w:pPr>
        <w:pStyle w:val="ListParagraph"/>
        <w:numPr>
          <w:ilvl w:val="1"/>
          <w:numId w:val="6"/>
        </w:numPr>
        <w:spacing w:after="240"/>
        <w:contextualSpacing/>
        <w:rPr>
          <w:rFonts w:ascii="Calibri" w:hAnsi="Calibri"/>
          <w:sz w:val="20"/>
        </w:rPr>
      </w:pPr>
      <w:r w:rsidRPr="00E976B8">
        <w:rPr>
          <w:rFonts w:ascii="Calibri" w:hAnsi="Calibri"/>
          <w:sz w:val="20"/>
        </w:rPr>
        <w:t>Promptly and confidentially record and investigate any allegations credible enough to warrant an investigation of SH or SEA. The Implementing Partner shall advise UNDP of any such allegations received and investigations being conducted by itself or any of its sub-parties referred to in paragraph 4 with respect to their activities under the Project Document, and shall keep UNDP informed during the investigation by it or any of such sub-parties, to the extent that such notification (</w:t>
      </w:r>
      <w:proofErr w:type="spellStart"/>
      <w:r w:rsidRPr="00E976B8">
        <w:rPr>
          <w:rFonts w:ascii="Calibri" w:hAnsi="Calibri"/>
          <w:sz w:val="20"/>
        </w:rPr>
        <w:t>i</w:t>
      </w:r>
      <w:proofErr w:type="spellEnd"/>
      <w:r w:rsidRPr="00E976B8">
        <w:rPr>
          <w:rFonts w:ascii="Calibri" w:hAnsi="Calibri"/>
          <w:sz w:val="20"/>
        </w:rPr>
        <w:t xml:space="preserve">) does not jeopardize the conduct of the investigation, including but not limited to the safety or security of persons, and/or (ii) is not in contravention of any laws applicable to it. Following the investigation, the Implementing Partner shall advise UNDP of any actions taken by it or any of the other entities further to the investigation. </w:t>
      </w:r>
    </w:p>
    <w:p w14:paraId="1AF5F3DD" w14:textId="77777777" w:rsidR="00D727AB" w:rsidRPr="00E976B8" w:rsidRDefault="00D727AB" w:rsidP="00DB34C7">
      <w:pPr>
        <w:pStyle w:val="ListParagraph"/>
        <w:spacing w:after="240"/>
        <w:ind w:left="270"/>
        <w:contextualSpacing/>
        <w:rPr>
          <w:rFonts w:ascii="Calibri" w:hAnsi="Calibri"/>
          <w:sz w:val="20"/>
        </w:rPr>
      </w:pPr>
      <w:r w:rsidRPr="00E976B8">
        <w:rPr>
          <w:rFonts w:ascii="Calibri" w:hAnsi="Calibri"/>
          <w:sz w:val="20"/>
        </w:rPr>
        <w:t xml:space="preserve">b) The Implementing Partner shall establish that it has complied with the foregoing, to the satisfaction of UNDP, when requested by UNDP or any party acting on its behalf to provide such confirmation. </w:t>
      </w:r>
      <w:bookmarkStart w:id="49" w:name="_Hlk42604014"/>
      <w:r w:rsidRPr="00E976B8">
        <w:rPr>
          <w:rFonts w:ascii="Calibri" w:hAnsi="Calibri"/>
          <w:sz w:val="20"/>
        </w:rPr>
        <w:t>Failure of the Implementing Partner, and each of its sub-parties referred to in paragraph 4, to comply of the foregoing, as determined by UNDP, shall be considered grounds for suspension or termination of the Project.</w:t>
      </w:r>
    </w:p>
    <w:bookmarkEnd w:id="49"/>
    <w:p w14:paraId="6899153D" w14:textId="77777777" w:rsidR="00D727AB" w:rsidRPr="00A40BCA" w:rsidRDefault="00D727AB" w:rsidP="000D57E7">
      <w:pPr>
        <w:pStyle w:val="ListParagraph"/>
        <w:spacing w:after="240"/>
        <w:ind w:left="0"/>
        <w:contextualSpacing/>
        <w:rPr>
          <w:rFonts w:ascii="Calibri" w:hAnsi="Calibri" w:cs="Calibri"/>
          <w:sz w:val="20"/>
          <w:szCs w:val="20"/>
        </w:rPr>
      </w:pPr>
    </w:p>
    <w:p w14:paraId="53D0A897" w14:textId="77777777" w:rsidR="00D727AB" w:rsidRPr="00E976B8" w:rsidRDefault="00D727AB" w:rsidP="004B78E8">
      <w:pPr>
        <w:pStyle w:val="ListParagraph"/>
        <w:numPr>
          <w:ilvl w:val="0"/>
          <w:numId w:val="5"/>
        </w:numPr>
        <w:spacing w:after="240"/>
        <w:ind w:left="270" w:hanging="270"/>
        <w:contextualSpacing/>
        <w:rPr>
          <w:rFonts w:ascii="Calibri" w:hAnsi="Calibri"/>
          <w:sz w:val="20"/>
          <w:u w:val="single"/>
        </w:rPr>
      </w:pPr>
      <w:r w:rsidRPr="00E976B8">
        <w:rPr>
          <w:rFonts w:ascii="Calibri" w:hAnsi="Calibri"/>
          <w:sz w:val="20"/>
        </w:rPr>
        <w:t>Social and environmental sustainability will be enhanced through application of the UNDP Social and Environmental Standards (</w:t>
      </w:r>
      <w:bookmarkStart w:id="50" w:name="_Hlk161736660"/>
      <w:r w:rsidR="00C77574">
        <w:rPr>
          <w:rFonts w:ascii="Calibri" w:hAnsi="Calibri"/>
          <w:sz w:val="20"/>
        </w:rPr>
        <w:fldChar w:fldCharType="begin"/>
      </w:r>
      <w:r w:rsidR="00C77574">
        <w:rPr>
          <w:rFonts w:ascii="Calibri" w:hAnsi="Calibri"/>
          <w:sz w:val="20"/>
        </w:rPr>
        <w:instrText>HYPERLINK "</w:instrText>
      </w:r>
      <w:r w:rsidR="00C77574" w:rsidRPr="00E976B8">
        <w:rPr>
          <w:rFonts w:ascii="Calibri" w:hAnsi="Calibri"/>
          <w:sz w:val="20"/>
        </w:rPr>
        <w:instrText>http://www.undp.org/ses</w:instrText>
      </w:r>
      <w:r w:rsidR="00C77574">
        <w:rPr>
          <w:rFonts w:ascii="Calibri" w:hAnsi="Calibri"/>
          <w:sz w:val="20"/>
        </w:rPr>
        <w:instrText>"</w:instrText>
      </w:r>
      <w:r w:rsidR="00C77574">
        <w:rPr>
          <w:rFonts w:ascii="Calibri" w:hAnsi="Calibri"/>
          <w:sz w:val="20"/>
        </w:rPr>
      </w:r>
      <w:r w:rsidR="00C77574">
        <w:rPr>
          <w:rFonts w:ascii="Calibri" w:hAnsi="Calibri"/>
          <w:sz w:val="20"/>
        </w:rPr>
        <w:fldChar w:fldCharType="separate"/>
      </w:r>
      <w:r w:rsidR="00C77574" w:rsidRPr="00CC2BFC">
        <w:rPr>
          <w:rStyle w:val="Hyperlink"/>
          <w:rFonts w:ascii="Calibri" w:hAnsi="Calibri"/>
          <w:sz w:val="20"/>
        </w:rPr>
        <w:t>http://www.undp.org/ses</w:t>
      </w:r>
      <w:r w:rsidR="00C77574">
        <w:rPr>
          <w:rFonts w:ascii="Calibri" w:hAnsi="Calibri"/>
          <w:sz w:val="20"/>
        </w:rPr>
        <w:fldChar w:fldCharType="end"/>
      </w:r>
      <w:bookmarkEnd w:id="50"/>
      <w:r w:rsidRPr="00E976B8">
        <w:rPr>
          <w:rFonts w:ascii="Calibri" w:hAnsi="Calibri"/>
          <w:sz w:val="20"/>
        </w:rPr>
        <w:t>) and related Accountability Mechanism (</w:t>
      </w:r>
      <w:hyperlink r:id="rId30" w:history="1">
        <w:r w:rsidR="00C77574" w:rsidRPr="00CC2BFC">
          <w:rPr>
            <w:rStyle w:val="Hyperlink"/>
            <w:rFonts w:ascii="Calibri" w:hAnsi="Calibri"/>
            <w:sz w:val="20"/>
          </w:rPr>
          <w:t>http://www.undp.org/secu-srm</w:t>
        </w:r>
      </w:hyperlink>
      <w:r w:rsidRPr="00E976B8">
        <w:rPr>
          <w:rFonts w:ascii="Calibri" w:hAnsi="Calibri"/>
          <w:sz w:val="20"/>
        </w:rPr>
        <w:t xml:space="preserve">).  </w:t>
      </w:r>
      <w:r w:rsidRPr="00E976B8">
        <w:rPr>
          <w:rFonts w:ascii="Calibri" w:hAnsi="Calibri"/>
          <w:color w:val="000000"/>
          <w:sz w:val="20"/>
        </w:rPr>
        <w:t> </w:t>
      </w:r>
    </w:p>
    <w:p w14:paraId="06E0841F" w14:textId="77777777" w:rsidR="00D727AB" w:rsidRPr="00E976B8" w:rsidRDefault="00D727AB" w:rsidP="004B78E8">
      <w:pPr>
        <w:pStyle w:val="Default"/>
        <w:numPr>
          <w:ilvl w:val="0"/>
          <w:numId w:val="5"/>
        </w:numPr>
        <w:ind w:left="270" w:hanging="270"/>
        <w:contextualSpacing/>
        <w:jc w:val="both"/>
        <w:rPr>
          <w:rFonts w:ascii="Calibri" w:hAnsi="Calibri"/>
          <w:sz w:val="20"/>
        </w:rPr>
      </w:pPr>
      <w:r w:rsidRPr="00E976B8">
        <w:rPr>
          <w:rFonts w:ascii="Calibri" w:hAnsi="Calibri"/>
          <w:color w:val="101010"/>
          <w:spacing w:val="-6"/>
          <w:kern w:val="1"/>
          <w:sz w:val="20"/>
        </w:rPr>
        <w:t xml:space="preserve">The Implementing Partner shall: (a) conduct project and programme-related activities in a manner consistent with the UNDP Social and Environmental Standards, (b) implement any management or mitigation plan prepared for the project or programme to comply with such standards, and (c) engage in a constructive and timely manner to address any concerns and complaints raised through the Accountability Mechanism. </w:t>
      </w:r>
      <w:r w:rsidRPr="00E976B8">
        <w:rPr>
          <w:rFonts w:ascii="Calibri" w:hAnsi="Calibri"/>
          <w:color w:val="141414"/>
          <w:spacing w:val="-4"/>
          <w:sz w:val="20"/>
          <w:lang w:val="en-GB"/>
        </w:rPr>
        <w:t>UNDP</w:t>
      </w:r>
      <w:r w:rsidRPr="00E976B8">
        <w:rPr>
          <w:rFonts w:ascii="Calibri" w:hAnsi="Calibri"/>
          <w:sz w:val="20"/>
          <w:lang w:val="en-GB"/>
        </w:rPr>
        <w:t xml:space="preserve"> will seek to ensure that communities and other project stakeholders are informed of and have access to the Accountability Mechanism. </w:t>
      </w:r>
    </w:p>
    <w:p w14:paraId="6E3955E0" w14:textId="77777777" w:rsidR="00D727AB" w:rsidRPr="00E976B8" w:rsidRDefault="00D727AB" w:rsidP="004B78E8">
      <w:pPr>
        <w:pStyle w:val="ListParagraph"/>
        <w:numPr>
          <w:ilvl w:val="0"/>
          <w:numId w:val="5"/>
        </w:numPr>
        <w:spacing w:before="240" w:after="240"/>
        <w:ind w:left="270" w:hanging="270"/>
        <w:contextualSpacing/>
        <w:rPr>
          <w:rFonts w:ascii="Calibri" w:hAnsi="Calibri"/>
          <w:spacing w:val="-4"/>
          <w:sz w:val="20"/>
        </w:rPr>
      </w:pPr>
      <w:r w:rsidRPr="00E976B8">
        <w:rPr>
          <w:rFonts w:ascii="Calibri" w:hAnsi="Calibri"/>
          <w:spacing w:val="-4"/>
          <w:sz w:val="20"/>
        </w:rPr>
        <w:t>All signatories to the Project Document shall cooperate in good faith with any exercise to evaluate any programme or project-related commitments or compliance with the UNDP Social and Environmental Standards. This includes providing access to project sites, relevant personnel, information, and documentation.</w:t>
      </w:r>
    </w:p>
    <w:p w14:paraId="28A0708E" w14:textId="2726CD0B" w:rsidR="00D727AB" w:rsidRPr="00E976B8" w:rsidRDefault="00D727AB" w:rsidP="004B78E8">
      <w:pPr>
        <w:numPr>
          <w:ilvl w:val="0"/>
          <w:numId w:val="5"/>
        </w:numPr>
        <w:autoSpaceDE w:val="0"/>
        <w:autoSpaceDN w:val="0"/>
        <w:adjustRightInd w:val="0"/>
        <w:spacing w:after="0"/>
        <w:ind w:left="270" w:hanging="270"/>
        <w:contextualSpacing/>
        <w:rPr>
          <w:rFonts w:ascii="Calibri" w:eastAsia="Calibri" w:hAnsi="Calibri"/>
          <w:color w:val="000000"/>
          <w:sz w:val="20"/>
          <w:szCs w:val="20"/>
        </w:rPr>
      </w:pPr>
      <w:r w:rsidRPr="01D54E3E">
        <w:rPr>
          <w:rFonts w:ascii="Calibri" w:eastAsia="Calibri" w:hAnsi="Calibri"/>
          <w:color w:val="000000" w:themeColor="text1"/>
          <w:sz w:val="20"/>
          <w:szCs w:val="20"/>
          <w:lang w:val="en-US"/>
        </w:rPr>
        <w:t xml:space="preserve">The Implementing Partner will take appropriate steps to prevent misuse of funds, fraud or corruption, by its officials, consultants, responsible parties, subcontractors and sub-recipients in implementing the project or using UNDP funds.  </w:t>
      </w:r>
    </w:p>
    <w:p w14:paraId="2E0ACCEE" w14:textId="77777777" w:rsidR="00D727AB" w:rsidRDefault="00D727AB" w:rsidP="00DB34C7">
      <w:pPr>
        <w:autoSpaceDE w:val="0"/>
        <w:autoSpaceDN w:val="0"/>
        <w:adjustRightInd w:val="0"/>
        <w:spacing w:after="0"/>
        <w:ind w:left="270" w:hanging="270"/>
        <w:contextualSpacing/>
        <w:rPr>
          <w:rFonts w:ascii="Calibri" w:eastAsia="Calibri" w:hAnsi="Calibri" w:cs="Calibri"/>
          <w:color w:val="000000"/>
          <w:sz w:val="20"/>
          <w:szCs w:val="20"/>
          <w:lang w:val="en-US"/>
        </w:rPr>
      </w:pPr>
    </w:p>
    <w:p w14:paraId="6F649C07" w14:textId="77777777" w:rsidR="00D727AB" w:rsidRPr="00A40BCA" w:rsidRDefault="00D727AB" w:rsidP="004B78E8">
      <w:pPr>
        <w:numPr>
          <w:ilvl w:val="0"/>
          <w:numId w:val="5"/>
        </w:numPr>
        <w:autoSpaceDE w:val="0"/>
        <w:autoSpaceDN w:val="0"/>
        <w:adjustRightInd w:val="0"/>
        <w:spacing w:after="0"/>
        <w:ind w:left="360"/>
        <w:contextualSpacing/>
        <w:rPr>
          <w:rFonts w:ascii="Calibri" w:eastAsia="Calibri" w:hAnsi="Calibri" w:cs="Calibri"/>
          <w:color w:val="000000"/>
          <w:sz w:val="20"/>
          <w:szCs w:val="20"/>
          <w:lang w:val="en-US"/>
        </w:rPr>
      </w:pPr>
      <w:r w:rsidRPr="00F57182">
        <w:rPr>
          <w:rFonts w:ascii="Calibri" w:eastAsia="Calibri" w:hAnsi="Calibri" w:cs="Calibri"/>
          <w:color w:val="000000"/>
          <w:sz w:val="20"/>
          <w:szCs w:val="20"/>
          <w:lang w:val="en-US"/>
        </w:rPr>
        <w:t xml:space="preserve">In the implementation of the activities under this Project Document, </w:t>
      </w:r>
      <w:r>
        <w:rPr>
          <w:rFonts w:ascii="Calibri" w:eastAsia="Calibri" w:hAnsi="Calibri" w:cs="Calibri"/>
          <w:color w:val="000000"/>
          <w:sz w:val="20"/>
          <w:szCs w:val="20"/>
          <w:lang w:val="en-US"/>
        </w:rPr>
        <w:t xml:space="preserve">UNDP places reasonable reliance upon </w:t>
      </w:r>
      <w:r w:rsidRPr="00F57182">
        <w:rPr>
          <w:rFonts w:ascii="Calibri" w:eastAsia="Calibri" w:hAnsi="Calibri" w:cs="Calibri"/>
          <w:color w:val="000000"/>
          <w:sz w:val="20"/>
          <w:szCs w:val="20"/>
          <w:lang w:val="en-US"/>
        </w:rPr>
        <w:t xml:space="preserve">the Implementing Partner </w:t>
      </w:r>
      <w:r>
        <w:rPr>
          <w:rFonts w:ascii="Calibri" w:eastAsia="Calibri" w:hAnsi="Calibri" w:cs="Calibri"/>
          <w:color w:val="000000"/>
          <w:sz w:val="20"/>
          <w:szCs w:val="20"/>
          <w:lang w:val="en-US"/>
        </w:rPr>
        <w:t>for it</w:t>
      </w:r>
      <w:r w:rsidRPr="00F57182">
        <w:rPr>
          <w:rFonts w:ascii="Calibri" w:eastAsia="Calibri" w:hAnsi="Calibri" w:cs="Calibri"/>
          <w:color w:val="000000"/>
          <w:sz w:val="20"/>
          <w:szCs w:val="20"/>
          <w:lang w:val="en-US"/>
        </w:rPr>
        <w:t xml:space="preserve"> to apply </w:t>
      </w:r>
      <w:r>
        <w:rPr>
          <w:rFonts w:ascii="Calibri" w:eastAsia="Calibri" w:hAnsi="Calibri" w:cs="Calibri"/>
          <w:color w:val="000000"/>
          <w:sz w:val="20"/>
          <w:szCs w:val="20"/>
          <w:lang w:val="en-US"/>
        </w:rPr>
        <w:t>its</w:t>
      </w:r>
      <w:r w:rsidRPr="00F57182">
        <w:rPr>
          <w:rFonts w:ascii="Calibri" w:eastAsia="Calibri" w:hAnsi="Calibri" w:cs="Calibri"/>
          <w:color w:val="000000"/>
          <w:sz w:val="20"/>
          <w:szCs w:val="20"/>
          <w:lang w:val="en-US"/>
        </w:rPr>
        <w:t xml:space="preserve"> laws, regulations and processes, and applicable international laws regarding </w:t>
      </w:r>
      <w:r>
        <w:rPr>
          <w:rFonts w:ascii="Calibri" w:eastAsia="Calibri" w:hAnsi="Calibri" w:cs="Calibri"/>
          <w:color w:val="000000"/>
          <w:sz w:val="20"/>
          <w:szCs w:val="20"/>
          <w:lang w:val="en-US"/>
        </w:rPr>
        <w:t>anti money laundering and countering the financing of terrorism,</w:t>
      </w:r>
      <w:r w:rsidRPr="00F57182">
        <w:rPr>
          <w:rFonts w:ascii="Calibri" w:eastAsia="Calibri" w:hAnsi="Calibri" w:cs="Calibri"/>
          <w:color w:val="000000"/>
          <w:sz w:val="20"/>
          <w:szCs w:val="20"/>
          <w:lang w:val="en-US"/>
        </w:rPr>
        <w:t xml:space="preserve"> to ensure consistency with the principles of </w:t>
      </w:r>
      <w:r>
        <w:rPr>
          <w:rFonts w:ascii="Calibri" w:eastAsia="Calibri" w:hAnsi="Calibri" w:cs="Calibri"/>
          <w:color w:val="000000"/>
          <w:sz w:val="20"/>
          <w:szCs w:val="20"/>
          <w:lang w:val="en-US"/>
        </w:rPr>
        <w:t xml:space="preserve">then in force </w:t>
      </w:r>
      <w:r w:rsidRPr="00F57182">
        <w:rPr>
          <w:rFonts w:ascii="Calibri" w:eastAsia="Calibri" w:hAnsi="Calibri" w:cs="Calibri"/>
          <w:color w:val="000000"/>
          <w:sz w:val="20"/>
          <w:szCs w:val="20"/>
          <w:lang w:val="en-US"/>
        </w:rPr>
        <w:t>th</w:t>
      </w:r>
      <w:r>
        <w:rPr>
          <w:rFonts w:ascii="Calibri" w:eastAsia="Calibri" w:hAnsi="Calibri" w:cs="Calibri"/>
          <w:color w:val="000000"/>
          <w:sz w:val="20"/>
          <w:szCs w:val="20"/>
          <w:lang w:val="en-US"/>
        </w:rPr>
        <w:t>e</w:t>
      </w:r>
      <w:r w:rsidRPr="00F57182">
        <w:rPr>
          <w:rFonts w:ascii="Calibri" w:eastAsia="Calibri" w:hAnsi="Calibri" w:cs="Calibri"/>
          <w:color w:val="000000"/>
          <w:sz w:val="20"/>
          <w:szCs w:val="20"/>
          <w:lang w:val="en-US"/>
        </w:rPr>
        <w:t xml:space="preserve"> UNDP</w:t>
      </w:r>
      <w:r>
        <w:rPr>
          <w:rFonts w:ascii="Calibri" w:eastAsia="Calibri" w:hAnsi="Calibri" w:cs="Calibri"/>
          <w:color w:val="000000"/>
          <w:sz w:val="20"/>
          <w:szCs w:val="20"/>
          <w:lang w:val="en-US"/>
        </w:rPr>
        <w:t xml:space="preserve"> A</w:t>
      </w:r>
      <w:r w:rsidRPr="00F57182">
        <w:rPr>
          <w:rFonts w:ascii="Calibri" w:eastAsia="Calibri" w:hAnsi="Calibri" w:cs="Calibri"/>
          <w:color w:val="000000"/>
          <w:sz w:val="20"/>
          <w:szCs w:val="20"/>
          <w:lang w:val="en-US"/>
        </w:rPr>
        <w:t>nti-Money Laundering and Countering the Financing of Terrorism Policy</w:t>
      </w:r>
      <w:r>
        <w:rPr>
          <w:rFonts w:ascii="Calibri" w:eastAsia="Calibri" w:hAnsi="Calibri" w:cs="Calibri"/>
          <w:color w:val="000000"/>
          <w:sz w:val="20"/>
          <w:szCs w:val="20"/>
          <w:lang w:val="en-US"/>
        </w:rPr>
        <w:t>.</w:t>
      </w:r>
    </w:p>
    <w:p w14:paraId="01C2A305" w14:textId="77777777" w:rsidR="00D727AB" w:rsidRPr="00A40BCA" w:rsidRDefault="00D727AB" w:rsidP="00DB34C7">
      <w:pPr>
        <w:autoSpaceDE w:val="0"/>
        <w:autoSpaceDN w:val="0"/>
        <w:adjustRightInd w:val="0"/>
        <w:spacing w:after="0"/>
        <w:ind w:left="360" w:hanging="360"/>
        <w:contextualSpacing/>
        <w:rPr>
          <w:rFonts w:ascii="Calibri" w:eastAsia="Calibri" w:hAnsi="Calibri" w:cs="Calibri"/>
          <w:color w:val="000000"/>
          <w:sz w:val="20"/>
          <w:szCs w:val="20"/>
          <w:lang w:val="en-US"/>
        </w:rPr>
      </w:pPr>
    </w:p>
    <w:p w14:paraId="22F4AEA4" w14:textId="7546E136" w:rsidR="00D727AB" w:rsidRPr="00A40BCA" w:rsidRDefault="00D727AB" w:rsidP="004B78E8">
      <w:pPr>
        <w:numPr>
          <w:ilvl w:val="0"/>
          <w:numId w:val="5"/>
        </w:numPr>
        <w:autoSpaceDE w:val="0"/>
        <w:autoSpaceDN w:val="0"/>
        <w:adjustRightInd w:val="0"/>
        <w:spacing w:after="0"/>
        <w:ind w:left="360"/>
        <w:contextualSpacing/>
        <w:rPr>
          <w:rFonts w:ascii="Calibri" w:eastAsia="Calibri" w:hAnsi="Calibri" w:cs="Calibri"/>
          <w:color w:val="000000"/>
          <w:sz w:val="20"/>
          <w:szCs w:val="20"/>
          <w:lang w:val="en-US"/>
        </w:rPr>
      </w:pPr>
      <w:r w:rsidRPr="00A40BCA">
        <w:rPr>
          <w:rFonts w:ascii="Calibri" w:eastAsia="Calibri" w:hAnsi="Calibri" w:cs="Calibri"/>
          <w:color w:val="000000"/>
          <w:sz w:val="20"/>
          <w:szCs w:val="20"/>
          <w:lang w:val="en-US"/>
        </w:rPr>
        <w:t xml:space="preserve">The Implementing Partner will ensure that its financial management, anti-corruption, anti-fraud and </w:t>
      </w:r>
      <w:r w:rsidR="00FD3148" w:rsidRPr="00A40BCA">
        <w:rPr>
          <w:rFonts w:ascii="Calibri" w:eastAsia="Calibri" w:hAnsi="Calibri" w:cs="Calibri"/>
          <w:color w:val="000000"/>
          <w:sz w:val="20"/>
          <w:szCs w:val="20"/>
          <w:lang w:val="en-US"/>
        </w:rPr>
        <w:t>anti-money</w:t>
      </w:r>
      <w:r w:rsidRPr="00A40BCA">
        <w:rPr>
          <w:rFonts w:ascii="Calibri" w:eastAsia="Calibri" w:hAnsi="Calibri" w:cs="Calibri"/>
          <w:color w:val="000000"/>
          <w:sz w:val="20"/>
          <w:szCs w:val="20"/>
          <w:lang w:val="en-US"/>
        </w:rPr>
        <w:t xml:space="preserve"> laundering and countering the financing of terrorism policies are in place and enforced for all funding received from or through UNDP. </w:t>
      </w:r>
    </w:p>
    <w:p w14:paraId="1FDC896C" w14:textId="77777777" w:rsidR="00D727AB" w:rsidRPr="00E976B8" w:rsidRDefault="00D727AB" w:rsidP="00DB34C7">
      <w:pPr>
        <w:autoSpaceDE w:val="0"/>
        <w:autoSpaceDN w:val="0"/>
        <w:adjustRightInd w:val="0"/>
        <w:spacing w:after="0"/>
        <w:ind w:left="360" w:hanging="360"/>
        <w:contextualSpacing/>
        <w:rPr>
          <w:rFonts w:ascii="Calibri" w:eastAsia="Calibri" w:hAnsi="Calibri"/>
          <w:color w:val="000000"/>
          <w:sz w:val="20"/>
          <w:lang w:val="en-US"/>
        </w:rPr>
      </w:pPr>
    </w:p>
    <w:p w14:paraId="6A90B56B" w14:textId="77777777" w:rsidR="00D727AB" w:rsidRPr="00E976B8" w:rsidRDefault="00D727AB" w:rsidP="004B78E8">
      <w:pPr>
        <w:numPr>
          <w:ilvl w:val="0"/>
          <w:numId w:val="5"/>
        </w:numPr>
        <w:autoSpaceDE w:val="0"/>
        <w:autoSpaceDN w:val="0"/>
        <w:adjustRightInd w:val="0"/>
        <w:spacing w:after="0"/>
        <w:ind w:left="360"/>
        <w:contextualSpacing/>
        <w:rPr>
          <w:rFonts w:ascii="Calibri" w:eastAsia="Calibri" w:hAnsi="Calibri"/>
          <w:color w:val="000000"/>
          <w:sz w:val="20"/>
          <w:lang w:val="en-US"/>
        </w:rPr>
      </w:pPr>
      <w:r w:rsidRPr="00E976B8">
        <w:rPr>
          <w:rFonts w:ascii="Calibri" w:eastAsia="Calibri" w:hAnsi="Calibri"/>
          <w:color w:val="000000"/>
          <w:sz w:val="20"/>
          <w:lang w:val="en-US"/>
        </w:rPr>
        <w:t>The requirements of the following documents, then in force at the time of signature of the Project Document, apply to the Implementing Partner: (a)</w:t>
      </w:r>
      <w:r w:rsidRPr="00E976B8">
        <w:rPr>
          <w:rFonts w:ascii="Calibri" w:eastAsia="Calibri" w:hAnsi="Calibri"/>
          <w:b/>
          <w:color w:val="000000"/>
          <w:sz w:val="20"/>
          <w:lang w:val="en-US"/>
        </w:rPr>
        <w:t xml:space="preserve"> </w:t>
      </w:r>
      <w:r w:rsidRPr="00E976B8">
        <w:rPr>
          <w:rFonts w:ascii="Calibri" w:eastAsia="Calibri" w:hAnsi="Calibri"/>
          <w:color w:val="000000"/>
          <w:sz w:val="20"/>
          <w:lang w:val="en-US"/>
        </w:rPr>
        <w:t>UNDP Policy on Fraud and other Corrupt Practices and (b)</w:t>
      </w:r>
      <w:r w:rsidRPr="00E976B8">
        <w:rPr>
          <w:rFonts w:ascii="Calibri" w:eastAsia="Calibri" w:hAnsi="Calibri"/>
          <w:b/>
          <w:color w:val="000000"/>
          <w:sz w:val="20"/>
          <w:lang w:val="en-US"/>
        </w:rPr>
        <w:t xml:space="preserve"> </w:t>
      </w:r>
      <w:r w:rsidRPr="00E976B8">
        <w:rPr>
          <w:rFonts w:ascii="Calibri" w:eastAsia="Calibri" w:hAnsi="Calibri"/>
          <w:color w:val="000000"/>
          <w:sz w:val="20"/>
          <w:lang w:val="en-US"/>
        </w:rPr>
        <w:t xml:space="preserve">UNDP Office of Audit </w:t>
      </w:r>
      <w:r w:rsidRPr="00E976B8">
        <w:rPr>
          <w:rFonts w:ascii="Calibri" w:eastAsia="Calibri" w:hAnsi="Calibri"/>
          <w:color w:val="000000"/>
          <w:sz w:val="20"/>
          <w:lang w:val="en-US"/>
        </w:rPr>
        <w:lastRenderedPageBreak/>
        <w:t xml:space="preserve">and Investigations Investigation Guidelines. </w:t>
      </w:r>
      <w:r w:rsidRPr="00E976B8">
        <w:rPr>
          <w:rFonts w:ascii="Calibri" w:eastAsia="Calibri" w:hAnsi="Calibri"/>
          <w:sz w:val="20"/>
          <w:lang w:val="en-US"/>
        </w:rPr>
        <w:t xml:space="preserve">The Implementing Partner agrees to the requirements of the above documents, which are an integral part of this Project Document and are available online at </w:t>
      </w:r>
      <w:hyperlink r:id="rId31" w:history="1">
        <w:r w:rsidR="008C4254" w:rsidRPr="00CC2BFC">
          <w:rPr>
            <w:rStyle w:val="Hyperlink"/>
            <w:rFonts w:ascii="Calibri" w:eastAsia="Calibri" w:hAnsi="Calibri"/>
            <w:sz w:val="20"/>
            <w:lang w:val="en-US"/>
          </w:rPr>
          <w:t>www.undp.org</w:t>
        </w:r>
      </w:hyperlink>
      <w:r w:rsidRPr="00E976B8">
        <w:rPr>
          <w:rFonts w:ascii="Calibri" w:eastAsia="Calibri" w:hAnsi="Calibri"/>
          <w:sz w:val="20"/>
          <w:lang w:val="en-US"/>
        </w:rPr>
        <w:t xml:space="preserve">. </w:t>
      </w:r>
    </w:p>
    <w:p w14:paraId="4C8CCB1F" w14:textId="77777777" w:rsidR="00D727AB" w:rsidRPr="00E976B8" w:rsidRDefault="00D727AB" w:rsidP="00DB34C7">
      <w:pPr>
        <w:spacing w:after="0"/>
        <w:ind w:left="360" w:hanging="360"/>
        <w:contextualSpacing/>
        <w:rPr>
          <w:rFonts w:ascii="Calibri" w:hAnsi="Calibri"/>
          <w:color w:val="000000"/>
          <w:sz w:val="20"/>
        </w:rPr>
      </w:pPr>
    </w:p>
    <w:p w14:paraId="50594AC3" w14:textId="77777777" w:rsidR="00D727AB" w:rsidRDefault="00D727AB" w:rsidP="004B78E8">
      <w:pPr>
        <w:numPr>
          <w:ilvl w:val="0"/>
          <w:numId w:val="5"/>
        </w:numPr>
        <w:spacing w:after="0"/>
        <w:ind w:left="360"/>
        <w:contextualSpacing/>
        <w:rPr>
          <w:rFonts w:ascii="Calibri" w:hAnsi="Calibri"/>
          <w:color w:val="000000"/>
          <w:sz w:val="20"/>
        </w:rPr>
      </w:pPr>
      <w:proofErr w:type="gramStart"/>
      <w:r w:rsidRPr="00E976B8">
        <w:rPr>
          <w:rFonts w:ascii="Calibri" w:hAnsi="Calibri"/>
          <w:color w:val="000000"/>
          <w:sz w:val="20"/>
        </w:rPr>
        <w:t>In the event that</w:t>
      </w:r>
      <w:proofErr w:type="gramEnd"/>
      <w:r w:rsidRPr="00E976B8">
        <w:rPr>
          <w:rFonts w:ascii="Calibri" w:hAnsi="Calibri"/>
          <w:color w:val="000000"/>
          <w:sz w:val="20"/>
        </w:rPr>
        <w:t xml:space="preserve"> an investigation is required, UNDP has the obligation to conduct investigations relating to any aspect of UNDP projects and programmes in accordance with UNDP’s regulations, rules, policies and procedures. The Implementing Partner shall provide its full cooperation, including making available personnel, relevant documentation, and granting access to the Implementing Partner’s</w:t>
      </w:r>
      <w:r w:rsidRPr="00E976B8">
        <w:rPr>
          <w:rFonts w:ascii="Calibri" w:eastAsia="Calibri" w:hAnsi="Calibri"/>
          <w:color w:val="000000"/>
          <w:sz w:val="20"/>
          <w:lang w:val="en-US"/>
        </w:rPr>
        <w:t xml:space="preserve"> </w:t>
      </w:r>
      <w:r w:rsidRPr="00E976B8">
        <w:rPr>
          <w:rFonts w:ascii="Calibri" w:hAnsi="Calibri"/>
          <w:color w:val="000000"/>
          <w:sz w:val="20"/>
        </w:rPr>
        <w:t>(and its consultants’, responsible parties’, subcontractors’ and sub-recipients’) premises, for such purposes at reasonable times and on reasonable conditions as may be required for the purpose of an investigation. Should there be a limitation in meeting this obligation, UNDP shall consult with the Implementing Partner to find a solution.</w:t>
      </w:r>
    </w:p>
    <w:p w14:paraId="4620C58A" w14:textId="77777777" w:rsidR="00BE5EF8" w:rsidRPr="00E976B8" w:rsidRDefault="00BE5EF8" w:rsidP="00BE5EF8">
      <w:pPr>
        <w:spacing w:after="0"/>
        <w:contextualSpacing/>
        <w:rPr>
          <w:rFonts w:ascii="Calibri" w:hAnsi="Calibri"/>
          <w:color w:val="000000"/>
          <w:sz w:val="20"/>
        </w:rPr>
      </w:pPr>
    </w:p>
    <w:p w14:paraId="0C960744" w14:textId="77777777" w:rsidR="00D727AB" w:rsidRPr="00E976B8" w:rsidRDefault="00D727AB" w:rsidP="004B78E8">
      <w:pPr>
        <w:numPr>
          <w:ilvl w:val="0"/>
          <w:numId w:val="5"/>
        </w:numPr>
        <w:spacing w:after="0"/>
        <w:ind w:left="360"/>
        <w:contextualSpacing/>
        <w:rPr>
          <w:rFonts w:ascii="Calibri" w:hAnsi="Calibri"/>
          <w:sz w:val="20"/>
        </w:rPr>
      </w:pPr>
      <w:r w:rsidRPr="00E976B8">
        <w:rPr>
          <w:rFonts w:ascii="Calibri" w:hAnsi="Calibri"/>
          <w:sz w:val="20"/>
        </w:rPr>
        <w:t>The signatories to this Project Document will promptly inform one another in case of any incidence of inappropriate use of funds, credible allegation of fraud or corruption</w:t>
      </w:r>
      <w:r w:rsidRPr="00A40BCA">
        <w:rPr>
          <w:rFonts w:ascii="Calibri" w:hAnsi="Calibri" w:cs="Calibri"/>
          <w:sz w:val="20"/>
          <w:szCs w:val="20"/>
        </w:rPr>
        <w:t xml:space="preserve"> </w:t>
      </w:r>
      <w:r>
        <w:rPr>
          <w:rFonts w:ascii="Calibri" w:hAnsi="Calibri" w:cs="Calibri"/>
          <w:sz w:val="20"/>
          <w:szCs w:val="20"/>
        </w:rPr>
        <w:t>or other financial irregularities</w:t>
      </w:r>
      <w:r w:rsidRPr="00E976B8">
        <w:rPr>
          <w:rFonts w:ascii="Calibri" w:hAnsi="Calibri"/>
          <w:sz w:val="20"/>
        </w:rPr>
        <w:t xml:space="preserve"> with due confidentiality.</w:t>
      </w:r>
    </w:p>
    <w:p w14:paraId="72A168CF" w14:textId="77777777" w:rsidR="00D727AB" w:rsidRPr="003A178C" w:rsidRDefault="00D727AB" w:rsidP="00BE5EF8">
      <w:pPr>
        <w:spacing w:after="0"/>
        <w:ind w:left="360"/>
        <w:contextualSpacing/>
        <w:rPr>
          <w:rFonts w:ascii="Calibri" w:eastAsia="Calibri" w:hAnsi="Calibri"/>
          <w:sz w:val="20"/>
          <w:lang w:val="en-US"/>
        </w:rPr>
      </w:pPr>
      <w:r w:rsidRPr="00E976B8">
        <w:rPr>
          <w:rFonts w:ascii="Calibri" w:hAnsi="Calibri"/>
          <w:sz w:val="20"/>
        </w:rPr>
        <w:t xml:space="preserve">Where the Implementing Partner becomes aware that a UNDP project or activity, in whole or in part, is the focus of investigation for alleged fraud/corruption, the Implementing Partner will inform the UNDP Resident Representative/Head of Office, who will promptly inform UNDP’s Office of Audit and Investigations (OAI). The </w:t>
      </w:r>
      <w:r w:rsidRPr="003A178C">
        <w:rPr>
          <w:rFonts w:ascii="Calibri" w:hAnsi="Calibri"/>
          <w:sz w:val="20"/>
        </w:rPr>
        <w:t>Implementing Partner shall provide regular updates to the head of UNDP in the country and OAI of the status of, and actions relating to, such investigation.</w:t>
      </w:r>
    </w:p>
    <w:p w14:paraId="353EB460" w14:textId="77777777" w:rsidR="00D727AB" w:rsidRPr="003A178C" w:rsidRDefault="00D727AB" w:rsidP="000D57E7">
      <w:pPr>
        <w:spacing w:after="0"/>
        <w:ind w:left="360"/>
        <w:contextualSpacing/>
        <w:rPr>
          <w:rFonts w:ascii="Calibri" w:hAnsi="Calibri"/>
          <w:b/>
          <w:sz w:val="20"/>
        </w:rPr>
      </w:pPr>
    </w:p>
    <w:p w14:paraId="589AF3B1" w14:textId="47B73106" w:rsidR="00D727AB" w:rsidRPr="003A178C" w:rsidRDefault="00D727AB" w:rsidP="00CC6D5A">
      <w:pPr>
        <w:numPr>
          <w:ilvl w:val="0"/>
          <w:numId w:val="5"/>
        </w:numPr>
        <w:spacing w:after="120"/>
        <w:ind w:left="360"/>
        <w:rPr>
          <w:rFonts w:ascii="Calibri" w:hAnsi="Calibri"/>
          <w:i/>
          <w:sz w:val="20"/>
        </w:rPr>
      </w:pPr>
      <w:r w:rsidRPr="003A178C">
        <w:rPr>
          <w:rFonts w:ascii="Calibri" w:hAnsi="Calibri"/>
          <w:sz w:val="20"/>
        </w:rPr>
        <w:t>UNDP shall be entitled to a refund from the Implementing Partner of any funds provided that have been used inappropriately, including through fraud</w:t>
      </w:r>
      <w:r w:rsidRPr="003A178C">
        <w:rPr>
          <w:rFonts w:ascii="Calibri" w:hAnsi="Calibri" w:cs="Calibri"/>
          <w:sz w:val="20"/>
          <w:szCs w:val="20"/>
        </w:rPr>
        <w:t>,</w:t>
      </w:r>
      <w:r w:rsidRPr="003A178C">
        <w:rPr>
          <w:rFonts w:ascii="Calibri" w:hAnsi="Calibri"/>
          <w:sz w:val="20"/>
        </w:rPr>
        <w:t xml:space="preserve"> corruption</w:t>
      </w:r>
      <w:r w:rsidRPr="003A178C">
        <w:rPr>
          <w:rFonts w:ascii="Calibri" w:hAnsi="Calibri" w:cs="Calibri"/>
          <w:sz w:val="20"/>
          <w:szCs w:val="20"/>
        </w:rPr>
        <w:t xml:space="preserve"> or other financial irregularity</w:t>
      </w:r>
      <w:r w:rsidRPr="003A178C">
        <w:rPr>
          <w:rFonts w:ascii="Calibri" w:hAnsi="Calibri"/>
          <w:sz w:val="20"/>
        </w:rPr>
        <w:t>, or otherwise paid other than in accordance with the terms and conditions of the Project Document.  Such amount may be deducted by UNDP from any payment due to the Implementing Partner under this or any other agreement.  Recovery of such amount by UNDP shall not diminish or curtail the Implementing Partner’s obligations under this Project Document.</w:t>
      </w:r>
    </w:p>
    <w:p w14:paraId="1702E6FB" w14:textId="38B7CA67" w:rsidR="00D727AB" w:rsidRPr="00E976B8" w:rsidRDefault="00D727AB" w:rsidP="00CC6D5A">
      <w:pPr>
        <w:spacing w:after="120"/>
        <w:ind w:left="360"/>
        <w:rPr>
          <w:rFonts w:ascii="Calibri" w:hAnsi="Calibri"/>
          <w:sz w:val="20"/>
        </w:rPr>
      </w:pPr>
      <w:r w:rsidRPr="003A178C">
        <w:rPr>
          <w:rFonts w:ascii="Calibri" w:hAnsi="Calibri"/>
          <w:sz w:val="20"/>
        </w:rPr>
        <w:t xml:space="preserve">Where such funds have not been refunded to UNDP, the Implementing Partner agrees that donors to UNDP (including the Government) whose funding is the source, in whole or in part, of the funds for the activities under this Project Document, may seek recourse to the Implementing </w:t>
      </w:r>
      <w:r w:rsidRPr="00E976B8">
        <w:rPr>
          <w:rFonts w:ascii="Calibri" w:hAnsi="Calibri"/>
          <w:sz w:val="20"/>
        </w:rPr>
        <w:t>Partner for the recovery of any funds determined by UNDP to have been used inappropriately, including through fraud</w:t>
      </w:r>
      <w:r>
        <w:rPr>
          <w:rFonts w:ascii="Calibri" w:hAnsi="Calibri" w:cs="Calibri"/>
          <w:sz w:val="20"/>
          <w:szCs w:val="20"/>
        </w:rPr>
        <w:t>,</w:t>
      </w:r>
      <w:r w:rsidRPr="00E976B8">
        <w:rPr>
          <w:rFonts w:ascii="Calibri" w:hAnsi="Calibri"/>
          <w:sz w:val="20"/>
        </w:rPr>
        <w:t xml:space="preserve"> corruption</w:t>
      </w:r>
      <w:r w:rsidRPr="00D140A9">
        <w:rPr>
          <w:rFonts w:ascii="Calibri" w:hAnsi="Calibri" w:cs="Calibri"/>
          <w:sz w:val="20"/>
          <w:szCs w:val="20"/>
        </w:rPr>
        <w:t xml:space="preserve"> </w:t>
      </w:r>
      <w:r>
        <w:rPr>
          <w:rFonts w:ascii="Calibri" w:hAnsi="Calibri" w:cs="Calibri"/>
          <w:sz w:val="20"/>
          <w:szCs w:val="20"/>
        </w:rPr>
        <w:t>or other financial irregularity</w:t>
      </w:r>
      <w:r w:rsidRPr="00E976B8">
        <w:rPr>
          <w:rFonts w:ascii="Calibri" w:hAnsi="Calibri"/>
          <w:sz w:val="20"/>
        </w:rPr>
        <w:t>, or otherwise paid other than in accordance with the terms and conditions of the Project Document.</w:t>
      </w:r>
    </w:p>
    <w:p w14:paraId="6563FB81" w14:textId="77777777" w:rsidR="00D727AB" w:rsidRPr="00E976B8" w:rsidRDefault="00D727AB" w:rsidP="00CC6D5A">
      <w:pPr>
        <w:spacing w:after="120"/>
        <w:ind w:left="360"/>
        <w:rPr>
          <w:rFonts w:ascii="Calibri" w:eastAsia="Calibri" w:hAnsi="Calibri"/>
          <w:color w:val="000000"/>
          <w:sz w:val="20"/>
          <w:lang w:val="en-US"/>
        </w:rPr>
      </w:pPr>
      <w:r w:rsidRPr="00E976B8">
        <w:rPr>
          <w:rFonts w:ascii="Calibri" w:hAnsi="Calibri"/>
          <w:i/>
          <w:sz w:val="20"/>
          <w:u w:val="single"/>
        </w:rPr>
        <w:t>Note</w:t>
      </w:r>
      <w:r w:rsidRPr="00E976B8">
        <w:rPr>
          <w:rFonts w:ascii="Calibri" w:hAnsi="Calibri"/>
          <w:i/>
          <w:sz w:val="20"/>
        </w:rPr>
        <w:t>:</w:t>
      </w:r>
      <w:r w:rsidRPr="00E976B8">
        <w:rPr>
          <w:rFonts w:ascii="Calibri" w:hAnsi="Calibri"/>
          <w:sz w:val="20"/>
        </w:rPr>
        <w:t xml:space="preserve">  The term “Project Document” as used in this clause shall be deemed to include any relevant subsidiary agreement further to the Project Document, including those with responsible parties, subcontractors</w:t>
      </w:r>
      <w:r w:rsidRPr="00A40BCA">
        <w:rPr>
          <w:rFonts w:ascii="Calibri" w:hAnsi="Calibri" w:cs="Calibri"/>
          <w:sz w:val="20"/>
          <w:szCs w:val="20"/>
        </w:rPr>
        <w:t>,</w:t>
      </w:r>
      <w:r w:rsidRPr="00E976B8">
        <w:rPr>
          <w:rFonts w:ascii="Calibri" w:hAnsi="Calibri"/>
          <w:sz w:val="20"/>
        </w:rPr>
        <w:t xml:space="preserve"> and sub-recipients.</w:t>
      </w:r>
    </w:p>
    <w:p w14:paraId="47B47947" w14:textId="77777777" w:rsidR="00D727AB" w:rsidRPr="00E976B8" w:rsidRDefault="00D727AB" w:rsidP="000D57E7">
      <w:pPr>
        <w:spacing w:after="0"/>
        <w:ind w:left="360"/>
        <w:contextualSpacing/>
        <w:rPr>
          <w:rFonts w:ascii="Calibri" w:hAnsi="Calibri"/>
          <w:sz w:val="20"/>
        </w:rPr>
      </w:pPr>
    </w:p>
    <w:p w14:paraId="719D6478" w14:textId="77777777" w:rsidR="00D727AB" w:rsidRPr="00E976B8" w:rsidRDefault="00D727AB" w:rsidP="004B78E8">
      <w:pPr>
        <w:numPr>
          <w:ilvl w:val="0"/>
          <w:numId w:val="5"/>
        </w:numPr>
        <w:spacing w:after="0"/>
        <w:ind w:left="360"/>
        <w:contextualSpacing/>
        <w:rPr>
          <w:rFonts w:ascii="Calibri" w:hAnsi="Calibri"/>
          <w:sz w:val="20"/>
        </w:rPr>
      </w:pPr>
      <w:r w:rsidRPr="00E976B8">
        <w:rPr>
          <w:rFonts w:ascii="Calibri" w:hAnsi="Calibri"/>
          <w:sz w:val="20"/>
        </w:rPr>
        <w:t>Each contract issued by the Implementing Partner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 Implementing Partner shall cooperate with any and all investigations and post-payment audits.</w:t>
      </w:r>
    </w:p>
    <w:p w14:paraId="3E243AF7" w14:textId="77777777" w:rsidR="00D727AB" w:rsidRPr="00E976B8" w:rsidRDefault="00D727AB" w:rsidP="00DB34C7">
      <w:pPr>
        <w:spacing w:after="0"/>
        <w:ind w:left="360" w:hanging="360"/>
        <w:contextualSpacing/>
        <w:rPr>
          <w:rFonts w:ascii="Calibri" w:hAnsi="Calibri"/>
          <w:sz w:val="20"/>
        </w:rPr>
      </w:pPr>
    </w:p>
    <w:p w14:paraId="0EF6FAD0" w14:textId="77777777" w:rsidR="00D727AB" w:rsidRPr="00E976B8" w:rsidRDefault="00D727AB" w:rsidP="004B78E8">
      <w:pPr>
        <w:numPr>
          <w:ilvl w:val="0"/>
          <w:numId w:val="5"/>
        </w:numPr>
        <w:spacing w:after="0"/>
        <w:ind w:left="360"/>
        <w:contextualSpacing/>
        <w:rPr>
          <w:rFonts w:ascii="Calibri" w:hAnsi="Calibri"/>
          <w:sz w:val="20"/>
        </w:rPr>
      </w:pPr>
      <w:r w:rsidRPr="00E976B8">
        <w:rPr>
          <w:rFonts w:ascii="Calibri" w:hAnsi="Calibri"/>
          <w:sz w:val="20"/>
        </w:rPr>
        <w:t>Should UNDP refer to the relevant national authorities for appropriate legal action any alleged wrongdoing relating to the project, the Government will ensure that the relevant national authorities shall actively investigate the same and take appropriate legal action against all individuals found to have participated in the wrongdoing, recover and return any recovered funds to UNDP.</w:t>
      </w:r>
    </w:p>
    <w:p w14:paraId="3400B250" w14:textId="77777777" w:rsidR="00D727AB" w:rsidRPr="00E976B8" w:rsidRDefault="00D727AB" w:rsidP="00DB34C7">
      <w:pPr>
        <w:spacing w:after="0"/>
        <w:ind w:left="360" w:hanging="360"/>
        <w:contextualSpacing/>
        <w:rPr>
          <w:rFonts w:ascii="Calibri" w:hAnsi="Calibri"/>
          <w:sz w:val="20"/>
        </w:rPr>
      </w:pPr>
    </w:p>
    <w:p w14:paraId="19C57C1C" w14:textId="77777777" w:rsidR="00D727AB" w:rsidRPr="00E976B8" w:rsidRDefault="00D727AB" w:rsidP="004B78E8">
      <w:pPr>
        <w:numPr>
          <w:ilvl w:val="0"/>
          <w:numId w:val="5"/>
        </w:numPr>
        <w:spacing w:after="0"/>
        <w:ind w:left="360"/>
        <w:contextualSpacing/>
        <w:rPr>
          <w:rFonts w:ascii="Calibri" w:hAnsi="Calibri"/>
          <w:sz w:val="20"/>
        </w:rPr>
      </w:pPr>
      <w:r w:rsidRPr="00E976B8">
        <w:rPr>
          <w:rFonts w:ascii="Calibri" w:hAnsi="Calibri"/>
          <w:sz w:val="20"/>
        </w:rPr>
        <w:t xml:space="preserve">The Implementing Partner shall ensure that </w:t>
      </w:r>
      <w:proofErr w:type="gramStart"/>
      <w:r w:rsidRPr="00E976B8">
        <w:rPr>
          <w:rFonts w:ascii="Calibri" w:hAnsi="Calibri"/>
          <w:sz w:val="20"/>
        </w:rPr>
        <w:t>all of</w:t>
      </w:r>
      <w:proofErr w:type="gramEnd"/>
      <w:r w:rsidRPr="00E976B8">
        <w:rPr>
          <w:rFonts w:ascii="Calibri" w:hAnsi="Calibri"/>
          <w:sz w:val="20"/>
        </w:rPr>
        <w:t xml:space="preserve"> its obligations set forth under this section entitled “Risk Management” are passed on to each responsible party, subcontractor and sub-recipient and that all the clauses under this section entitled “Risk Management Standard Clauses” are included, </w:t>
      </w:r>
      <w:r w:rsidRPr="00E976B8">
        <w:rPr>
          <w:rFonts w:ascii="Calibri" w:hAnsi="Calibri"/>
          <w:i/>
          <w:sz w:val="20"/>
        </w:rPr>
        <w:t>mutatis mutandis</w:t>
      </w:r>
      <w:r w:rsidRPr="00E976B8">
        <w:rPr>
          <w:rFonts w:ascii="Calibri" w:hAnsi="Calibri"/>
          <w:sz w:val="20"/>
        </w:rPr>
        <w:t xml:space="preserve">, in all sub-contracts or sub-agreements </w:t>
      </w:r>
      <w:proofErr w:type="gramStart"/>
      <w:r w:rsidRPr="00E976B8">
        <w:rPr>
          <w:rFonts w:ascii="Calibri" w:hAnsi="Calibri"/>
          <w:sz w:val="20"/>
        </w:rPr>
        <w:t>entered into</w:t>
      </w:r>
      <w:proofErr w:type="gramEnd"/>
      <w:r w:rsidRPr="00E976B8">
        <w:rPr>
          <w:rFonts w:ascii="Calibri" w:hAnsi="Calibri"/>
          <w:sz w:val="20"/>
        </w:rPr>
        <w:t xml:space="preserve"> further to this Project Document.</w:t>
      </w:r>
    </w:p>
    <w:p w14:paraId="4B098051" w14:textId="7058CCA4" w:rsidR="00D727AB" w:rsidRPr="000C7603" w:rsidRDefault="00D727AB" w:rsidP="000C7603">
      <w:pPr>
        <w:pStyle w:val="Heading1"/>
        <w:spacing w:line="360" w:lineRule="auto"/>
        <w:contextualSpacing/>
        <w:rPr>
          <w:rFonts w:ascii="Calibri" w:hAnsi="Calibri"/>
          <w:sz w:val="20"/>
        </w:rPr>
      </w:pPr>
      <w:r w:rsidRPr="00E976B8">
        <w:rPr>
          <w:rFonts w:ascii="Calibri" w:hAnsi="Calibri"/>
          <w:sz w:val="20"/>
        </w:rPr>
        <w:br w:type="page"/>
      </w:r>
      <w:bookmarkStart w:id="51" w:name="_Toc201072348"/>
      <w:r w:rsidRPr="00E976B8">
        <w:rPr>
          <w:rFonts w:ascii="Calibri" w:hAnsi="Calibri"/>
          <w:sz w:val="20"/>
        </w:rPr>
        <w:lastRenderedPageBreak/>
        <w:t>ANNEXES</w:t>
      </w:r>
      <w:bookmarkEnd w:id="51"/>
    </w:p>
    <w:p w14:paraId="185AB81C" w14:textId="29F5FBDD" w:rsidR="00D727AB" w:rsidRPr="000C7603" w:rsidRDefault="00D727AB" w:rsidP="004B78E8">
      <w:pPr>
        <w:numPr>
          <w:ilvl w:val="0"/>
          <w:numId w:val="4"/>
        </w:numPr>
        <w:spacing w:line="360" w:lineRule="auto"/>
        <w:contextualSpacing/>
        <w:rPr>
          <w:rFonts w:ascii="Calibri" w:hAnsi="Calibri"/>
          <w:b/>
          <w:sz w:val="20"/>
        </w:rPr>
      </w:pPr>
      <w:r w:rsidRPr="00E976B8">
        <w:rPr>
          <w:rFonts w:ascii="Calibri" w:hAnsi="Calibri"/>
          <w:b/>
          <w:sz w:val="20"/>
        </w:rPr>
        <w:t>Project Quality Assurance Report</w:t>
      </w:r>
    </w:p>
    <w:p w14:paraId="533F7C24" w14:textId="40DACEAD" w:rsidR="00D727AB" w:rsidRPr="000C7603" w:rsidRDefault="00D727AB" w:rsidP="004B78E8">
      <w:pPr>
        <w:numPr>
          <w:ilvl w:val="0"/>
          <w:numId w:val="4"/>
        </w:numPr>
        <w:spacing w:line="360" w:lineRule="auto"/>
        <w:contextualSpacing/>
        <w:jc w:val="left"/>
        <w:rPr>
          <w:rFonts w:ascii="Calibri" w:hAnsi="Calibri"/>
          <w:b/>
          <w:sz w:val="20"/>
        </w:rPr>
      </w:pPr>
      <w:r w:rsidRPr="00E976B8">
        <w:rPr>
          <w:rFonts w:ascii="Calibri" w:hAnsi="Calibri"/>
          <w:b/>
          <w:sz w:val="20"/>
        </w:rPr>
        <w:t xml:space="preserve">Social and Environmental Screening </w:t>
      </w:r>
    </w:p>
    <w:p w14:paraId="6529ADE3" w14:textId="5F8334A1" w:rsidR="00D727AB" w:rsidRPr="000C7603" w:rsidRDefault="00D727AB" w:rsidP="004B78E8">
      <w:pPr>
        <w:numPr>
          <w:ilvl w:val="0"/>
          <w:numId w:val="4"/>
        </w:numPr>
        <w:spacing w:line="360" w:lineRule="auto"/>
        <w:contextualSpacing/>
        <w:rPr>
          <w:rFonts w:ascii="Calibri" w:hAnsi="Calibri"/>
          <w:sz w:val="20"/>
        </w:rPr>
      </w:pPr>
      <w:r w:rsidRPr="00E976B8">
        <w:rPr>
          <w:rFonts w:ascii="Calibri" w:hAnsi="Calibri"/>
          <w:b/>
          <w:sz w:val="20"/>
        </w:rPr>
        <w:t>Risk Analysis</w:t>
      </w:r>
      <w:r w:rsidRPr="00E976B8">
        <w:rPr>
          <w:rFonts w:ascii="Calibri" w:hAnsi="Calibri"/>
          <w:sz w:val="20"/>
        </w:rPr>
        <w:t>.</w:t>
      </w:r>
    </w:p>
    <w:p w14:paraId="516E1A17" w14:textId="5A0208CE" w:rsidR="00D727AB" w:rsidRPr="000C7603" w:rsidRDefault="00D727AB" w:rsidP="004B78E8">
      <w:pPr>
        <w:numPr>
          <w:ilvl w:val="0"/>
          <w:numId w:val="4"/>
        </w:numPr>
        <w:spacing w:line="360" w:lineRule="auto"/>
        <w:contextualSpacing/>
        <w:rPr>
          <w:rFonts w:ascii="Calibri" w:hAnsi="Calibri"/>
          <w:sz w:val="20"/>
        </w:rPr>
      </w:pPr>
      <w:r w:rsidRPr="00E976B8">
        <w:rPr>
          <w:rFonts w:ascii="Calibri" w:hAnsi="Calibri"/>
          <w:b/>
          <w:sz w:val="20"/>
        </w:rPr>
        <w:t>Capacity Assessment:</w:t>
      </w:r>
      <w:r w:rsidRPr="00E976B8">
        <w:rPr>
          <w:rFonts w:ascii="Calibri" w:hAnsi="Calibri"/>
          <w:sz w:val="20"/>
        </w:rPr>
        <w:t xml:space="preserve"> Results of capacity assessments of Implementing Partner (including </w:t>
      </w:r>
      <w:r>
        <w:rPr>
          <w:rFonts w:ascii="Calibri" w:hAnsi="Calibri"/>
          <w:sz w:val="20"/>
        </w:rPr>
        <w:t xml:space="preserve">Partner Capacity Assessment Tool (PCAT) and </w:t>
      </w:r>
      <w:r w:rsidRPr="00E976B8">
        <w:rPr>
          <w:rFonts w:ascii="Calibri" w:hAnsi="Calibri"/>
          <w:sz w:val="20"/>
        </w:rPr>
        <w:t>HACT Micro Assessment)</w:t>
      </w:r>
    </w:p>
    <w:p w14:paraId="1A156751" w14:textId="4C8330F7" w:rsidR="00FF0D52" w:rsidRPr="004C6AF1" w:rsidRDefault="00C057FF" w:rsidP="004B78E8">
      <w:pPr>
        <w:numPr>
          <w:ilvl w:val="0"/>
          <w:numId w:val="4"/>
        </w:numPr>
        <w:spacing w:line="360" w:lineRule="auto"/>
        <w:contextualSpacing/>
        <w:rPr>
          <w:rFonts w:ascii="Calibri" w:hAnsi="Calibri"/>
          <w:b/>
          <w:sz w:val="20"/>
        </w:rPr>
      </w:pPr>
      <w:r w:rsidRPr="004C6AF1">
        <w:rPr>
          <w:rFonts w:ascii="Calibri" w:hAnsi="Calibri"/>
          <w:b/>
          <w:sz w:val="20"/>
        </w:rPr>
        <w:t xml:space="preserve">OPM </w:t>
      </w:r>
      <w:r w:rsidR="009975F3" w:rsidRPr="004C6AF1">
        <w:rPr>
          <w:rFonts w:ascii="Calibri" w:hAnsi="Calibri"/>
          <w:b/>
          <w:sz w:val="20"/>
        </w:rPr>
        <w:t>Hierarchy</w:t>
      </w:r>
      <w:r w:rsidRPr="004C6AF1">
        <w:rPr>
          <w:rFonts w:ascii="Calibri" w:hAnsi="Calibri"/>
          <w:b/>
          <w:sz w:val="20"/>
        </w:rPr>
        <w:t xml:space="preserve"> </w:t>
      </w:r>
    </w:p>
    <w:p w14:paraId="6562AC10" w14:textId="5A6E37A7" w:rsidR="00DC00FD" w:rsidRDefault="00BF0075" w:rsidP="004B78E8">
      <w:pPr>
        <w:numPr>
          <w:ilvl w:val="0"/>
          <w:numId w:val="4"/>
        </w:numPr>
        <w:spacing w:line="360" w:lineRule="auto"/>
        <w:contextualSpacing/>
        <w:rPr>
          <w:rFonts w:ascii="Calibri" w:hAnsi="Calibri"/>
          <w:b/>
          <w:sz w:val="20"/>
        </w:rPr>
      </w:pPr>
      <w:r w:rsidRPr="004C6AF1">
        <w:rPr>
          <w:rFonts w:ascii="Calibri" w:hAnsi="Calibri"/>
          <w:b/>
          <w:sz w:val="20"/>
        </w:rPr>
        <w:t>Theory of Change Diagram</w:t>
      </w:r>
    </w:p>
    <w:p w14:paraId="5201B512" w14:textId="705EEB0C" w:rsidR="00C847CD" w:rsidRDefault="004A58DB" w:rsidP="004B78E8">
      <w:pPr>
        <w:numPr>
          <w:ilvl w:val="0"/>
          <w:numId w:val="4"/>
        </w:numPr>
        <w:spacing w:line="360" w:lineRule="auto"/>
        <w:contextualSpacing/>
        <w:rPr>
          <w:rFonts w:ascii="Calibri" w:hAnsi="Calibri"/>
          <w:b/>
          <w:bCs/>
          <w:sz w:val="20"/>
        </w:rPr>
      </w:pPr>
      <w:r>
        <w:rPr>
          <w:rFonts w:ascii="Calibri" w:hAnsi="Calibri"/>
          <w:b/>
          <w:bCs/>
          <w:sz w:val="20"/>
        </w:rPr>
        <w:t xml:space="preserve">Project </w:t>
      </w:r>
      <w:r w:rsidR="00A50783">
        <w:rPr>
          <w:rFonts w:ascii="Calibri" w:hAnsi="Calibri"/>
          <w:b/>
          <w:bCs/>
          <w:sz w:val="20"/>
        </w:rPr>
        <w:t xml:space="preserve">Procurement </w:t>
      </w:r>
      <w:r>
        <w:rPr>
          <w:rFonts w:ascii="Calibri" w:hAnsi="Calibri"/>
          <w:b/>
          <w:bCs/>
          <w:sz w:val="20"/>
        </w:rPr>
        <w:t>Guidelines</w:t>
      </w:r>
    </w:p>
    <w:p w14:paraId="3D7A1336" w14:textId="31C39D9B" w:rsidR="008618B3" w:rsidRDefault="008618B3" w:rsidP="004B78E8">
      <w:pPr>
        <w:numPr>
          <w:ilvl w:val="0"/>
          <w:numId w:val="4"/>
        </w:numPr>
        <w:spacing w:line="360" w:lineRule="auto"/>
        <w:contextualSpacing/>
        <w:rPr>
          <w:rFonts w:ascii="Calibri" w:hAnsi="Calibri"/>
          <w:b/>
          <w:bCs/>
          <w:sz w:val="20"/>
        </w:rPr>
      </w:pPr>
      <w:r>
        <w:rPr>
          <w:rFonts w:ascii="Calibri" w:hAnsi="Calibri"/>
          <w:b/>
          <w:bCs/>
          <w:sz w:val="20"/>
        </w:rPr>
        <w:t>Draft Letter of Agreement – UNDP Support Services to NIM</w:t>
      </w:r>
    </w:p>
    <w:p w14:paraId="1E7F3D1D" w14:textId="7E7591FF" w:rsidR="004A43DD" w:rsidRPr="004C6AF1" w:rsidRDefault="00F74BD6" w:rsidP="004B78E8">
      <w:pPr>
        <w:numPr>
          <w:ilvl w:val="0"/>
          <w:numId w:val="4"/>
        </w:numPr>
        <w:spacing w:line="360" w:lineRule="auto"/>
        <w:contextualSpacing/>
        <w:rPr>
          <w:rFonts w:ascii="Calibri" w:hAnsi="Calibri"/>
          <w:b/>
          <w:bCs/>
          <w:sz w:val="20"/>
        </w:rPr>
      </w:pPr>
      <w:r>
        <w:rPr>
          <w:rFonts w:ascii="Calibri" w:hAnsi="Calibri"/>
          <w:b/>
          <w:bCs/>
          <w:sz w:val="20"/>
        </w:rPr>
        <w:t xml:space="preserve">Gender </w:t>
      </w:r>
      <w:r w:rsidR="00B8245D">
        <w:rPr>
          <w:rFonts w:ascii="Calibri" w:hAnsi="Calibri"/>
          <w:b/>
          <w:bCs/>
          <w:sz w:val="20"/>
        </w:rPr>
        <w:t>Analysis</w:t>
      </w:r>
    </w:p>
    <w:p w14:paraId="659B9EB4" w14:textId="77777777" w:rsidR="00D727AB" w:rsidRPr="00A40BCA" w:rsidRDefault="00D727AB" w:rsidP="00D727AB">
      <w:pPr>
        <w:rPr>
          <w:rFonts w:ascii="Calibri" w:hAnsi="Calibri" w:cs="Calibri"/>
          <w:sz w:val="20"/>
          <w:szCs w:val="20"/>
        </w:rPr>
      </w:pPr>
    </w:p>
    <w:p w14:paraId="1E2443DF" w14:textId="77777777" w:rsidR="00D727AB" w:rsidRPr="00A40BCA" w:rsidRDefault="00D727AB" w:rsidP="00D727AB">
      <w:pPr>
        <w:rPr>
          <w:rFonts w:ascii="Calibri" w:hAnsi="Calibri" w:cs="Calibri"/>
          <w:sz w:val="20"/>
          <w:szCs w:val="20"/>
        </w:rPr>
      </w:pPr>
    </w:p>
    <w:p w14:paraId="704C8BBD" w14:textId="77777777" w:rsidR="00D727AB" w:rsidRPr="00A40BCA" w:rsidRDefault="00D727AB" w:rsidP="00D727AB">
      <w:pPr>
        <w:rPr>
          <w:rFonts w:ascii="Calibri" w:hAnsi="Calibri" w:cs="Calibri"/>
          <w:sz w:val="20"/>
          <w:szCs w:val="20"/>
        </w:rPr>
      </w:pPr>
    </w:p>
    <w:p w14:paraId="4399C7AC" w14:textId="77777777" w:rsidR="00D727AB" w:rsidRPr="00A40BCA" w:rsidRDefault="00D727AB" w:rsidP="00D727AB">
      <w:pPr>
        <w:rPr>
          <w:rFonts w:ascii="Calibri" w:hAnsi="Calibri" w:cs="Calibri"/>
          <w:sz w:val="20"/>
          <w:szCs w:val="20"/>
        </w:rPr>
      </w:pPr>
    </w:p>
    <w:p w14:paraId="7D8DEE9E" w14:textId="77777777" w:rsidR="00D727AB" w:rsidRPr="00A40BCA" w:rsidRDefault="00D727AB" w:rsidP="00D727AB">
      <w:pPr>
        <w:rPr>
          <w:rFonts w:ascii="Calibri" w:hAnsi="Calibri" w:cs="Calibri"/>
          <w:sz w:val="20"/>
          <w:szCs w:val="20"/>
        </w:rPr>
      </w:pPr>
    </w:p>
    <w:p w14:paraId="49081B22" w14:textId="77777777" w:rsidR="00D727AB" w:rsidRPr="00A40BCA" w:rsidRDefault="00D727AB" w:rsidP="00D727AB">
      <w:pPr>
        <w:rPr>
          <w:rFonts w:ascii="Calibri" w:hAnsi="Calibri" w:cs="Calibri"/>
          <w:sz w:val="20"/>
          <w:szCs w:val="20"/>
        </w:rPr>
      </w:pPr>
    </w:p>
    <w:p w14:paraId="5705CB61" w14:textId="77777777" w:rsidR="00D727AB" w:rsidRPr="00A40BCA" w:rsidRDefault="00D727AB" w:rsidP="00D727AB">
      <w:pPr>
        <w:rPr>
          <w:rFonts w:ascii="Calibri" w:hAnsi="Calibri" w:cs="Calibri"/>
          <w:sz w:val="20"/>
          <w:szCs w:val="20"/>
        </w:rPr>
      </w:pPr>
    </w:p>
    <w:p w14:paraId="145834E3" w14:textId="5BDDC657" w:rsidR="00D727AB" w:rsidRPr="00A40BCA" w:rsidRDefault="00FB4F30">
      <w:pPr>
        <w:spacing w:after="0"/>
        <w:jc w:val="left"/>
        <w:rPr>
          <w:rFonts w:ascii="Calibri" w:hAnsi="Calibri" w:cs="Calibri"/>
          <w:sz w:val="20"/>
          <w:szCs w:val="20"/>
        </w:rPr>
      </w:pPr>
      <w:r>
        <w:rPr>
          <w:rFonts w:ascii="Calibri" w:hAnsi="Calibri" w:cs="Calibri"/>
          <w:sz w:val="20"/>
          <w:szCs w:val="20"/>
        </w:rPr>
        <w:br w:type="page"/>
      </w:r>
    </w:p>
    <w:p w14:paraId="0C2C5ABD" w14:textId="48538939" w:rsidR="00AE5CD5" w:rsidRDefault="00AE5CD5" w:rsidP="001E6683">
      <w:pPr>
        <w:pStyle w:val="Heading2"/>
        <w:ind w:left="0"/>
        <w:rPr>
          <w:rFonts w:ascii="Calibri" w:hAnsi="Calibri" w:cs="Calibri"/>
          <w:color w:val="C00000"/>
          <w:sz w:val="28"/>
          <w:szCs w:val="28"/>
        </w:rPr>
      </w:pPr>
      <w:bookmarkStart w:id="52" w:name="_Toc201072349"/>
      <w:r>
        <w:rPr>
          <w:rFonts w:ascii="Calibri" w:hAnsi="Calibri" w:cs="Calibri"/>
          <w:color w:val="C00000"/>
          <w:sz w:val="28"/>
          <w:szCs w:val="28"/>
        </w:rPr>
        <w:lastRenderedPageBreak/>
        <w:t xml:space="preserve">ANNEX I: </w:t>
      </w:r>
      <w:r w:rsidRPr="00AE5CD5">
        <w:rPr>
          <w:rFonts w:ascii="Calibri" w:hAnsi="Calibri" w:cs="Calibri"/>
          <w:color w:val="C00000"/>
          <w:sz w:val="28"/>
          <w:szCs w:val="28"/>
        </w:rPr>
        <w:t>Project Quality Assurance Report</w:t>
      </w:r>
      <w:bookmarkEnd w:id="52"/>
    </w:p>
    <w:p w14:paraId="41B8FF46" w14:textId="77777777" w:rsidR="00B94EFF" w:rsidRPr="00B94EFF" w:rsidRDefault="00B94EFF" w:rsidP="00B94EFF"/>
    <w:tbl>
      <w:tblPr>
        <w:tblStyle w:val="TableGrid"/>
        <w:tblW w:w="0" w:type="auto"/>
        <w:tblLook w:val="04A0" w:firstRow="1" w:lastRow="0" w:firstColumn="1" w:lastColumn="0" w:noHBand="0" w:noVBand="1"/>
      </w:tblPr>
      <w:tblGrid>
        <w:gridCol w:w="2932"/>
        <w:gridCol w:w="2013"/>
        <w:gridCol w:w="4647"/>
      </w:tblGrid>
      <w:tr w:rsidR="009C4841" w:rsidRPr="00B94EFF" w14:paraId="78AAE2C2" w14:textId="77777777" w:rsidTr="00471D00">
        <w:tc>
          <w:tcPr>
            <w:tcW w:w="2932" w:type="dxa"/>
            <w:vMerge w:val="restart"/>
            <w:vAlign w:val="center"/>
          </w:tcPr>
          <w:p w14:paraId="39F55495" w14:textId="6DA049C4" w:rsidR="002436A2" w:rsidRDefault="002436A2" w:rsidP="00471D00">
            <w:pPr>
              <w:spacing w:after="0"/>
              <w:jc w:val="center"/>
              <w:rPr>
                <w:rFonts w:ascii="Calibri" w:hAnsi="Calibri" w:cs="Calibri"/>
                <w:sz w:val="18"/>
                <w:szCs w:val="20"/>
              </w:rPr>
            </w:pPr>
            <w:r>
              <w:rPr>
                <w:rFonts w:ascii="Calibri" w:hAnsi="Calibri" w:cs="Calibri"/>
                <w:sz w:val="18"/>
                <w:szCs w:val="20"/>
              </w:rPr>
              <w:t xml:space="preserve">Evidence </w:t>
            </w:r>
            <w:r w:rsidR="00471D00">
              <w:rPr>
                <w:rFonts w:ascii="Calibri" w:hAnsi="Calibri" w:cs="Calibri"/>
                <w:sz w:val="18"/>
                <w:szCs w:val="20"/>
              </w:rPr>
              <w:t xml:space="preserve">Reference </w:t>
            </w:r>
            <w:r>
              <w:rPr>
                <w:rFonts w:ascii="Calibri" w:hAnsi="Calibri" w:cs="Calibri"/>
                <w:sz w:val="18"/>
                <w:szCs w:val="20"/>
              </w:rPr>
              <w:t>List</w:t>
            </w:r>
          </w:p>
        </w:tc>
        <w:tc>
          <w:tcPr>
            <w:tcW w:w="2013" w:type="dxa"/>
          </w:tcPr>
          <w:p w14:paraId="7A43B668" w14:textId="0356F4AD" w:rsidR="009C4841" w:rsidRPr="009E4E5E" w:rsidRDefault="00E0154E" w:rsidP="00B94EFF">
            <w:pPr>
              <w:spacing w:after="0"/>
              <w:rPr>
                <w:rFonts w:ascii="Calibri" w:hAnsi="Calibri" w:cs="Calibri"/>
                <w:sz w:val="18"/>
                <w:szCs w:val="20"/>
              </w:rPr>
            </w:pPr>
            <w:r w:rsidRPr="009E4E5E">
              <w:rPr>
                <w:rFonts w:ascii="Calibri" w:hAnsi="Calibri" w:cs="Calibri"/>
                <w:sz w:val="18"/>
                <w:szCs w:val="20"/>
              </w:rPr>
              <w:t>Evidence 1</w:t>
            </w:r>
          </w:p>
        </w:tc>
        <w:tc>
          <w:tcPr>
            <w:tcW w:w="4647" w:type="dxa"/>
          </w:tcPr>
          <w:p w14:paraId="12B9B03E" w14:textId="776FA6F0" w:rsidR="009C4841" w:rsidRPr="009E4E5E" w:rsidRDefault="00E0154E" w:rsidP="00B94EFF">
            <w:pPr>
              <w:spacing w:after="0"/>
              <w:rPr>
                <w:rFonts w:ascii="Calibri" w:hAnsi="Calibri" w:cs="Calibri"/>
                <w:sz w:val="18"/>
                <w:szCs w:val="20"/>
              </w:rPr>
            </w:pPr>
            <w:r w:rsidRPr="009E4E5E">
              <w:rPr>
                <w:rFonts w:ascii="Calibri" w:hAnsi="Calibri" w:cs="Calibri"/>
                <w:sz w:val="18"/>
                <w:szCs w:val="20"/>
              </w:rPr>
              <w:t>Project Document (</w:t>
            </w:r>
            <w:proofErr w:type="spellStart"/>
            <w:r w:rsidRPr="009E4E5E">
              <w:rPr>
                <w:rFonts w:ascii="Calibri" w:hAnsi="Calibri" w:cs="Calibri"/>
                <w:sz w:val="18"/>
                <w:szCs w:val="20"/>
              </w:rPr>
              <w:t>ProDoc</w:t>
            </w:r>
            <w:proofErr w:type="spellEnd"/>
            <w:r w:rsidRPr="009E4E5E">
              <w:rPr>
                <w:rFonts w:ascii="Calibri" w:hAnsi="Calibri" w:cs="Calibri"/>
                <w:sz w:val="18"/>
                <w:szCs w:val="20"/>
              </w:rPr>
              <w:t>)</w:t>
            </w:r>
          </w:p>
        </w:tc>
      </w:tr>
      <w:tr w:rsidR="009C4841" w:rsidRPr="00B94EFF" w14:paraId="76BCE32F" w14:textId="77777777" w:rsidTr="00471D00">
        <w:tc>
          <w:tcPr>
            <w:tcW w:w="2932" w:type="dxa"/>
            <w:vMerge/>
          </w:tcPr>
          <w:p w14:paraId="3A450A9B" w14:textId="77777777" w:rsidR="009E4E5E" w:rsidRPr="009E4E5E" w:rsidRDefault="009E4E5E" w:rsidP="00B94EFF">
            <w:pPr>
              <w:spacing w:after="0"/>
              <w:rPr>
                <w:rFonts w:ascii="Calibri" w:hAnsi="Calibri" w:cs="Calibri"/>
                <w:sz w:val="18"/>
                <w:szCs w:val="20"/>
              </w:rPr>
            </w:pPr>
          </w:p>
        </w:tc>
        <w:tc>
          <w:tcPr>
            <w:tcW w:w="2013" w:type="dxa"/>
          </w:tcPr>
          <w:p w14:paraId="4ECA1B12" w14:textId="15716539" w:rsidR="009C4841" w:rsidRPr="009E4E5E" w:rsidRDefault="006B7430" w:rsidP="00B94EFF">
            <w:pPr>
              <w:spacing w:after="0"/>
              <w:rPr>
                <w:rFonts w:ascii="Calibri" w:hAnsi="Calibri" w:cs="Calibri"/>
                <w:sz w:val="18"/>
                <w:szCs w:val="20"/>
              </w:rPr>
            </w:pPr>
            <w:r w:rsidRPr="009E4E5E">
              <w:rPr>
                <w:rFonts w:ascii="Calibri" w:hAnsi="Calibri" w:cs="Calibri"/>
                <w:sz w:val="18"/>
                <w:szCs w:val="20"/>
              </w:rPr>
              <w:t>Evidence 2</w:t>
            </w:r>
          </w:p>
        </w:tc>
        <w:tc>
          <w:tcPr>
            <w:tcW w:w="4647" w:type="dxa"/>
          </w:tcPr>
          <w:p w14:paraId="3A7D5F46" w14:textId="29A20976" w:rsidR="009C4841" w:rsidRPr="009E4E5E" w:rsidRDefault="001B2416" w:rsidP="00B94EFF">
            <w:pPr>
              <w:spacing w:after="0"/>
              <w:rPr>
                <w:rFonts w:ascii="Calibri" w:hAnsi="Calibri" w:cs="Calibri"/>
                <w:sz w:val="18"/>
                <w:szCs w:val="20"/>
              </w:rPr>
            </w:pPr>
            <w:r w:rsidRPr="009E4E5E">
              <w:rPr>
                <w:rFonts w:ascii="Calibri" w:hAnsi="Calibri" w:cs="Calibri"/>
                <w:sz w:val="18"/>
                <w:szCs w:val="20"/>
              </w:rPr>
              <w:t>Results Framework</w:t>
            </w:r>
            <w:r w:rsidR="00C1628E">
              <w:rPr>
                <w:rFonts w:ascii="Calibri" w:hAnsi="Calibri" w:cs="Calibri"/>
                <w:sz w:val="18"/>
                <w:szCs w:val="20"/>
              </w:rPr>
              <w:t xml:space="preserve"> (</w:t>
            </w:r>
            <w:proofErr w:type="spellStart"/>
            <w:r w:rsidR="003C416F" w:rsidRPr="009E4E5E">
              <w:rPr>
                <w:rFonts w:ascii="Calibri" w:hAnsi="Calibri" w:cs="Calibri"/>
                <w:sz w:val="18"/>
                <w:szCs w:val="20"/>
              </w:rPr>
              <w:t>ProDoc</w:t>
            </w:r>
            <w:proofErr w:type="spellEnd"/>
            <w:r w:rsidR="003C416F">
              <w:rPr>
                <w:rFonts w:ascii="Calibri" w:hAnsi="Calibri" w:cs="Calibri"/>
                <w:sz w:val="18"/>
                <w:szCs w:val="20"/>
              </w:rPr>
              <w:t xml:space="preserve"> </w:t>
            </w:r>
            <w:r w:rsidR="00C1628E">
              <w:rPr>
                <w:rFonts w:ascii="Calibri" w:hAnsi="Calibri" w:cs="Calibri"/>
                <w:sz w:val="18"/>
                <w:szCs w:val="20"/>
              </w:rPr>
              <w:t>P</w:t>
            </w:r>
            <w:r w:rsidR="00106632">
              <w:rPr>
                <w:rFonts w:ascii="Calibri" w:hAnsi="Calibri" w:cs="Calibri"/>
                <w:sz w:val="18"/>
                <w:szCs w:val="20"/>
              </w:rPr>
              <w:t xml:space="preserve">age </w:t>
            </w:r>
            <w:r w:rsidR="008C463E">
              <w:rPr>
                <w:rFonts w:ascii="Calibri" w:hAnsi="Calibri" w:cs="Calibri"/>
                <w:sz w:val="18"/>
                <w:szCs w:val="20"/>
              </w:rPr>
              <w:t>20)</w:t>
            </w:r>
          </w:p>
        </w:tc>
      </w:tr>
      <w:tr w:rsidR="009C4841" w:rsidRPr="00B94EFF" w14:paraId="5DBE8EF2" w14:textId="77777777" w:rsidTr="00471D00">
        <w:tc>
          <w:tcPr>
            <w:tcW w:w="2932" w:type="dxa"/>
            <w:vMerge/>
          </w:tcPr>
          <w:p w14:paraId="4E2B6620" w14:textId="77777777" w:rsidR="009E4E5E" w:rsidRPr="009E4E5E" w:rsidRDefault="009E4E5E" w:rsidP="00B94EFF">
            <w:pPr>
              <w:spacing w:after="0"/>
              <w:rPr>
                <w:rFonts w:ascii="Calibri" w:hAnsi="Calibri" w:cs="Calibri"/>
                <w:sz w:val="18"/>
                <w:szCs w:val="20"/>
              </w:rPr>
            </w:pPr>
          </w:p>
        </w:tc>
        <w:tc>
          <w:tcPr>
            <w:tcW w:w="2013" w:type="dxa"/>
          </w:tcPr>
          <w:p w14:paraId="47646B59" w14:textId="633A49BB" w:rsidR="009C4841" w:rsidRPr="009E4E5E" w:rsidRDefault="001B2416" w:rsidP="00B94EFF">
            <w:pPr>
              <w:spacing w:after="0"/>
              <w:rPr>
                <w:rFonts w:ascii="Calibri" w:hAnsi="Calibri" w:cs="Calibri"/>
                <w:sz w:val="18"/>
                <w:szCs w:val="20"/>
              </w:rPr>
            </w:pPr>
            <w:r w:rsidRPr="009E4E5E">
              <w:rPr>
                <w:rFonts w:ascii="Calibri" w:hAnsi="Calibri" w:cs="Calibri"/>
                <w:sz w:val="18"/>
                <w:szCs w:val="20"/>
              </w:rPr>
              <w:t>Evidence 3</w:t>
            </w:r>
          </w:p>
        </w:tc>
        <w:tc>
          <w:tcPr>
            <w:tcW w:w="4647" w:type="dxa"/>
          </w:tcPr>
          <w:p w14:paraId="7277171C" w14:textId="654B7271" w:rsidR="009C4841" w:rsidRPr="009E4E5E" w:rsidRDefault="001B2416" w:rsidP="00B94EFF">
            <w:pPr>
              <w:spacing w:after="0"/>
              <w:rPr>
                <w:rFonts w:ascii="Calibri" w:hAnsi="Calibri" w:cs="Calibri"/>
                <w:sz w:val="18"/>
                <w:szCs w:val="20"/>
              </w:rPr>
            </w:pPr>
            <w:r w:rsidRPr="009E4E5E">
              <w:rPr>
                <w:rFonts w:ascii="Calibri" w:hAnsi="Calibri" w:cs="Calibri"/>
                <w:sz w:val="18"/>
                <w:szCs w:val="20"/>
              </w:rPr>
              <w:t>Gender Analysis</w:t>
            </w:r>
            <w:r w:rsidR="00B94EFF" w:rsidRPr="009E4E5E">
              <w:rPr>
                <w:rFonts w:ascii="Calibri" w:hAnsi="Calibri" w:cs="Calibri"/>
                <w:sz w:val="18"/>
                <w:szCs w:val="20"/>
              </w:rPr>
              <w:t xml:space="preserve"> </w:t>
            </w:r>
            <w:r w:rsidR="00B94EFF">
              <w:rPr>
                <w:rFonts w:ascii="Calibri" w:hAnsi="Calibri" w:cs="Calibri"/>
                <w:sz w:val="18"/>
                <w:szCs w:val="20"/>
              </w:rPr>
              <w:t>(</w:t>
            </w:r>
            <w:proofErr w:type="spellStart"/>
            <w:r w:rsidR="006B543D" w:rsidRPr="009E4E5E">
              <w:rPr>
                <w:rFonts w:ascii="Calibri" w:hAnsi="Calibri" w:cs="Calibri"/>
                <w:sz w:val="18"/>
                <w:szCs w:val="20"/>
              </w:rPr>
              <w:t>ProDoc</w:t>
            </w:r>
            <w:proofErr w:type="spellEnd"/>
            <w:r w:rsidR="006B543D">
              <w:rPr>
                <w:rFonts w:ascii="Calibri" w:hAnsi="Calibri" w:cs="Calibri"/>
                <w:sz w:val="18"/>
                <w:szCs w:val="20"/>
              </w:rPr>
              <w:t xml:space="preserve"> </w:t>
            </w:r>
            <w:r w:rsidR="00471D00">
              <w:rPr>
                <w:rFonts w:ascii="Calibri" w:hAnsi="Calibri" w:cs="Calibri"/>
                <w:sz w:val="18"/>
                <w:szCs w:val="20"/>
              </w:rPr>
              <w:t>Annex IV</w:t>
            </w:r>
            <w:r w:rsidR="00B94EFF">
              <w:rPr>
                <w:rFonts w:ascii="Calibri" w:hAnsi="Calibri" w:cs="Calibri"/>
                <w:sz w:val="18"/>
                <w:szCs w:val="20"/>
              </w:rPr>
              <w:t>)</w:t>
            </w:r>
          </w:p>
        </w:tc>
      </w:tr>
      <w:tr w:rsidR="00B94EFF" w:rsidRPr="00B94EFF" w14:paraId="32C039C2" w14:textId="77777777" w:rsidTr="00471D00">
        <w:tc>
          <w:tcPr>
            <w:tcW w:w="2932" w:type="dxa"/>
            <w:vMerge/>
          </w:tcPr>
          <w:p w14:paraId="5EE650FA" w14:textId="77777777" w:rsidR="009E4E5E" w:rsidRPr="009E4E5E" w:rsidRDefault="009E4E5E" w:rsidP="00B94EFF">
            <w:pPr>
              <w:spacing w:after="0"/>
              <w:rPr>
                <w:rFonts w:ascii="Calibri" w:hAnsi="Calibri" w:cs="Calibri"/>
                <w:sz w:val="18"/>
                <w:szCs w:val="20"/>
              </w:rPr>
            </w:pPr>
          </w:p>
        </w:tc>
        <w:tc>
          <w:tcPr>
            <w:tcW w:w="2013" w:type="dxa"/>
          </w:tcPr>
          <w:p w14:paraId="488DDD92" w14:textId="14C183B4" w:rsidR="00B94EFF" w:rsidRPr="009E4E5E" w:rsidRDefault="00B94EFF" w:rsidP="00B94EFF">
            <w:pPr>
              <w:spacing w:after="0"/>
              <w:rPr>
                <w:rFonts w:ascii="Calibri" w:hAnsi="Calibri" w:cs="Calibri"/>
                <w:sz w:val="18"/>
                <w:szCs w:val="20"/>
              </w:rPr>
            </w:pPr>
            <w:r w:rsidRPr="009E4E5E">
              <w:rPr>
                <w:rFonts w:ascii="Calibri" w:hAnsi="Calibri" w:cs="Calibri"/>
                <w:sz w:val="18"/>
                <w:szCs w:val="20"/>
              </w:rPr>
              <w:t>Evidence 4</w:t>
            </w:r>
          </w:p>
        </w:tc>
        <w:tc>
          <w:tcPr>
            <w:tcW w:w="4647" w:type="dxa"/>
          </w:tcPr>
          <w:p w14:paraId="0579F532" w14:textId="2DF6E559" w:rsidR="00B94EFF" w:rsidRPr="009E4E5E" w:rsidRDefault="00B94EFF" w:rsidP="00B94EFF">
            <w:pPr>
              <w:spacing w:after="0"/>
              <w:rPr>
                <w:rFonts w:ascii="Calibri" w:hAnsi="Calibri" w:cs="Calibri"/>
                <w:sz w:val="18"/>
                <w:szCs w:val="20"/>
              </w:rPr>
            </w:pPr>
            <w:r w:rsidRPr="009E4E5E">
              <w:rPr>
                <w:rFonts w:ascii="Calibri" w:hAnsi="Calibri" w:cs="Calibri"/>
                <w:sz w:val="18"/>
                <w:szCs w:val="20"/>
              </w:rPr>
              <w:t>Risk Management Plan</w:t>
            </w:r>
            <w:r w:rsidR="00471D00">
              <w:rPr>
                <w:rFonts w:ascii="Calibri" w:hAnsi="Calibri" w:cs="Calibri"/>
                <w:sz w:val="18"/>
                <w:szCs w:val="20"/>
              </w:rPr>
              <w:t xml:space="preserve"> (</w:t>
            </w:r>
            <w:proofErr w:type="spellStart"/>
            <w:r w:rsidR="006B543D" w:rsidRPr="009E4E5E">
              <w:rPr>
                <w:rFonts w:ascii="Calibri" w:hAnsi="Calibri" w:cs="Calibri"/>
                <w:sz w:val="18"/>
                <w:szCs w:val="20"/>
              </w:rPr>
              <w:t>ProDoc</w:t>
            </w:r>
            <w:proofErr w:type="spellEnd"/>
            <w:r w:rsidR="006B543D">
              <w:rPr>
                <w:rFonts w:ascii="Calibri" w:hAnsi="Calibri" w:cs="Calibri"/>
                <w:sz w:val="18"/>
                <w:szCs w:val="20"/>
              </w:rPr>
              <w:t xml:space="preserve"> </w:t>
            </w:r>
            <w:r w:rsidR="00471D00">
              <w:rPr>
                <w:rFonts w:ascii="Calibri" w:hAnsi="Calibri" w:cs="Calibri"/>
                <w:sz w:val="18"/>
                <w:szCs w:val="20"/>
              </w:rPr>
              <w:t xml:space="preserve">Annex </w:t>
            </w:r>
            <w:r w:rsidR="00C1628E">
              <w:rPr>
                <w:rFonts w:ascii="Calibri" w:hAnsi="Calibri" w:cs="Calibri"/>
                <w:sz w:val="18"/>
                <w:szCs w:val="20"/>
              </w:rPr>
              <w:t>III)</w:t>
            </w:r>
          </w:p>
        </w:tc>
      </w:tr>
      <w:tr w:rsidR="00BD3EC3" w:rsidRPr="00B94EFF" w14:paraId="75A342FB" w14:textId="77777777" w:rsidTr="00471D00">
        <w:tc>
          <w:tcPr>
            <w:tcW w:w="2932" w:type="dxa"/>
            <w:vMerge/>
          </w:tcPr>
          <w:p w14:paraId="02534285" w14:textId="77777777" w:rsidR="009E4E5E" w:rsidRPr="009E4E5E" w:rsidRDefault="009E4E5E" w:rsidP="00B94EFF">
            <w:pPr>
              <w:spacing w:after="0"/>
              <w:rPr>
                <w:rFonts w:ascii="Calibri" w:hAnsi="Calibri" w:cs="Calibri"/>
                <w:sz w:val="18"/>
                <w:szCs w:val="20"/>
              </w:rPr>
            </w:pPr>
          </w:p>
        </w:tc>
        <w:tc>
          <w:tcPr>
            <w:tcW w:w="2013" w:type="dxa"/>
          </w:tcPr>
          <w:p w14:paraId="20898F52" w14:textId="2ED6D26C" w:rsidR="00BD3EC3" w:rsidRPr="009E4E5E" w:rsidRDefault="00BD3EC3" w:rsidP="00B94EFF">
            <w:pPr>
              <w:spacing w:after="0"/>
              <w:rPr>
                <w:rFonts w:ascii="Calibri" w:hAnsi="Calibri" w:cs="Calibri"/>
                <w:sz w:val="18"/>
                <w:szCs w:val="20"/>
              </w:rPr>
            </w:pPr>
            <w:r w:rsidRPr="009E4E5E">
              <w:rPr>
                <w:rFonts w:ascii="Calibri" w:hAnsi="Calibri" w:cs="Calibri"/>
                <w:sz w:val="18"/>
                <w:szCs w:val="20"/>
              </w:rPr>
              <w:t xml:space="preserve">Evidence 5 </w:t>
            </w:r>
          </w:p>
        </w:tc>
        <w:tc>
          <w:tcPr>
            <w:tcW w:w="4647" w:type="dxa"/>
          </w:tcPr>
          <w:p w14:paraId="584BF92E" w14:textId="0045A45E" w:rsidR="00BD3EC3" w:rsidRPr="009E4E5E" w:rsidRDefault="00BD3EC3" w:rsidP="00B94EFF">
            <w:pPr>
              <w:spacing w:after="0"/>
              <w:rPr>
                <w:rFonts w:ascii="Calibri" w:hAnsi="Calibri" w:cs="Calibri"/>
                <w:sz w:val="18"/>
                <w:szCs w:val="20"/>
              </w:rPr>
            </w:pPr>
            <w:r w:rsidRPr="009E4E5E">
              <w:rPr>
                <w:rFonts w:ascii="Calibri" w:hAnsi="Calibri" w:cs="Calibri"/>
                <w:sz w:val="18"/>
                <w:szCs w:val="20"/>
              </w:rPr>
              <w:t>Multi Year Workplan/Budget</w:t>
            </w:r>
            <w:r w:rsidR="008C463E">
              <w:rPr>
                <w:rFonts w:ascii="Calibri" w:hAnsi="Calibri" w:cs="Calibri"/>
                <w:sz w:val="18"/>
                <w:szCs w:val="20"/>
              </w:rPr>
              <w:t xml:space="preserve"> (</w:t>
            </w:r>
            <w:proofErr w:type="spellStart"/>
            <w:r w:rsidR="003C416F" w:rsidRPr="009E4E5E">
              <w:rPr>
                <w:rFonts w:ascii="Calibri" w:hAnsi="Calibri" w:cs="Calibri"/>
                <w:sz w:val="18"/>
                <w:szCs w:val="20"/>
              </w:rPr>
              <w:t>ProDoc</w:t>
            </w:r>
            <w:proofErr w:type="spellEnd"/>
            <w:r w:rsidR="003C416F">
              <w:rPr>
                <w:rFonts w:ascii="Calibri" w:hAnsi="Calibri" w:cs="Calibri"/>
                <w:sz w:val="18"/>
                <w:szCs w:val="20"/>
              </w:rPr>
              <w:t xml:space="preserve"> </w:t>
            </w:r>
            <w:r w:rsidR="008C463E">
              <w:rPr>
                <w:rFonts w:ascii="Calibri" w:hAnsi="Calibri" w:cs="Calibri"/>
                <w:sz w:val="18"/>
                <w:szCs w:val="20"/>
              </w:rPr>
              <w:t xml:space="preserve">Page </w:t>
            </w:r>
            <w:r w:rsidR="003C416F">
              <w:rPr>
                <w:rFonts w:ascii="Calibri" w:hAnsi="Calibri" w:cs="Calibri"/>
                <w:sz w:val="18"/>
                <w:szCs w:val="20"/>
              </w:rPr>
              <w:t>24)</w:t>
            </w:r>
          </w:p>
        </w:tc>
      </w:tr>
      <w:tr w:rsidR="006D7787" w:rsidRPr="00B94EFF" w14:paraId="72FBB41C" w14:textId="77777777" w:rsidTr="00471D00">
        <w:tc>
          <w:tcPr>
            <w:tcW w:w="2932" w:type="dxa"/>
            <w:vMerge/>
          </w:tcPr>
          <w:p w14:paraId="0B4051F6" w14:textId="77777777" w:rsidR="009E4E5E" w:rsidRPr="009E4E5E" w:rsidRDefault="009E4E5E" w:rsidP="00B94EFF">
            <w:pPr>
              <w:spacing w:after="0"/>
              <w:rPr>
                <w:rFonts w:ascii="Calibri" w:hAnsi="Calibri" w:cs="Calibri"/>
                <w:sz w:val="18"/>
                <w:szCs w:val="20"/>
              </w:rPr>
            </w:pPr>
          </w:p>
        </w:tc>
        <w:tc>
          <w:tcPr>
            <w:tcW w:w="2013" w:type="dxa"/>
          </w:tcPr>
          <w:p w14:paraId="08D1F8A3" w14:textId="7E7C8D29" w:rsidR="006D7787" w:rsidRPr="009E4E5E" w:rsidRDefault="006D7787" w:rsidP="00B94EFF">
            <w:pPr>
              <w:spacing w:after="0"/>
              <w:rPr>
                <w:rFonts w:ascii="Calibri" w:hAnsi="Calibri" w:cs="Calibri"/>
                <w:sz w:val="18"/>
                <w:szCs w:val="20"/>
              </w:rPr>
            </w:pPr>
            <w:r w:rsidRPr="009E4E5E">
              <w:rPr>
                <w:rFonts w:ascii="Calibri" w:hAnsi="Calibri" w:cs="Calibri"/>
                <w:sz w:val="18"/>
                <w:szCs w:val="20"/>
              </w:rPr>
              <w:t>Evidence 6</w:t>
            </w:r>
          </w:p>
        </w:tc>
        <w:tc>
          <w:tcPr>
            <w:tcW w:w="4647" w:type="dxa"/>
          </w:tcPr>
          <w:p w14:paraId="7A3C364A" w14:textId="6B1E4D4C" w:rsidR="006D7787" w:rsidRPr="009E4E5E" w:rsidRDefault="006D7787" w:rsidP="00B94EFF">
            <w:pPr>
              <w:spacing w:after="0"/>
              <w:rPr>
                <w:rFonts w:ascii="Calibri" w:hAnsi="Calibri" w:cs="Calibri"/>
                <w:sz w:val="18"/>
                <w:szCs w:val="20"/>
              </w:rPr>
            </w:pPr>
            <w:r w:rsidRPr="009E4E5E">
              <w:rPr>
                <w:rFonts w:ascii="Calibri" w:hAnsi="Calibri" w:cs="Calibri"/>
                <w:sz w:val="18"/>
                <w:szCs w:val="20"/>
              </w:rPr>
              <w:t>Monitoring and Evaluation Plan</w:t>
            </w:r>
            <w:r w:rsidR="003C416F">
              <w:rPr>
                <w:rFonts w:ascii="Calibri" w:hAnsi="Calibri" w:cs="Calibri"/>
                <w:sz w:val="18"/>
                <w:szCs w:val="20"/>
              </w:rPr>
              <w:t xml:space="preserve"> (</w:t>
            </w:r>
            <w:proofErr w:type="spellStart"/>
            <w:r w:rsidR="003C416F" w:rsidRPr="009E4E5E">
              <w:rPr>
                <w:rFonts w:ascii="Calibri" w:hAnsi="Calibri" w:cs="Calibri"/>
                <w:sz w:val="18"/>
                <w:szCs w:val="20"/>
              </w:rPr>
              <w:t>ProDoc</w:t>
            </w:r>
            <w:proofErr w:type="spellEnd"/>
            <w:r w:rsidR="003C416F">
              <w:rPr>
                <w:rFonts w:ascii="Calibri" w:hAnsi="Calibri" w:cs="Calibri"/>
                <w:sz w:val="18"/>
                <w:szCs w:val="20"/>
              </w:rPr>
              <w:t xml:space="preserve"> Page 22)</w:t>
            </w:r>
          </w:p>
        </w:tc>
      </w:tr>
    </w:tbl>
    <w:p w14:paraId="78E5C9DA" w14:textId="77777777" w:rsidR="00FB4F30" w:rsidRDefault="00FB4F30" w:rsidP="00FB4F30"/>
    <w:tbl>
      <w:tblPr>
        <w:tblStyle w:val="TableGrid1"/>
        <w:tblW w:w="9021" w:type="dxa"/>
        <w:tblInd w:w="-5" w:type="dxa"/>
        <w:tblLook w:val="04A0" w:firstRow="1" w:lastRow="0" w:firstColumn="1" w:lastColumn="0" w:noHBand="0" w:noVBand="1"/>
      </w:tblPr>
      <w:tblGrid>
        <w:gridCol w:w="492"/>
        <w:gridCol w:w="4456"/>
        <w:gridCol w:w="4073"/>
      </w:tblGrid>
      <w:tr w:rsidR="00FB4F30" w:rsidRPr="00FB4F30" w14:paraId="0E0E6546" w14:textId="77777777" w:rsidTr="00FB4F30">
        <w:trPr>
          <w:tblHeader/>
        </w:trPr>
        <w:tc>
          <w:tcPr>
            <w:tcW w:w="492" w:type="dxa"/>
            <w:tcBorders>
              <w:bottom w:val="single" w:sz="4" w:space="0" w:color="auto"/>
            </w:tcBorders>
            <w:shd w:val="clear" w:color="auto" w:fill="D9E2F3"/>
          </w:tcPr>
          <w:p w14:paraId="4B1A0DF0" w14:textId="77777777" w:rsidR="00FB4F30" w:rsidRPr="00FB4F30" w:rsidRDefault="00B96E69" w:rsidP="00FB4F30">
            <w:pPr>
              <w:spacing w:before="40" w:after="40"/>
              <w:jc w:val="center"/>
              <w:rPr>
                <w:rFonts w:ascii="Calibri" w:hAnsi="Calibri" w:cs="Calibri"/>
                <w:b/>
                <w:bCs/>
                <w:sz w:val="18"/>
                <w:szCs w:val="18"/>
                <w:lang w:val="en-US"/>
              </w:rPr>
            </w:pPr>
            <w:sdt>
              <w:sdtPr>
                <w:rPr>
                  <w:sz w:val="20"/>
                  <w:szCs w:val="20"/>
                  <w:lang w:val="en-US"/>
                </w:rPr>
                <w:id w:val="-1821118208"/>
                <w14:checkbox>
                  <w14:checked w14:val="1"/>
                  <w14:checkedState w14:val="2612" w14:font="MS Gothic"/>
                  <w14:uncheckedState w14:val="2610" w14:font="MS Gothic"/>
                </w14:checkbox>
              </w:sdtPr>
              <w:sdtEndPr/>
              <w:sdtContent>
                <w:r w:rsidR="00FB4F30" w:rsidRPr="00FB4F30">
                  <w:rPr>
                    <w:rFonts w:ascii="Segoe UI Symbol" w:hAnsi="Segoe UI Symbol" w:cs="Segoe UI Symbol"/>
                    <w:sz w:val="20"/>
                    <w:szCs w:val="20"/>
                    <w:lang w:val="en-US"/>
                  </w:rPr>
                  <w:t>☒</w:t>
                </w:r>
              </w:sdtContent>
            </w:sdt>
          </w:p>
        </w:tc>
        <w:tc>
          <w:tcPr>
            <w:tcW w:w="4456" w:type="dxa"/>
            <w:tcBorders>
              <w:bottom w:val="single" w:sz="4" w:space="0" w:color="auto"/>
            </w:tcBorders>
            <w:shd w:val="clear" w:color="auto" w:fill="D9E2F3"/>
          </w:tcPr>
          <w:p w14:paraId="41959D49" w14:textId="77777777" w:rsidR="00FB4F30" w:rsidRPr="00FB4F30" w:rsidRDefault="00FB4F30" w:rsidP="00FB4F30">
            <w:pPr>
              <w:spacing w:before="40" w:after="40"/>
              <w:jc w:val="center"/>
              <w:rPr>
                <w:rFonts w:ascii="Calibri" w:hAnsi="Calibri" w:cs="Calibri"/>
                <w:b/>
                <w:bCs/>
                <w:sz w:val="18"/>
                <w:szCs w:val="18"/>
                <w:lang w:val="en-US"/>
              </w:rPr>
            </w:pPr>
            <w:r w:rsidRPr="00FB4F30">
              <w:rPr>
                <w:rFonts w:ascii="Calibri" w:hAnsi="Calibri" w:cs="Calibri"/>
                <w:b/>
                <w:bCs/>
                <w:sz w:val="18"/>
                <w:szCs w:val="18"/>
                <w:lang w:val="en-US"/>
              </w:rPr>
              <w:t xml:space="preserve">PROJECT QA - DESIGN </w:t>
            </w:r>
          </w:p>
        </w:tc>
        <w:tc>
          <w:tcPr>
            <w:tcW w:w="4073" w:type="dxa"/>
            <w:tcBorders>
              <w:bottom w:val="single" w:sz="4" w:space="0" w:color="auto"/>
            </w:tcBorders>
            <w:shd w:val="clear" w:color="auto" w:fill="D9E2F3"/>
          </w:tcPr>
          <w:p w14:paraId="23BFBEFB" w14:textId="77777777" w:rsidR="00FB4F30" w:rsidRPr="00FB4F30" w:rsidRDefault="00FB4F30" w:rsidP="00FB4F30">
            <w:pPr>
              <w:spacing w:before="40" w:after="40"/>
              <w:jc w:val="center"/>
              <w:rPr>
                <w:rFonts w:ascii="Calibri" w:hAnsi="Calibri" w:cs="Calibri"/>
                <w:b/>
                <w:bCs/>
                <w:sz w:val="18"/>
                <w:szCs w:val="18"/>
                <w:lang w:val="en-US"/>
              </w:rPr>
            </w:pPr>
          </w:p>
        </w:tc>
      </w:tr>
      <w:tr w:rsidR="00FB4F30" w:rsidRPr="00FB4F30" w14:paraId="6D0B1A9F" w14:textId="77777777" w:rsidTr="00FB4F30">
        <w:tc>
          <w:tcPr>
            <w:tcW w:w="492" w:type="dxa"/>
            <w:tcBorders>
              <w:bottom w:val="single" w:sz="4" w:space="0" w:color="auto"/>
              <w:right w:val="nil"/>
            </w:tcBorders>
            <w:shd w:val="clear" w:color="auto" w:fill="BFBFBF"/>
          </w:tcPr>
          <w:p w14:paraId="594FE9D9" w14:textId="77777777" w:rsidR="00FB4F30" w:rsidRPr="00FB4F30" w:rsidRDefault="00FB4F30" w:rsidP="00FB4F30">
            <w:pPr>
              <w:spacing w:before="40" w:after="40"/>
              <w:jc w:val="left"/>
              <w:rPr>
                <w:rFonts w:ascii="Calibri" w:hAnsi="Calibri" w:cs="Calibri"/>
                <w:b/>
                <w:smallCaps/>
                <w:sz w:val="18"/>
                <w:szCs w:val="18"/>
                <w:lang w:val="en-US"/>
              </w:rPr>
            </w:pPr>
          </w:p>
        </w:tc>
        <w:tc>
          <w:tcPr>
            <w:tcW w:w="4456" w:type="dxa"/>
            <w:tcBorders>
              <w:left w:val="nil"/>
              <w:bottom w:val="single" w:sz="4" w:space="0" w:color="auto"/>
              <w:right w:val="single" w:sz="4" w:space="0" w:color="auto"/>
            </w:tcBorders>
            <w:shd w:val="clear" w:color="auto" w:fill="BFBFBF"/>
          </w:tcPr>
          <w:p w14:paraId="69CB053E" w14:textId="77777777" w:rsidR="00FB4F30" w:rsidRPr="00FB4F30" w:rsidRDefault="00FB4F30" w:rsidP="00FB4F30">
            <w:pPr>
              <w:spacing w:before="40" w:after="40"/>
              <w:jc w:val="left"/>
              <w:rPr>
                <w:rFonts w:ascii="Calibri" w:hAnsi="Calibri" w:cs="Calibri"/>
                <w:b/>
                <w:sz w:val="18"/>
                <w:szCs w:val="18"/>
                <w:lang w:val="en-US"/>
              </w:rPr>
            </w:pPr>
            <w:r w:rsidRPr="00FB4F30">
              <w:rPr>
                <w:rFonts w:ascii="Calibri" w:hAnsi="Calibri" w:cs="Calibri"/>
                <w:b/>
                <w:smallCaps/>
                <w:sz w:val="18"/>
                <w:szCs w:val="18"/>
                <w:lang w:val="en-US"/>
              </w:rPr>
              <w:t>1. Strategic</w:t>
            </w:r>
          </w:p>
        </w:tc>
        <w:tc>
          <w:tcPr>
            <w:tcW w:w="4073" w:type="dxa"/>
            <w:tcBorders>
              <w:left w:val="nil"/>
              <w:bottom w:val="single" w:sz="4" w:space="0" w:color="auto"/>
              <w:right w:val="single" w:sz="4" w:space="0" w:color="auto"/>
            </w:tcBorders>
            <w:shd w:val="clear" w:color="auto" w:fill="BFBFBF"/>
          </w:tcPr>
          <w:p w14:paraId="2C950C71" w14:textId="77777777" w:rsidR="00FB4F30" w:rsidRPr="00FB4F30" w:rsidRDefault="00FB4F30" w:rsidP="00FB4F30">
            <w:pPr>
              <w:spacing w:before="40" w:after="40"/>
              <w:jc w:val="left"/>
              <w:rPr>
                <w:rFonts w:ascii="Calibri" w:hAnsi="Calibri" w:cs="Calibri"/>
                <w:b/>
                <w:smallCaps/>
                <w:sz w:val="18"/>
                <w:szCs w:val="18"/>
                <w:lang w:val="en-US"/>
              </w:rPr>
            </w:pPr>
            <w:r w:rsidRPr="00FB4F30">
              <w:rPr>
                <w:rFonts w:ascii="Calibri" w:hAnsi="Calibri" w:cs="Calibri"/>
                <w:b/>
                <w:smallCaps/>
                <w:sz w:val="18"/>
                <w:szCs w:val="18"/>
                <w:lang w:val="en-US"/>
              </w:rPr>
              <w:t>Evidence</w:t>
            </w:r>
          </w:p>
        </w:tc>
      </w:tr>
      <w:tr w:rsidR="00FB4F30" w:rsidRPr="00FB4F30" w14:paraId="72F8512D" w14:textId="77777777">
        <w:tc>
          <w:tcPr>
            <w:tcW w:w="492" w:type="dxa"/>
            <w:tcBorders>
              <w:top w:val="single" w:sz="4" w:space="0" w:color="auto"/>
              <w:left w:val="single" w:sz="4" w:space="0" w:color="auto"/>
              <w:bottom w:val="nil"/>
              <w:right w:val="single" w:sz="4" w:space="0" w:color="auto"/>
            </w:tcBorders>
          </w:tcPr>
          <w:p w14:paraId="5E094237" w14:textId="77777777" w:rsidR="00FB4F30" w:rsidRPr="00FB4F30" w:rsidRDefault="00FB4F30" w:rsidP="00FB4F30">
            <w:pPr>
              <w:spacing w:before="40" w:after="40"/>
              <w:jc w:val="center"/>
              <w:rPr>
                <w:rFonts w:ascii="Calibri" w:hAnsi="Calibri" w:cs="Calibri"/>
                <w:b/>
                <w:sz w:val="18"/>
                <w:szCs w:val="18"/>
                <w:lang w:val="en-US"/>
              </w:rPr>
            </w:pPr>
          </w:p>
        </w:tc>
        <w:tc>
          <w:tcPr>
            <w:tcW w:w="4456" w:type="dxa"/>
            <w:tcBorders>
              <w:left w:val="single" w:sz="4" w:space="0" w:color="auto"/>
            </w:tcBorders>
          </w:tcPr>
          <w:p w14:paraId="243E2CF2" w14:textId="77777777" w:rsidR="00FB4F30" w:rsidRPr="00FB4F30" w:rsidRDefault="00FB4F30" w:rsidP="00FB4F30">
            <w:pPr>
              <w:spacing w:before="40" w:after="40"/>
              <w:jc w:val="left"/>
              <w:rPr>
                <w:rFonts w:ascii="Calibri" w:hAnsi="Calibri" w:cs="Calibri"/>
                <w:sz w:val="18"/>
                <w:szCs w:val="18"/>
                <w:lang w:val="en-US"/>
              </w:rPr>
            </w:pPr>
            <w:r w:rsidRPr="00FB4F30">
              <w:rPr>
                <w:rFonts w:ascii="Calibri" w:hAnsi="Calibri" w:cs="Calibri"/>
                <w:b/>
                <w:sz w:val="18"/>
                <w:szCs w:val="18"/>
                <w:lang w:val="en-US"/>
              </w:rPr>
              <w:t xml:space="preserve">1. Does the project specify how it will contribute to higher level change through linkage to the </w:t>
            </w:r>
            <w:proofErr w:type="spellStart"/>
            <w:r w:rsidRPr="00FB4F30">
              <w:rPr>
                <w:rFonts w:ascii="Calibri" w:hAnsi="Calibri" w:cs="Calibri"/>
                <w:b/>
                <w:sz w:val="18"/>
                <w:szCs w:val="18"/>
                <w:lang w:val="en-US"/>
              </w:rPr>
              <w:t>programme’s</w:t>
            </w:r>
            <w:proofErr w:type="spellEnd"/>
            <w:r w:rsidRPr="00FB4F30">
              <w:rPr>
                <w:rFonts w:ascii="Calibri" w:hAnsi="Calibri" w:cs="Calibri"/>
                <w:b/>
                <w:sz w:val="18"/>
                <w:szCs w:val="18"/>
                <w:lang w:val="en-US"/>
              </w:rPr>
              <w:t xml:space="preserve"> Theory of Change?</w:t>
            </w:r>
          </w:p>
        </w:tc>
        <w:tc>
          <w:tcPr>
            <w:tcW w:w="4073" w:type="dxa"/>
            <w:tcBorders>
              <w:left w:val="single" w:sz="4" w:space="0" w:color="auto"/>
            </w:tcBorders>
          </w:tcPr>
          <w:p w14:paraId="004F0826" w14:textId="77777777" w:rsidR="00FB4F30" w:rsidRPr="00FB4F30" w:rsidRDefault="00FB4F30" w:rsidP="00FB4F30">
            <w:pPr>
              <w:spacing w:before="40" w:after="40"/>
              <w:jc w:val="left"/>
              <w:rPr>
                <w:rFonts w:ascii="Calibri" w:hAnsi="Calibri" w:cs="Calibri"/>
                <w:b/>
                <w:sz w:val="18"/>
                <w:szCs w:val="18"/>
                <w:lang w:val="en-US"/>
              </w:rPr>
            </w:pPr>
          </w:p>
        </w:tc>
      </w:tr>
      <w:tr w:rsidR="00FB4F30" w:rsidRPr="00FB4F30" w14:paraId="22EE1EBB" w14:textId="77777777">
        <w:tc>
          <w:tcPr>
            <w:tcW w:w="492" w:type="dxa"/>
            <w:tcBorders>
              <w:top w:val="nil"/>
              <w:left w:val="single" w:sz="4" w:space="0" w:color="auto"/>
              <w:bottom w:val="nil"/>
              <w:right w:val="single" w:sz="4" w:space="0" w:color="auto"/>
            </w:tcBorders>
          </w:tcPr>
          <w:p w14:paraId="3B4F0E1B" w14:textId="77777777" w:rsidR="00FB4F30" w:rsidRPr="00FB4F30" w:rsidRDefault="00B96E69" w:rsidP="00FB4F30">
            <w:pPr>
              <w:pBdr>
                <w:top w:val="nil"/>
                <w:left w:val="nil"/>
                <w:bottom w:val="nil"/>
                <w:right w:val="nil"/>
                <w:between w:val="nil"/>
                <w:bar w:val="nil"/>
              </w:pBdr>
              <w:tabs>
                <w:tab w:val="left" w:pos="720"/>
                <w:tab w:val="left" w:pos="2763"/>
              </w:tabs>
              <w:spacing w:before="20" w:after="20"/>
              <w:jc w:val="center"/>
              <w:rPr>
                <w:color w:val="0070C0"/>
                <w:sz w:val="20"/>
                <w:szCs w:val="20"/>
                <w:lang w:val="en-US"/>
              </w:rPr>
            </w:pPr>
            <w:sdt>
              <w:sdtPr>
                <w:rPr>
                  <w:sz w:val="20"/>
                  <w:szCs w:val="20"/>
                  <w:lang w:val="en-US"/>
                </w:rPr>
                <w:id w:val="-1570341714"/>
                <w14:checkbox>
                  <w14:checked w14:val="0"/>
                  <w14:checkedState w14:val="2612" w14:font="MS Gothic"/>
                  <w14:uncheckedState w14:val="2610" w14:font="MS Gothic"/>
                </w14:checkbox>
              </w:sdtPr>
              <w:sdtEndPr/>
              <w:sdtContent>
                <w:r w:rsidR="00FB4F30" w:rsidRPr="00FB4F30">
                  <w:rPr>
                    <w:rFonts w:ascii="Segoe UI Symbol" w:hAnsi="Segoe UI Symbol" w:cs="Segoe UI Symbol"/>
                    <w:sz w:val="20"/>
                    <w:szCs w:val="20"/>
                    <w:lang w:val="en-US"/>
                  </w:rPr>
                  <w:t>☐</w:t>
                </w:r>
              </w:sdtContent>
            </w:sdt>
          </w:p>
        </w:tc>
        <w:tc>
          <w:tcPr>
            <w:tcW w:w="4456" w:type="dxa"/>
            <w:tcBorders>
              <w:left w:val="single" w:sz="4" w:space="0" w:color="auto"/>
            </w:tcBorders>
          </w:tcPr>
          <w:p w14:paraId="62DCF31B" w14:textId="77777777" w:rsidR="00FB4F30" w:rsidRPr="00FB4F30" w:rsidRDefault="00FB4F30" w:rsidP="009E00AB">
            <w:pPr>
              <w:numPr>
                <w:ilvl w:val="0"/>
                <w:numId w:val="41"/>
              </w:numPr>
              <w:spacing w:before="40" w:after="40"/>
              <w:ind w:left="172" w:hanging="172"/>
              <w:contextualSpacing/>
              <w:jc w:val="left"/>
              <w:rPr>
                <w:rFonts w:ascii="Calibri" w:hAnsi="Calibri" w:cs="Calibri"/>
                <w:bCs/>
                <w:sz w:val="18"/>
                <w:szCs w:val="18"/>
                <w:lang w:val="en-US"/>
              </w:rPr>
            </w:pPr>
            <w:r w:rsidRPr="00FB4F30">
              <w:rPr>
                <w:rFonts w:ascii="Calibri" w:hAnsi="Calibri" w:cs="Calibri"/>
                <w:bCs/>
                <w:sz w:val="18"/>
                <w:szCs w:val="18"/>
                <w:lang w:val="en-US"/>
              </w:rPr>
              <w:t xml:space="preserve">3: The project is clearly linked to the </w:t>
            </w:r>
            <w:proofErr w:type="spellStart"/>
            <w:r w:rsidRPr="00FB4F30">
              <w:rPr>
                <w:rFonts w:ascii="Calibri" w:hAnsi="Calibri" w:cs="Calibri"/>
                <w:bCs/>
                <w:sz w:val="18"/>
                <w:szCs w:val="18"/>
                <w:lang w:val="en-US"/>
              </w:rPr>
              <w:t>programme’s</w:t>
            </w:r>
            <w:proofErr w:type="spellEnd"/>
            <w:r w:rsidRPr="00FB4F30">
              <w:rPr>
                <w:rFonts w:ascii="Calibri" w:hAnsi="Calibri" w:cs="Calibri"/>
                <w:bCs/>
                <w:sz w:val="18"/>
                <w:szCs w:val="18"/>
                <w:lang w:val="en-US"/>
              </w:rPr>
              <w:t xml:space="preserve"> theory of change. It has an explicit change pathway that explains how the project will contribute to outcome level change and why the project’s strategy will likely lead to this change. This analysis is backed by credible evidence of what works effectively in this context and includes assumptions and risks.</w:t>
            </w:r>
          </w:p>
        </w:tc>
        <w:tc>
          <w:tcPr>
            <w:tcW w:w="4073" w:type="dxa"/>
            <w:vMerge w:val="restart"/>
            <w:tcBorders>
              <w:left w:val="single" w:sz="4" w:space="0" w:color="auto"/>
            </w:tcBorders>
          </w:tcPr>
          <w:p w14:paraId="51672FB8" w14:textId="601A9A85" w:rsidR="00FB4F30" w:rsidRPr="00FB4F30" w:rsidRDefault="00FB4F30" w:rsidP="00973A1A">
            <w:pPr>
              <w:spacing w:before="40" w:after="40"/>
              <w:contextualSpacing/>
              <w:jc w:val="left"/>
              <w:rPr>
                <w:rFonts w:ascii="Calibri" w:hAnsi="Calibri" w:cs="Calibri"/>
                <w:b/>
                <w:sz w:val="18"/>
                <w:szCs w:val="18"/>
                <w:lang w:val="en-US"/>
              </w:rPr>
            </w:pPr>
            <w:r w:rsidRPr="00FB4F30">
              <w:rPr>
                <w:rFonts w:ascii="Calibri" w:hAnsi="Calibri" w:cs="Calibri"/>
                <w:b/>
                <w:sz w:val="18"/>
                <w:szCs w:val="18"/>
                <w:lang w:val="en-US"/>
              </w:rPr>
              <w:t xml:space="preserve">Evidence </w:t>
            </w:r>
            <w:r w:rsidR="004F4E18">
              <w:rPr>
                <w:rFonts w:ascii="Calibri" w:hAnsi="Calibri" w:cs="Calibri"/>
                <w:b/>
                <w:sz w:val="18"/>
                <w:szCs w:val="18"/>
                <w:lang w:val="en-US"/>
              </w:rPr>
              <w:t>1</w:t>
            </w:r>
            <w:r w:rsidR="00E87822">
              <w:rPr>
                <w:rFonts w:ascii="Calibri" w:hAnsi="Calibri" w:cs="Calibri"/>
                <w:b/>
                <w:sz w:val="18"/>
                <w:szCs w:val="18"/>
                <w:lang w:val="en-US"/>
              </w:rPr>
              <w:t>:</w:t>
            </w:r>
            <w:r w:rsidR="00B459E0">
              <w:rPr>
                <w:rFonts w:ascii="Calibri" w:hAnsi="Calibri" w:cs="Calibri"/>
                <w:b/>
                <w:sz w:val="18"/>
                <w:szCs w:val="18"/>
                <w:lang w:val="en-US"/>
              </w:rPr>
              <w:t xml:space="preserve"> </w:t>
            </w:r>
            <w:proofErr w:type="spellStart"/>
            <w:r w:rsidR="00B459E0">
              <w:rPr>
                <w:rFonts w:ascii="Calibri" w:hAnsi="Calibri" w:cs="Calibri"/>
                <w:b/>
                <w:sz w:val="18"/>
                <w:szCs w:val="18"/>
                <w:lang w:val="en-US"/>
              </w:rPr>
              <w:t>ProDoc</w:t>
            </w:r>
            <w:proofErr w:type="spellEnd"/>
          </w:p>
          <w:p w14:paraId="25692925" w14:textId="77777777" w:rsidR="009C6295" w:rsidRPr="00FB4F30" w:rsidRDefault="009C6295" w:rsidP="009C6295">
            <w:pPr>
              <w:spacing w:before="40" w:after="40"/>
              <w:ind w:left="172"/>
              <w:contextualSpacing/>
              <w:jc w:val="left"/>
              <w:rPr>
                <w:rFonts w:ascii="Calibri" w:hAnsi="Calibri" w:cs="Calibri"/>
                <w:b/>
                <w:sz w:val="18"/>
                <w:szCs w:val="18"/>
                <w:lang w:val="en-US"/>
              </w:rPr>
            </w:pPr>
          </w:p>
          <w:p w14:paraId="6D0DA614" w14:textId="5F213A71" w:rsidR="00AF6607" w:rsidRDefault="00B459E0" w:rsidP="00FB4F30">
            <w:pPr>
              <w:spacing w:before="40" w:after="40"/>
              <w:jc w:val="left"/>
              <w:rPr>
                <w:rFonts w:ascii="Calibri" w:hAnsi="Calibri" w:cs="Calibri"/>
                <w:b/>
                <w:sz w:val="18"/>
                <w:szCs w:val="18"/>
                <w:lang w:val="en-US"/>
              </w:rPr>
            </w:pPr>
            <w:r w:rsidRPr="00AF6607">
              <w:rPr>
                <w:rFonts w:ascii="Calibri" w:hAnsi="Calibri" w:cs="Calibri"/>
                <w:b/>
                <w:sz w:val="18"/>
                <w:szCs w:val="18"/>
                <w:lang w:val="en-US"/>
              </w:rPr>
              <w:t>Yes</w:t>
            </w:r>
            <w:r w:rsidR="00AF6607">
              <w:rPr>
                <w:rFonts w:ascii="Calibri" w:hAnsi="Calibri" w:cs="Calibri"/>
                <w:b/>
                <w:sz w:val="18"/>
                <w:szCs w:val="18"/>
                <w:lang w:val="en-US"/>
              </w:rPr>
              <w:t>.</w:t>
            </w:r>
          </w:p>
          <w:p w14:paraId="4302D34F" w14:textId="3FA9363E" w:rsidR="00FB4F30" w:rsidRDefault="00FB4F30" w:rsidP="00FB4F30">
            <w:pPr>
              <w:spacing w:before="40" w:after="40"/>
              <w:jc w:val="left"/>
              <w:rPr>
                <w:rFonts w:ascii="Calibri" w:hAnsi="Calibri" w:cs="Calibri"/>
                <w:bCs/>
                <w:sz w:val="18"/>
                <w:szCs w:val="18"/>
                <w:lang w:val="en-US"/>
              </w:rPr>
            </w:pPr>
            <w:r w:rsidRPr="00FB4F30">
              <w:rPr>
                <w:rFonts w:ascii="Calibri" w:hAnsi="Calibri" w:cs="Calibri"/>
                <w:bCs/>
                <w:sz w:val="18"/>
                <w:szCs w:val="18"/>
                <w:lang w:val="en-US"/>
              </w:rPr>
              <w:t xml:space="preserve">The project has a clear theory of change that explicitly shows the changes of the pathway to achieve to the desired </w:t>
            </w:r>
            <w:r w:rsidR="00E96CA9">
              <w:rPr>
                <w:rFonts w:ascii="Calibri" w:hAnsi="Calibri" w:cs="Calibri"/>
                <w:bCs/>
                <w:sz w:val="18"/>
                <w:szCs w:val="18"/>
                <w:lang w:val="en-US"/>
              </w:rPr>
              <w:t>change</w:t>
            </w:r>
            <w:r w:rsidRPr="00FB4F30">
              <w:rPr>
                <w:rFonts w:ascii="Calibri" w:hAnsi="Calibri" w:cs="Calibri"/>
                <w:bCs/>
                <w:sz w:val="18"/>
                <w:szCs w:val="18"/>
                <w:lang w:val="en-US"/>
              </w:rPr>
              <w:t xml:space="preserve"> that addresses the root causes of the country’s governance fragility </w:t>
            </w:r>
            <w:r w:rsidR="00B459E0" w:rsidRPr="00FB4F30">
              <w:rPr>
                <w:rFonts w:ascii="Calibri" w:hAnsi="Calibri" w:cs="Calibri"/>
                <w:bCs/>
                <w:sz w:val="18"/>
                <w:szCs w:val="18"/>
                <w:lang w:val="en-US"/>
              </w:rPr>
              <w:t>that</w:t>
            </w:r>
            <w:r w:rsidRPr="00FB4F30">
              <w:rPr>
                <w:rFonts w:ascii="Calibri" w:hAnsi="Calibri" w:cs="Calibri"/>
                <w:bCs/>
                <w:sz w:val="18"/>
                <w:szCs w:val="18"/>
                <w:lang w:val="en-US"/>
              </w:rPr>
              <w:t xml:space="preserve"> </w:t>
            </w:r>
            <w:r w:rsidR="00867C48" w:rsidRPr="00FB4F30">
              <w:rPr>
                <w:rFonts w:ascii="Calibri" w:hAnsi="Calibri" w:cs="Calibri"/>
                <w:bCs/>
                <w:sz w:val="18"/>
                <w:szCs w:val="18"/>
                <w:lang w:val="en-US"/>
              </w:rPr>
              <w:t>existed in</w:t>
            </w:r>
            <w:r w:rsidRPr="00FB4F30">
              <w:rPr>
                <w:rFonts w:ascii="Calibri" w:hAnsi="Calibri" w:cs="Calibri"/>
                <w:bCs/>
                <w:sz w:val="18"/>
                <w:szCs w:val="18"/>
                <w:lang w:val="en-US"/>
              </w:rPr>
              <w:t xml:space="preserve"> the decades of conflict, institutional collapse, exclusionary systems, and climate vulnerability.</w:t>
            </w:r>
          </w:p>
          <w:p w14:paraId="7E9E88AC" w14:textId="5D6072E0" w:rsidR="00FB4F30" w:rsidRPr="00FB4F30" w:rsidRDefault="00FB4F30" w:rsidP="00FB4F30">
            <w:pPr>
              <w:spacing w:before="40" w:after="40"/>
              <w:jc w:val="left"/>
              <w:rPr>
                <w:rFonts w:ascii="Calibri" w:hAnsi="Calibri" w:cs="Calibri"/>
                <w:bCs/>
                <w:sz w:val="18"/>
                <w:szCs w:val="18"/>
                <w:lang w:val="en-US"/>
              </w:rPr>
            </w:pPr>
          </w:p>
        </w:tc>
      </w:tr>
      <w:tr w:rsidR="00FB4F30" w:rsidRPr="00FB4F30" w14:paraId="2A56AB32" w14:textId="77777777">
        <w:tc>
          <w:tcPr>
            <w:tcW w:w="492" w:type="dxa"/>
            <w:tcBorders>
              <w:top w:val="nil"/>
              <w:left w:val="single" w:sz="4" w:space="0" w:color="auto"/>
              <w:bottom w:val="nil"/>
              <w:right w:val="single" w:sz="4" w:space="0" w:color="auto"/>
            </w:tcBorders>
          </w:tcPr>
          <w:p w14:paraId="241DA34F" w14:textId="77777777" w:rsidR="00FB4F30" w:rsidRPr="00FB4F30" w:rsidRDefault="00B96E69" w:rsidP="00FB4F30">
            <w:pPr>
              <w:spacing w:before="40" w:after="40"/>
              <w:jc w:val="center"/>
              <w:rPr>
                <w:rFonts w:ascii="Calibri" w:hAnsi="Calibri" w:cs="Calibri"/>
                <w:bCs/>
                <w:sz w:val="18"/>
                <w:szCs w:val="18"/>
                <w:lang w:val="en-US"/>
              </w:rPr>
            </w:pPr>
            <w:sdt>
              <w:sdtPr>
                <w:rPr>
                  <w:sz w:val="20"/>
                  <w:szCs w:val="20"/>
                  <w:lang w:val="en-US"/>
                </w:rPr>
                <w:id w:val="2059050124"/>
                <w14:checkbox>
                  <w14:checked w14:val="1"/>
                  <w14:checkedState w14:val="2612" w14:font="MS Gothic"/>
                  <w14:uncheckedState w14:val="2610" w14:font="MS Gothic"/>
                </w14:checkbox>
              </w:sdtPr>
              <w:sdtEndPr/>
              <w:sdtContent>
                <w:r w:rsidR="00FB4F30" w:rsidRPr="00FB4F30">
                  <w:rPr>
                    <w:rFonts w:ascii="Segoe UI Symbol" w:hAnsi="Segoe UI Symbol" w:cs="Segoe UI Symbol"/>
                    <w:sz w:val="20"/>
                    <w:szCs w:val="20"/>
                    <w:lang w:val="en-US"/>
                  </w:rPr>
                  <w:t>☒</w:t>
                </w:r>
              </w:sdtContent>
            </w:sdt>
          </w:p>
        </w:tc>
        <w:tc>
          <w:tcPr>
            <w:tcW w:w="4456" w:type="dxa"/>
            <w:tcBorders>
              <w:left w:val="single" w:sz="4" w:space="0" w:color="auto"/>
            </w:tcBorders>
          </w:tcPr>
          <w:p w14:paraId="200ECA18" w14:textId="77777777" w:rsidR="00FB4F30" w:rsidRPr="00FB4F30" w:rsidRDefault="00FB4F30" w:rsidP="009E00AB">
            <w:pPr>
              <w:numPr>
                <w:ilvl w:val="0"/>
                <w:numId w:val="41"/>
              </w:numPr>
              <w:spacing w:before="40" w:after="40"/>
              <w:ind w:left="172" w:hanging="172"/>
              <w:contextualSpacing/>
              <w:jc w:val="left"/>
              <w:rPr>
                <w:rFonts w:ascii="Calibri" w:hAnsi="Calibri" w:cs="Calibri"/>
                <w:bCs/>
                <w:sz w:val="18"/>
                <w:szCs w:val="18"/>
                <w:lang w:val="en-US"/>
              </w:rPr>
            </w:pPr>
            <w:r w:rsidRPr="00FB4F30">
              <w:rPr>
                <w:rFonts w:ascii="Calibri" w:hAnsi="Calibri" w:cs="Calibri"/>
                <w:bCs/>
                <w:sz w:val="18"/>
                <w:szCs w:val="18"/>
                <w:lang w:val="en-US"/>
              </w:rPr>
              <w:t xml:space="preserve">2: The project is clearly linked to the </w:t>
            </w:r>
            <w:proofErr w:type="spellStart"/>
            <w:r w:rsidRPr="00FB4F30">
              <w:rPr>
                <w:rFonts w:ascii="Calibri" w:hAnsi="Calibri" w:cs="Calibri"/>
                <w:bCs/>
                <w:sz w:val="18"/>
                <w:szCs w:val="18"/>
                <w:lang w:val="en-US"/>
              </w:rPr>
              <w:t>programme’s</w:t>
            </w:r>
            <w:proofErr w:type="spellEnd"/>
            <w:r w:rsidRPr="00FB4F30">
              <w:rPr>
                <w:rFonts w:ascii="Calibri" w:hAnsi="Calibri" w:cs="Calibri"/>
                <w:bCs/>
                <w:sz w:val="18"/>
                <w:szCs w:val="18"/>
                <w:lang w:val="en-US"/>
              </w:rPr>
              <w:t xml:space="preserve"> theory of change. It has a change pathway that explains how the project will contribute to outcome-level change and why the project strategy will likely lead to this change.</w:t>
            </w:r>
          </w:p>
        </w:tc>
        <w:tc>
          <w:tcPr>
            <w:tcW w:w="4073" w:type="dxa"/>
            <w:vMerge/>
            <w:tcBorders>
              <w:left w:val="single" w:sz="4" w:space="0" w:color="auto"/>
            </w:tcBorders>
          </w:tcPr>
          <w:p w14:paraId="726BBDA1" w14:textId="77777777" w:rsidR="00FB4F30" w:rsidRPr="00FB4F30" w:rsidRDefault="00FB4F30" w:rsidP="009E00AB">
            <w:pPr>
              <w:numPr>
                <w:ilvl w:val="0"/>
                <w:numId w:val="41"/>
              </w:numPr>
              <w:spacing w:before="40" w:after="40"/>
              <w:ind w:left="172" w:hanging="172"/>
              <w:contextualSpacing/>
              <w:jc w:val="left"/>
              <w:rPr>
                <w:rFonts w:ascii="Calibri" w:hAnsi="Calibri" w:cs="Calibri"/>
                <w:bCs/>
                <w:sz w:val="18"/>
                <w:szCs w:val="18"/>
                <w:lang w:val="en-US"/>
              </w:rPr>
            </w:pPr>
          </w:p>
        </w:tc>
      </w:tr>
      <w:tr w:rsidR="00FB4F30" w:rsidRPr="00FB4F30" w14:paraId="388C4AF3" w14:textId="77777777">
        <w:tc>
          <w:tcPr>
            <w:tcW w:w="492" w:type="dxa"/>
            <w:tcBorders>
              <w:top w:val="nil"/>
              <w:left w:val="single" w:sz="4" w:space="0" w:color="auto"/>
              <w:bottom w:val="nil"/>
              <w:right w:val="single" w:sz="4" w:space="0" w:color="auto"/>
            </w:tcBorders>
          </w:tcPr>
          <w:p w14:paraId="59F2719B" w14:textId="77777777" w:rsidR="00FB4F30" w:rsidRPr="00FB4F30" w:rsidRDefault="00B96E69" w:rsidP="00FB4F30">
            <w:pPr>
              <w:spacing w:before="40" w:after="40"/>
              <w:jc w:val="center"/>
              <w:rPr>
                <w:rFonts w:ascii="Calibri" w:hAnsi="Calibri" w:cs="Calibri"/>
                <w:bCs/>
                <w:sz w:val="18"/>
                <w:szCs w:val="18"/>
                <w:lang w:val="en-US"/>
              </w:rPr>
            </w:pPr>
            <w:sdt>
              <w:sdtPr>
                <w:rPr>
                  <w:sz w:val="20"/>
                  <w:szCs w:val="20"/>
                  <w:lang w:val="en-US"/>
                </w:rPr>
                <w:id w:val="1488436163"/>
                <w14:checkbox>
                  <w14:checked w14:val="0"/>
                  <w14:checkedState w14:val="2612" w14:font="MS Gothic"/>
                  <w14:uncheckedState w14:val="2610" w14:font="MS Gothic"/>
                </w14:checkbox>
              </w:sdtPr>
              <w:sdtEndPr/>
              <w:sdtContent>
                <w:r w:rsidR="00FB4F30" w:rsidRPr="00FB4F30">
                  <w:rPr>
                    <w:rFonts w:ascii="Segoe UI Symbol" w:hAnsi="Segoe UI Symbol" w:cs="Segoe UI Symbol"/>
                    <w:sz w:val="20"/>
                    <w:szCs w:val="20"/>
                    <w:lang w:val="en-US"/>
                  </w:rPr>
                  <w:t>☐</w:t>
                </w:r>
              </w:sdtContent>
            </w:sdt>
          </w:p>
        </w:tc>
        <w:tc>
          <w:tcPr>
            <w:tcW w:w="4456" w:type="dxa"/>
            <w:tcBorders>
              <w:left w:val="single" w:sz="4" w:space="0" w:color="auto"/>
              <w:bottom w:val="single" w:sz="4" w:space="0" w:color="auto"/>
            </w:tcBorders>
          </w:tcPr>
          <w:p w14:paraId="44FD3C59" w14:textId="77777777" w:rsidR="00FB4F30" w:rsidRPr="00FB4F30" w:rsidRDefault="00FB4F30" w:rsidP="009E00AB">
            <w:pPr>
              <w:numPr>
                <w:ilvl w:val="0"/>
                <w:numId w:val="41"/>
              </w:numPr>
              <w:spacing w:before="40" w:after="40"/>
              <w:ind w:left="172" w:hanging="172"/>
              <w:jc w:val="left"/>
              <w:rPr>
                <w:rFonts w:ascii="Calibri" w:hAnsi="Calibri" w:cs="Calibri"/>
                <w:bCs/>
                <w:sz w:val="18"/>
                <w:szCs w:val="18"/>
                <w:lang w:val="en-US"/>
              </w:rPr>
            </w:pPr>
            <w:r w:rsidRPr="00FB4F30">
              <w:rPr>
                <w:rFonts w:ascii="Calibri" w:hAnsi="Calibri" w:cs="Calibri"/>
                <w:bCs/>
                <w:sz w:val="18"/>
                <w:szCs w:val="18"/>
                <w:lang w:val="en-US"/>
              </w:rPr>
              <w:t xml:space="preserve">1: The project document may describe in generic terms how the project will contribute to development results, without an explicit link to the </w:t>
            </w:r>
            <w:proofErr w:type="spellStart"/>
            <w:r w:rsidRPr="00FB4F30">
              <w:rPr>
                <w:rFonts w:ascii="Calibri" w:hAnsi="Calibri" w:cs="Calibri"/>
                <w:bCs/>
                <w:sz w:val="18"/>
                <w:szCs w:val="18"/>
                <w:lang w:val="en-US"/>
              </w:rPr>
              <w:t>programme’s</w:t>
            </w:r>
            <w:proofErr w:type="spellEnd"/>
            <w:r w:rsidRPr="00FB4F30">
              <w:rPr>
                <w:rFonts w:ascii="Calibri" w:hAnsi="Calibri" w:cs="Calibri"/>
                <w:bCs/>
                <w:sz w:val="18"/>
                <w:szCs w:val="18"/>
                <w:lang w:val="en-US"/>
              </w:rPr>
              <w:t xml:space="preserve"> theory of change.</w:t>
            </w:r>
          </w:p>
          <w:p w14:paraId="4200F188" w14:textId="77777777" w:rsidR="00FB4F30" w:rsidRPr="00FB4F30" w:rsidRDefault="00FB4F30" w:rsidP="00FB4F30">
            <w:pPr>
              <w:spacing w:before="40" w:after="40"/>
              <w:jc w:val="left"/>
              <w:rPr>
                <w:rFonts w:ascii="Calibri" w:hAnsi="Calibri" w:cs="Calibri"/>
                <w:bCs/>
                <w:sz w:val="18"/>
                <w:szCs w:val="18"/>
                <w:lang w:val="en-US"/>
              </w:rPr>
            </w:pPr>
            <w:r w:rsidRPr="00FB4F30">
              <w:rPr>
                <w:rFonts w:ascii="Calibri" w:hAnsi="Calibri" w:cs="Calibri"/>
                <w:iCs/>
                <w:sz w:val="18"/>
                <w:szCs w:val="18"/>
                <w:lang w:val="en-US"/>
              </w:rPr>
              <w:t xml:space="preserve">*Note: Projects not contributing to a programme must have a </w:t>
            </w:r>
            <w:proofErr w:type="gramStart"/>
            <w:r w:rsidRPr="00FB4F30">
              <w:rPr>
                <w:rFonts w:ascii="Calibri" w:hAnsi="Calibri" w:cs="Calibri"/>
                <w:iCs/>
                <w:sz w:val="18"/>
                <w:szCs w:val="18"/>
                <w:lang w:val="en-US"/>
              </w:rPr>
              <w:t>project-specific</w:t>
            </w:r>
            <w:proofErr w:type="gramEnd"/>
            <w:r w:rsidRPr="00FB4F30">
              <w:rPr>
                <w:rFonts w:ascii="Calibri" w:hAnsi="Calibri" w:cs="Calibri"/>
                <w:iCs/>
                <w:sz w:val="18"/>
                <w:szCs w:val="18"/>
                <w:lang w:val="en-US"/>
              </w:rPr>
              <w:t xml:space="preserve"> Theory of Change. See alternative </w:t>
            </w:r>
            <w:proofErr w:type="gramStart"/>
            <w:r w:rsidRPr="00FB4F30">
              <w:rPr>
                <w:rFonts w:ascii="Calibri" w:hAnsi="Calibri" w:cs="Calibri"/>
                <w:iCs/>
                <w:sz w:val="18"/>
                <w:szCs w:val="18"/>
                <w:lang w:val="en-US"/>
              </w:rPr>
              <w:t>question</w:t>
            </w:r>
            <w:proofErr w:type="gramEnd"/>
            <w:r w:rsidRPr="00FB4F30">
              <w:rPr>
                <w:rFonts w:ascii="Calibri" w:hAnsi="Calibri" w:cs="Calibri"/>
                <w:iCs/>
                <w:sz w:val="18"/>
                <w:szCs w:val="18"/>
                <w:lang w:val="en-US"/>
              </w:rPr>
              <w:t xml:space="preserve"> under the information icon for these cases.</w:t>
            </w:r>
          </w:p>
        </w:tc>
        <w:tc>
          <w:tcPr>
            <w:tcW w:w="4073" w:type="dxa"/>
            <w:vMerge/>
            <w:tcBorders>
              <w:left w:val="single" w:sz="4" w:space="0" w:color="auto"/>
            </w:tcBorders>
          </w:tcPr>
          <w:p w14:paraId="393EC805" w14:textId="77777777" w:rsidR="00FB4F30" w:rsidRPr="00FB4F30" w:rsidRDefault="00FB4F30" w:rsidP="009E00AB">
            <w:pPr>
              <w:numPr>
                <w:ilvl w:val="0"/>
                <w:numId w:val="41"/>
              </w:numPr>
              <w:spacing w:before="40" w:after="40"/>
              <w:ind w:left="172" w:hanging="172"/>
              <w:jc w:val="left"/>
              <w:rPr>
                <w:rFonts w:ascii="Calibri" w:hAnsi="Calibri" w:cs="Calibri"/>
                <w:bCs/>
                <w:sz w:val="18"/>
                <w:szCs w:val="18"/>
                <w:lang w:val="en-US"/>
              </w:rPr>
            </w:pPr>
          </w:p>
        </w:tc>
      </w:tr>
      <w:tr w:rsidR="00FB4F30" w:rsidRPr="00FB4F30" w14:paraId="7F6DCFB1" w14:textId="77777777">
        <w:tc>
          <w:tcPr>
            <w:tcW w:w="492" w:type="dxa"/>
            <w:tcBorders>
              <w:top w:val="nil"/>
              <w:left w:val="single" w:sz="4" w:space="0" w:color="auto"/>
              <w:bottom w:val="single" w:sz="4" w:space="0" w:color="auto"/>
              <w:right w:val="single" w:sz="4" w:space="0" w:color="auto"/>
            </w:tcBorders>
          </w:tcPr>
          <w:p w14:paraId="79240BAA" w14:textId="77777777" w:rsidR="00FB4F30" w:rsidRPr="00FB4F30" w:rsidRDefault="00FB4F30" w:rsidP="00FB4F30">
            <w:pPr>
              <w:spacing w:before="40" w:after="40"/>
              <w:jc w:val="center"/>
              <w:rPr>
                <w:rFonts w:ascii="Calibri" w:hAnsi="Calibri" w:cs="Calibri"/>
                <w:iCs/>
                <w:sz w:val="18"/>
                <w:szCs w:val="18"/>
                <w:lang w:val="en-US"/>
              </w:rPr>
            </w:pPr>
          </w:p>
        </w:tc>
        <w:tc>
          <w:tcPr>
            <w:tcW w:w="4456" w:type="dxa"/>
            <w:tcBorders>
              <w:left w:val="single" w:sz="4" w:space="0" w:color="auto"/>
              <w:bottom w:val="single" w:sz="4" w:space="0" w:color="auto"/>
            </w:tcBorders>
          </w:tcPr>
          <w:p w14:paraId="76E06C38" w14:textId="77777777" w:rsidR="00FB4F30" w:rsidRPr="00FB4F30" w:rsidRDefault="00FB4F30" w:rsidP="00FB4F30">
            <w:pPr>
              <w:spacing w:before="40" w:after="40"/>
              <w:jc w:val="left"/>
              <w:rPr>
                <w:rFonts w:ascii="Calibri" w:hAnsi="Calibri" w:cs="Calibri"/>
                <w:iCs/>
                <w:sz w:val="18"/>
                <w:szCs w:val="18"/>
                <w:lang w:val="en-US"/>
              </w:rPr>
            </w:pPr>
            <w:r w:rsidRPr="00FB4F30">
              <w:rPr>
                <w:rFonts w:ascii="Calibri" w:hAnsi="Calibri" w:cs="Calibri"/>
                <w:iCs/>
                <w:sz w:val="18"/>
                <w:szCs w:val="18"/>
                <w:lang w:val="en-US"/>
              </w:rPr>
              <w:t>Evidence (Enter a short explanation and attached a document that provides evidence for your response):</w:t>
            </w:r>
          </w:p>
          <w:p w14:paraId="1AA49D1A" w14:textId="77777777" w:rsidR="00FB4F30" w:rsidRPr="00FB4F30" w:rsidRDefault="00FB4F30" w:rsidP="00FB4F30">
            <w:pPr>
              <w:spacing w:before="40" w:after="40"/>
              <w:jc w:val="left"/>
              <w:rPr>
                <w:rFonts w:ascii="Calibri" w:hAnsi="Calibri" w:cs="Calibri"/>
                <w:iCs/>
                <w:sz w:val="18"/>
                <w:szCs w:val="18"/>
                <w:lang w:val="en-US"/>
              </w:rPr>
            </w:pPr>
          </w:p>
        </w:tc>
        <w:tc>
          <w:tcPr>
            <w:tcW w:w="4073" w:type="dxa"/>
            <w:vMerge/>
            <w:tcBorders>
              <w:left w:val="single" w:sz="4" w:space="0" w:color="auto"/>
              <w:bottom w:val="single" w:sz="4" w:space="0" w:color="auto"/>
            </w:tcBorders>
          </w:tcPr>
          <w:p w14:paraId="382BB28E" w14:textId="77777777" w:rsidR="00FB4F30" w:rsidRPr="00FB4F30" w:rsidRDefault="00FB4F30" w:rsidP="00FB4F30">
            <w:pPr>
              <w:spacing w:before="40" w:after="40"/>
              <w:jc w:val="left"/>
              <w:rPr>
                <w:rFonts w:ascii="Calibri" w:hAnsi="Calibri" w:cs="Calibri"/>
                <w:iCs/>
                <w:sz w:val="18"/>
                <w:szCs w:val="18"/>
                <w:lang w:val="en-US"/>
              </w:rPr>
            </w:pPr>
          </w:p>
        </w:tc>
      </w:tr>
      <w:tr w:rsidR="00FB4F30" w:rsidRPr="00FB4F30" w14:paraId="1A069B9D" w14:textId="77777777">
        <w:tc>
          <w:tcPr>
            <w:tcW w:w="492" w:type="dxa"/>
            <w:tcBorders>
              <w:top w:val="single" w:sz="4" w:space="0" w:color="auto"/>
              <w:left w:val="single" w:sz="4" w:space="0" w:color="auto"/>
              <w:bottom w:val="nil"/>
              <w:right w:val="single" w:sz="4" w:space="0" w:color="auto"/>
            </w:tcBorders>
          </w:tcPr>
          <w:p w14:paraId="32C5BEE6" w14:textId="77777777" w:rsidR="00FB4F30" w:rsidRPr="00FB4F30" w:rsidRDefault="00FB4F30" w:rsidP="00FB4F30">
            <w:pPr>
              <w:tabs>
                <w:tab w:val="left" w:pos="5715"/>
              </w:tabs>
              <w:spacing w:before="40" w:after="40"/>
              <w:jc w:val="center"/>
              <w:rPr>
                <w:rFonts w:ascii="Calibri" w:hAnsi="Calibri" w:cs="Calibri"/>
                <w:b/>
                <w:sz w:val="18"/>
                <w:szCs w:val="18"/>
                <w:lang w:val="en-US"/>
              </w:rPr>
            </w:pPr>
          </w:p>
        </w:tc>
        <w:tc>
          <w:tcPr>
            <w:tcW w:w="4456" w:type="dxa"/>
            <w:tcBorders>
              <w:left w:val="single" w:sz="4" w:space="0" w:color="auto"/>
            </w:tcBorders>
          </w:tcPr>
          <w:p w14:paraId="6739524C" w14:textId="77777777" w:rsidR="00FB4F30" w:rsidRPr="00FB4F30" w:rsidRDefault="00FB4F30" w:rsidP="00FB4F30">
            <w:pPr>
              <w:tabs>
                <w:tab w:val="left" w:pos="5715"/>
              </w:tabs>
              <w:spacing w:before="40" w:after="40"/>
              <w:jc w:val="left"/>
              <w:rPr>
                <w:rFonts w:ascii="Calibri" w:hAnsi="Calibri" w:cs="Calibri"/>
                <w:b/>
                <w:sz w:val="18"/>
                <w:szCs w:val="18"/>
                <w:lang w:val="en-US"/>
              </w:rPr>
            </w:pPr>
            <w:r w:rsidRPr="00FB4F30">
              <w:rPr>
                <w:rFonts w:ascii="Calibri" w:hAnsi="Calibri" w:cs="Calibri"/>
                <w:b/>
                <w:sz w:val="18"/>
                <w:szCs w:val="18"/>
                <w:lang w:val="en-US"/>
              </w:rPr>
              <w:t xml:space="preserve">2. Is the project aligned with the UNDP Strategic Plan? </w:t>
            </w:r>
          </w:p>
        </w:tc>
        <w:tc>
          <w:tcPr>
            <w:tcW w:w="4073" w:type="dxa"/>
            <w:tcBorders>
              <w:left w:val="single" w:sz="4" w:space="0" w:color="auto"/>
            </w:tcBorders>
          </w:tcPr>
          <w:p w14:paraId="1D171829" w14:textId="77777777" w:rsidR="00FB4F30" w:rsidRPr="00FB4F30" w:rsidRDefault="00FB4F30" w:rsidP="00FB4F30">
            <w:pPr>
              <w:tabs>
                <w:tab w:val="left" w:pos="5715"/>
              </w:tabs>
              <w:spacing w:before="40" w:after="40"/>
              <w:jc w:val="left"/>
              <w:rPr>
                <w:rFonts w:ascii="Calibri" w:hAnsi="Calibri" w:cs="Calibri"/>
                <w:b/>
                <w:sz w:val="18"/>
                <w:szCs w:val="18"/>
                <w:lang w:val="en-US"/>
              </w:rPr>
            </w:pPr>
          </w:p>
        </w:tc>
      </w:tr>
      <w:tr w:rsidR="00FB4F30" w:rsidRPr="00FB4F30" w14:paraId="72F294EB" w14:textId="77777777">
        <w:tc>
          <w:tcPr>
            <w:tcW w:w="492" w:type="dxa"/>
            <w:tcBorders>
              <w:top w:val="nil"/>
              <w:left w:val="single" w:sz="4" w:space="0" w:color="auto"/>
              <w:bottom w:val="nil"/>
              <w:right w:val="single" w:sz="4" w:space="0" w:color="auto"/>
            </w:tcBorders>
          </w:tcPr>
          <w:p w14:paraId="0A8C8ACA" w14:textId="77777777" w:rsidR="00FB4F30" w:rsidRPr="00FB4F30" w:rsidRDefault="00B96E69" w:rsidP="00FB4F30">
            <w:pPr>
              <w:tabs>
                <w:tab w:val="left" w:pos="5715"/>
              </w:tabs>
              <w:spacing w:before="40" w:after="40"/>
              <w:jc w:val="center"/>
              <w:rPr>
                <w:rFonts w:ascii="Calibri" w:hAnsi="Calibri" w:cs="Calibri"/>
                <w:b/>
                <w:sz w:val="18"/>
                <w:szCs w:val="18"/>
                <w:lang w:val="en-US"/>
              </w:rPr>
            </w:pPr>
            <w:sdt>
              <w:sdtPr>
                <w:rPr>
                  <w:sz w:val="20"/>
                  <w:szCs w:val="20"/>
                  <w:lang w:val="en-US"/>
                </w:rPr>
                <w:id w:val="-190537225"/>
                <w14:checkbox>
                  <w14:checked w14:val="0"/>
                  <w14:checkedState w14:val="2612" w14:font="MS Gothic"/>
                  <w14:uncheckedState w14:val="2610" w14:font="MS Gothic"/>
                </w14:checkbox>
              </w:sdtPr>
              <w:sdtEndPr/>
              <w:sdtContent>
                <w:r w:rsidR="00FB4F30" w:rsidRPr="00FB4F30">
                  <w:rPr>
                    <w:rFonts w:ascii="Segoe UI Symbol" w:hAnsi="Segoe UI Symbol" w:cs="Segoe UI Symbol"/>
                    <w:sz w:val="20"/>
                    <w:szCs w:val="20"/>
                    <w:lang w:val="en-US"/>
                  </w:rPr>
                  <w:t>☐</w:t>
                </w:r>
              </w:sdtContent>
            </w:sdt>
          </w:p>
        </w:tc>
        <w:tc>
          <w:tcPr>
            <w:tcW w:w="4456" w:type="dxa"/>
            <w:tcBorders>
              <w:left w:val="single" w:sz="4" w:space="0" w:color="auto"/>
            </w:tcBorders>
          </w:tcPr>
          <w:p w14:paraId="4CB51610" w14:textId="77777777" w:rsidR="00FB4F30" w:rsidRPr="00FB4F30" w:rsidRDefault="00FB4F30" w:rsidP="009E00AB">
            <w:pPr>
              <w:numPr>
                <w:ilvl w:val="0"/>
                <w:numId w:val="41"/>
              </w:numPr>
              <w:spacing w:before="40" w:after="40"/>
              <w:ind w:left="172" w:hanging="172"/>
              <w:contextualSpacing/>
              <w:jc w:val="left"/>
              <w:rPr>
                <w:rFonts w:ascii="Calibri" w:hAnsi="Calibri" w:cs="Calibri"/>
                <w:bCs/>
                <w:sz w:val="18"/>
                <w:szCs w:val="18"/>
                <w:lang w:val="en-US"/>
              </w:rPr>
            </w:pPr>
            <w:r w:rsidRPr="00FB4F30">
              <w:rPr>
                <w:rFonts w:ascii="Calibri" w:hAnsi="Calibri" w:cs="Calibri"/>
                <w:bCs/>
                <w:sz w:val="18"/>
                <w:szCs w:val="18"/>
                <w:lang w:val="en-US"/>
              </w:rPr>
              <w:t>3: The project responds to at least one of the development settings as specified in the Strategic Plan</w:t>
            </w:r>
            <w:r w:rsidRPr="00FB4F30">
              <w:rPr>
                <w:rFonts w:ascii="Calibri" w:hAnsi="Calibri" w:cs="Calibri"/>
                <w:sz w:val="18"/>
                <w:szCs w:val="18"/>
                <w:vertAlign w:val="superscript"/>
                <w:lang w:val="en-US"/>
              </w:rPr>
              <w:footnoteReference w:id="2"/>
            </w:r>
            <w:r w:rsidRPr="00FB4F30">
              <w:rPr>
                <w:rFonts w:ascii="Calibri" w:hAnsi="Calibri" w:cs="Calibri"/>
                <w:bCs/>
                <w:sz w:val="18"/>
                <w:szCs w:val="18"/>
                <w:lang w:val="en-US"/>
              </w:rPr>
              <w:t xml:space="preserve"> and adapts at least one Signature Solution</w:t>
            </w:r>
            <w:r w:rsidRPr="00FB4F30">
              <w:rPr>
                <w:rFonts w:ascii="Calibri" w:hAnsi="Calibri" w:cs="Calibri"/>
                <w:sz w:val="18"/>
                <w:szCs w:val="18"/>
                <w:vertAlign w:val="superscript"/>
              </w:rPr>
              <w:footnoteReference w:id="3"/>
            </w:r>
            <w:r w:rsidRPr="00FB4F30">
              <w:rPr>
                <w:rFonts w:ascii="Calibri" w:hAnsi="Calibri" w:cs="Calibri"/>
                <w:bCs/>
                <w:sz w:val="18"/>
                <w:szCs w:val="18"/>
                <w:lang w:val="en-US"/>
              </w:rPr>
              <w:t>. The project’s RRF includes all the relevant SP output indicators. (all must be true)</w:t>
            </w:r>
          </w:p>
        </w:tc>
        <w:tc>
          <w:tcPr>
            <w:tcW w:w="4073" w:type="dxa"/>
            <w:vMerge w:val="restart"/>
            <w:tcBorders>
              <w:left w:val="single" w:sz="4" w:space="0" w:color="auto"/>
            </w:tcBorders>
          </w:tcPr>
          <w:p w14:paraId="32186A6D" w14:textId="77777777" w:rsidR="00140F62" w:rsidRDefault="00140F62" w:rsidP="00140F62">
            <w:pPr>
              <w:spacing w:before="40" w:after="40"/>
              <w:contextualSpacing/>
              <w:jc w:val="left"/>
              <w:rPr>
                <w:rFonts w:ascii="Calibri" w:hAnsi="Calibri" w:cs="Calibri"/>
                <w:b/>
                <w:sz w:val="18"/>
                <w:szCs w:val="18"/>
                <w:lang w:val="en-US"/>
              </w:rPr>
            </w:pPr>
          </w:p>
          <w:p w14:paraId="5A1C43DF" w14:textId="2AC64E8D" w:rsidR="00FB4F30" w:rsidRPr="00FB4F30" w:rsidRDefault="00FB4F30" w:rsidP="00140F62">
            <w:pPr>
              <w:spacing w:before="40" w:after="40"/>
              <w:contextualSpacing/>
              <w:jc w:val="left"/>
              <w:rPr>
                <w:rFonts w:ascii="Calibri" w:hAnsi="Calibri" w:cs="Calibri"/>
                <w:b/>
                <w:sz w:val="18"/>
                <w:szCs w:val="18"/>
                <w:lang w:val="en-US"/>
              </w:rPr>
            </w:pPr>
            <w:r w:rsidRPr="00FB4F30">
              <w:rPr>
                <w:rFonts w:ascii="Calibri" w:hAnsi="Calibri" w:cs="Calibri"/>
                <w:b/>
                <w:sz w:val="18"/>
                <w:szCs w:val="18"/>
                <w:lang w:val="en-US"/>
              </w:rPr>
              <w:t xml:space="preserve">Evidence </w:t>
            </w:r>
            <w:r w:rsidR="00140F62">
              <w:rPr>
                <w:rFonts w:ascii="Calibri" w:hAnsi="Calibri" w:cs="Calibri"/>
                <w:b/>
                <w:sz w:val="18"/>
                <w:szCs w:val="18"/>
                <w:lang w:val="en-US"/>
              </w:rPr>
              <w:t xml:space="preserve">1: </w:t>
            </w:r>
            <w:proofErr w:type="spellStart"/>
            <w:r w:rsidR="00140F62">
              <w:rPr>
                <w:rFonts w:ascii="Calibri" w:hAnsi="Calibri" w:cs="Calibri"/>
                <w:b/>
                <w:sz w:val="18"/>
                <w:szCs w:val="18"/>
                <w:lang w:val="en-US"/>
              </w:rPr>
              <w:t>ProDoc</w:t>
            </w:r>
            <w:proofErr w:type="spellEnd"/>
          </w:p>
          <w:p w14:paraId="2E96FFA5" w14:textId="77777777" w:rsidR="00140F62" w:rsidRDefault="00140F62" w:rsidP="00140F62">
            <w:pPr>
              <w:spacing w:before="40" w:after="40"/>
              <w:contextualSpacing/>
              <w:jc w:val="left"/>
              <w:rPr>
                <w:rFonts w:ascii="Calibri" w:hAnsi="Calibri" w:cs="Calibri"/>
                <w:b/>
                <w:sz w:val="18"/>
                <w:szCs w:val="18"/>
                <w:lang w:val="en-US"/>
              </w:rPr>
            </w:pPr>
          </w:p>
          <w:p w14:paraId="393A22D8" w14:textId="7D3115E0" w:rsidR="00140F62" w:rsidRPr="00FB4F30" w:rsidRDefault="00140F62" w:rsidP="00140F62">
            <w:pPr>
              <w:spacing w:before="40" w:after="40"/>
              <w:contextualSpacing/>
              <w:jc w:val="left"/>
              <w:rPr>
                <w:rFonts w:ascii="Calibri" w:hAnsi="Calibri" w:cs="Calibri"/>
                <w:b/>
                <w:sz w:val="18"/>
                <w:szCs w:val="18"/>
                <w:lang w:val="en-US"/>
              </w:rPr>
            </w:pPr>
            <w:r>
              <w:rPr>
                <w:rFonts w:ascii="Calibri" w:hAnsi="Calibri" w:cs="Calibri"/>
                <w:b/>
                <w:sz w:val="18"/>
                <w:szCs w:val="18"/>
                <w:lang w:val="en-US"/>
              </w:rPr>
              <w:t xml:space="preserve">Yes. </w:t>
            </w:r>
          </w:p>
          <w:p w14:paraId="4043DC49" w14:textId="7A4F35BE" w:rsidR="00FB4F30" w:rsidRDefault="00FB4F30" w:rsidP="00FB4F30">
            <w:pPr>
              <w:spacing w:before="40" w:after="40"/>
              <w:jc w:val="left"/>
              <w:rPr>
                <w:rFonts w:ascii="Calibri" w:hAnsi="Calibri" w:cs="Calibri"/>
                <w:bCs/>
                <w:sz w:val="18"/>
                <w:szCs w:val="18"/>
                <w:lang w:val="en-US"/>
              </w:rPr>
            </w:pPr>
            <w:r w:rsidRPr="00FB4F30">
              <w:rPr>
                <w:rFonts w:ascii="Calibri" w:hAnsi="Calibri" w:cs="Calibri"/>
                <w:bCs/>
                <w:sz w:val="18"/>
                <w:szCs w:val="18"/>
                <w:lang w:val="en-US"/>
              </w:rPr>
              <w:t>The project is aligned with</w:t>
            </w:r>
            <w:r w:rsidR="00B57CA9">
              <w:rPr>
                <w:rFonts w:ascii="Calibri" w:hAnsi="Calibri" w:cs="Calibri"/>
                <w:bCs/>
                <w:sz w:val="18"/>
                <w:szCs w:val="18"/>
                <w:lang w:val="en-US"/>
              </w:rPr>
              <w:t xml:space="preserve"> </w:t>
            </w:r>
            <w:r w:rsidRPr="00FB4F30">
              <w:rPr>
                <w:rFonts w:ascii="Calibri" w:hAnsi="Calibri" w:cs="Calibri"/>
                <w:bCs/>
                <w:sz w:val="18"/>
                <w:szCs w:val="18"/>
                <w:lang w:val="en-US"/>
              </w:rPr>
              <w:t>development settings that</w:t>
            </w:r>
            <w:r w:rsidR="00B57CA9">
              <w:rPr>
                <w:rFonts w:ascii="Calibri" w:hAnsi="Calibri" w:cs="Calibri"/>
                <w:bCs/>
                <w:sz w:val="18"/>
                <w:szCs w:val="18"/>
                <w:lang w:val="en-US"/>
              </w:rPr>
              <w:t xml:space="preserve"> are</w:t>
            </w:r>
            <w:r w:rsidRPr="00FB4F30">
              <w:rPr>
                <w:rFonts w:ascii="Calibri" w:hAnsi="Calibri" w:cs="Calibri"/>
                <w:bCs/>
                <w:sz w:val="18"/>
                <w:szCs w:val="18"/>
                <w:lang w:val="en-US"/>
              </w:rPr>
              <w:t xml:space="preserve"> linked with Somalia’s National Transformation Plan (NTP) and the UN Sustainable Development Cooperation Framework (UNSDCF), ensuring coherence with national and global development priorities. </w:t>
            </w:r>
            <w:r w:rsidR="008D609E">
              <w:rPr>
                <w:rFonts w:ascii="Calibri" w:hAnsi="Calibri" w:cs="Calibri"/>
                <w:bCs/>
                <w:sz w:val="18"/>
                <w:szCs w:val="18"/>
                <w:lang w:val="en-US"/>
              </w:rPr>
              <w:t xml:space="preserve">The introduction section and the results framework of the </w:t>
            </w:r>
            <w:proofErr w:type="spellStart"/>
            <w:r w:rsidR="008D609E">
              <w:rPr>
                <w:rFonts w:ascii="Calibri" w:hAnsi="Calibri" w:cs="Calibri"/>
                <w:bCs/>
                <w:sz w:val="18"/>
                <w:szCs w:val="18"/>
                <w:lang w:val="en-US"/>
              </w:rPr>
              <w:t>ProDoc</w:t>
            </w:r>
            <w:proofErr w:type="spellEnd"/>
            <w:r w:rsidR="008D609E">
              <w:rPr>
                <w:rFonts w:ascii="Calibri" w:hAnsi="Calibri" w:cs="Calibri"/>
                <w:bCs/>
                <w:sz w:val="18"/>
                <w:szCs w:val="18"/>
                <w:lang w:val="en-US"/>
              </w:rPr>
              <w:t xml:space="preserve"> </w:t>
            </w:r>
          </w:p>
          <w:p w14:paraId="0964969C" w14:textId="06578640" w:rsidR="00FB4F30" w:rsidRPr="00FB4F30" w:rsidRDefault="00FB4F30" w:rsidP="00FB4F30">
            <w:pPr>
              <w:spacing w:before="40" w:after="40"/>
              <w:jc w:val="left"/>
              <w:rPr>
                <w:rFonts w:ascii="Calibri" w:hAnsi="Calibri" w:cs="Calibri"/>
                <w:bCs/>
                <w:sz w:val="18"/>
                <w:szCs w:val="18"/>
                <w:lang w:val="en-US"/>
              </w:rPr>
            </w:pPr>
          </w:p>
        </w:tc>
      </w:tr>
      <w:tr w:rsidR="00FB4F30" w:rsidRPr="00FB4F30" w14:paraId="5C707443" w14:textId="77777777">
        <w:tc>
          <w:tcPr>
            <w:tcW w:w="492" w:type="dxa"/>
            <w:tcBorders>
              <w:top w:val="nil"/>
              <w:left w:val="single" w:sz="4" w:space="0" w:color="auto"/>
              <w:bottom w:val="nil"/>
              <w:right w:val="single" w:sz="4" w:space="0" w:color="auto"/>
            </w:tcBorders>
          </w:tcPr>
          <w:p w14:paraId="5F47E8B1" w14:textId="77777777" w:rsidR="00FB4F30" w:rsidRPr="00FB4F30" w:rsidRDefault="00B96E69" w:rsidP="00FB4F30">
            <w:pPr>
              <w:tabs>
                <w:tab w:val="left" w:pos="5715"/>
              </w:tabs>
              <w:spacing w:before="40" w:after="40"/>
              <w:jc w:val="center"/>
              <w:rPr>
                <w:rFonts w:ascii="Calibri" w:hAnsi="Calibri" w:cs="Calibri"/>
                <w:b/>
                <w:sz w:val="18"/>
                <w:szCs w:val="18"/>
                <w:lang w:val="en-US"/>
              </w:rPr>
            </w:pPr>
            <w:sdt>
              <w:sdtPr>
                <w:rPr>
                  <w:sz w:val="20"/>
                  <w:szCs w:val="20"/>
                  <w:lang w:val="en-US"/>
                </w:rPr>
                <w:id w:val="-1349244758"/>
                <w14:checkbox>
                  <w14:checked w14:val="1"/>
                  <w14:checkedState w14:val="2612" w14:font="MS Gothic"/>
                  <w14:uncheckedState w14:val="2610" w14:font="MS Gothic"/>
                </w14:checkbox>
              </w:sdtPr>
              <w:sdtEndPr/>
              <w:sdtContent>
                <w:r w:rsidR="00FB4F30" w:rsidRPr="00FB4F30">
                  <w:rPr>
                    <w:rFonts w:ascii="Segoe UI Symbol" w:hAnsi="Segoe UI Symbol" w:cs="Segoe UI Symbol"/>
                    <w:sz w:val="20"/>
                    <w:szCs w:val="20"/>
                    <w:lang w:val="en-US"/>
                  </w:rPr>
                  <w:t>☒</w:t>
                </w:r>
              </w:sdtContent>
            </w:sdt>
          </w:p>
        </w:tc>
        <w:tc>
          <w:tcPr>
            <w:tcW w:w="4456" w:type="dxa"/>
            <w:tcBorders>
              <w:left w:val="single" w:sz="4" w:space="0" w:color="auto"/>
            </w:tcBorders>
          </w:tcPr>
          <w:p w14:paraId="64B6A8BD" w14:textId="77777777" w:rsidR="00FB4F30" w:rsidRPr="00FB4F30" w:rsidRDefault="00FB4F30" w:rsidP="009E00AB">
            <w:pPr>
              <w:numPr>
                <w:ilvl w:val="0"/>
                <w:numId w:val="41"/>
              </w:numPr>
              <w:spacing w:before="40" w:after="40"/>
              <w:ind w:left="172" w:hanging="172"/>
              <w:contextualSpacing/>
              <w:jc w:val="left"/>
              <w:rPr>
                <w:rFonts w:ascii="Calibri" w:hAnsi="Calibri" w:cs="Calibri"/>
                <w:bCs/>
                <w:sz w:val="18"/>
                <w:szCs w:val="18"/>
                <w:lang w:val="en-US"/>
              </w:rPr>
            </w:pPr>
            <w:r w:rsidRPr="00FB4F30">
              <w:rPr>
                <w:rFonts w:ascii="Calibri" w:hAnsi="Calibri" w:cs="Calibri"/>
                <w:bCs/>
                <w:sz w:val="18"/>
                <w:szCs w:val="18"/>
                <w:lang w:val="en-US"/>
              </w:rPr>
              <w:t>2: The project responds to at least one of the development settings as specified in the Strategic Plan</w:t>
            </w:r>
            <w:r w:rsidRPr="00FB4F30">
              <w:rPr>
                <w:rFonts w:ascii="Calibri" w:hAnsi="Calibri" w:cs="Calibri"/>
                <w:sz w:val="18"/>
                <w:szCs w:val="18"/>
                <w:vertAlign w:val="superscript"/>
                <w:lang w:val="en-US"/>
              </w:rPr>
              <w:footnoteReference w:id="4"/>
            </w:r>
            <w:r w:rsidRPr="00FB4F30">
              <w:rPr>
                <w:rFonts w:ascii="Calibri" w:hAnsi="Calibri" w:cs="Calibri"/>
                <w:bCs/>
                <w:sz w:val="18"/>
                <w:szCs w:val="18"/>
                <w:lang w:val="en-US"/>
              </w:rPr>
              <w:t>. The project’s RRF includes at least one SP output indicator, if relevant. (both must be true)</w:t>
            </w:r>
          </w:p>
        </w:tc>
        <w:tc>
          <w:tcPr>
            <w:tcW w:w="4073" w:type="dxa"/>
            <w:vMerge/>
            <w:tcBorders>
              <w:left w:val="single" w:sz="4" w:space="0" w:color="auto"/>
            </w:tcBorders>
          </w:tcPr>
          <w:p w14:paraId="4E743DB7" w14:textId="77777777" w:rsidR="00FB4F30" w:rsidRPr="00FB4F30" w:rsidRDefault="00FB4F30" w:rsidP="009E00AB">
            <w:pPr>
              <w:numPr>
                <w:ilvl w:val="0"/>
                <w:numId w:val="41"/>
              </w:numPr>
              <w:spacing w:before="40" w:after="40"/>
              <w:ind w:left="172" w:hanging="172"/>
              <w:contextualSpacing/>
              <w:jc w:val="left"/>
              <w:rPr>
                <w:rFonts w:ascii="Calibri" w:hAnsi="Calibri" w:cs="Calibri"/>
                <w:bCs/>
                <w:sz w:val="18"/>
                <w:szCs w:val="18"/>
                <w:lang w:val="en-US"/>
              </w:rPr>
            </w:pPr>
          </w:p>
        </w:tc>
      </w:tr>
      <w:tr w:rsidR="00FB4F30" w:rsidRPr="00FB4F30" w14:paraId="4DA0B500" w14:textId="77777777">
        <w:tc>
          <w:tcPr>
            <w:tcW w:w="492" w:type="dxa"/>
            <w:tcBorders>
              <w:top w:val="nil"/>
              <w:left w:val="single" w:sz="4" w:space="0" w:color="auto"/>
              <w:bottom w:val="nil"/>
              <w:right w:val="single" w:sz="4" w:space="0" w:color="auto"/>
            </w:tcBorders>
          </w:tcPr>
          <w:p w14:paraId="612925EC" w14:textId="77777777" w:rsidR="00FB4F30" w:rsidRPr="00FB4F30" w:rsidRDefault="00B96E69" w:rsidP="00FB4F30">
            <w:pPr>
              <w:tabs>
                <w:tab w:val="left" w:pos="5715"/>
              </w:tabs>
              <w:spacing w:before="40" w:after="40"/>
              <w:jc w:val="center"/>
              <w:rPr>
                <w:rFonts w:ascii="Calibri" w:hAnsi="Calibri" w:cs="Calibri"/>
                <w:b/>
                <w:sz w:val="18"/>
                <w:szCs w:val="18"/>
                <w:lang w:val="en-US"/>
              </w:rPr>
            </w:pPr>
            <w:sdt>
              <w:sdtPr>
                <w:rPr>
                  <w:sz w:val="20"/>
                  <w:szCs w:val="20"/>
                  <w:lang w:val="en-US"/>
                </w:rPr>
                <w:id w:val="1422144551"/>
                <w14:checkbox>
                  <w14:checked w14:val="0"/>
                  <w14:checkedState w14:val="2612" w14:font="MS Gothic"/>
                  <w14:uncheckedState w14:val="2610" w14:font="MS Gothic"/>
                </w14:checkbox>
              </w:sdtPr>
              <w:sdtEndPr/>
              <w:sdtContent>
                <w:r w:rsidR="00FB4F30" w:rsidRPr="00FB4F30">
                  <w:rPr>
                    <w:rFonts w:ascii="Segoe UI Symbol" w:hAnsi="Segoe UI Symbol" w:cs="Segoe UI Symbol"/>
                    <w:sz w:val="20"/>
                    <w:szCs w:val="20"/>
                    <w:lang w:val="en-US"/>
                  </w:rPr>
                  <w:t>☐</w:t>
                </w:r>
              </w:sdtContent>
            </w:sdt>
          </w:p>
        </w:tc>
        <w:tc>
          <w:tcPr>
            <w:tcW w:w="4456" w:type="dxa"/>
            <w:tcBorders>
              <w:left w:val="single" w:sz="4" w:space="0" w:color="auto"/>
              <w:bottom w:val="single" w:sz="4" w:space="0" w:color="auto"/>
            </w:tcBorders>
          </w:tcPr>
          <w:p w14:paraId="02A0CB0B" w14:textId="77777777" w:rsidR="00FB4F30" w:rsidRPr="00FB4F30" w:rsidRDefault="00FB4F30" w:rsidP="009E00AB">
            <w:pPr>
              <w:numPr>
                <w:ilvl w:val="0"/>
                <w:numId w:val="41"/>
              </w:numPr>
              <w:spacing w:before="40" w:after="40"/>
              <w:ind w:left="172" w:hanging="172"/>
              <w:contextualSpacing/>
              <w:jc w:val="left"/>
              <w:rPr>
                <w:rFonts w:ascii="Calibri" w:hAnsi="Calibri" w:cs="Calibri"/>
                <w:bCs/>
                <w:sz w:val="18"/>
                <w:szCs w:val="18"/>
                <w:lang w:val="en-US"/>
              </w:rPr>
            </w:pPr>
            <w:r w:rsidRPr="00FB4F30">
              <w:rPr>
                <w:rFonts w:ascii="Calibri" w:hAnsi="Calibri" w:cs="Calibri"/>
                <w:bCs/>
                <w:sz w:val="18"/>
                <w:szCs w:val="18"/>
                <w:lang w:val="en-US"/>
              </w:rPr>
              <w:t>1: The project responds to a partner’s identified need, but this need falls outside of the UNDP Strategic Plan. Also select this option if none of the relevant SP indicators are included in the RRF.</w:t>
            </w:r>
            <w:r w:rsidRPr="00FB4F30">
              <w:rPr>
                <w:rFonts w:ascii="Calibri" w:hAnsi="Calibri" w:cs="Calibri"/>
                <w:sz w:val="18"/>
                <w:szCs w:val="18"/>
                <w:lang w:val="en-US"/>
              </w:rPr>
              <w:t xml:space="preserve"> </w:t>
            </w:r>
          </w:p>
        </w:tc>
        <w:tc>
          <w:tcPr>
            <w:tcW w:w="4073" w:type="dxa"/>
            <w:vMerge/>
            <w:tcBorders>
              <w:left w:val="single" w:sz="4" w:space="0" w:color="auto"/>
            </w:tcBorders>
          </w:tcPr>
          <w:p w14:paraId="6D9A2595" w14:textId="77777777" w:rsidR="00FB4F30" w:rsidRPr="00FB4F30" w:rsidRDefault="00FB4F30" w:rsidP="009E00AB">
            <w:pPr>
              <w:numPr>
                <w:ilvl w:val="0"/>
                <w:numId w:val="41"/>
              </w:numPr>
              <w:spacing w:before="40" w:after="40"/>
              <w:ind w:left="172" w:hanging="172"/>
              <w:contextualSpacing/>
              <w:jc w:val="left"/>
              <w:rPr>
                <w:rFonts w:ascii="Calibri" w:hAnsi="Calibri" w:cs="Calibri"/>
                <w:bCs/>
                <w:sz w:val="18"/>
                <w:szCs w:val="18"/>
                <w:lang w:val="en-US"/>
              </w:rPr>
            </w:pPr>
          </w:p>
        </w:tc>
      </w:tr>
      <w:tr w:rsidR="00FB4F30" w:rsidRPr="00FB4F30" w14:paraId="4CB33D3E" w14:textId="77777777">
        <w:tc>
          <w:tcPr>
            <w:tcW w:w="492" w:type="dxa"/>
            <w:tcBorders>
              <w:top w:val="nil"/>
              <w:left w:val="single" w:sz="4" w:space="0" w:color="auto"/>
              <w:bottom w:val="single" w:sz="4" w:space="0" w:color="auto"/>
              <w:right w:val="single" w:sz="4" w:space="0" w:color="auto"/>
            </w:tcBorders>
          </w:tcPr>
          <w:p w14:paraId="294C92C0" w14:textId="77777777" w:rsidR="00FB4F30" w:rsidRPr="00FB4F30" w:rsidRDefault="00FB4F30" w:rsidP="00FB4F30">
            <w:pPr>
              <w:tabs>
                <w:tab w:val="left" w:pos="5715"/>
              </w:tabs>
              <w:spacing w:before="40" w:after="40"/>
              <w:jc w:val="center"/>
              <w:rPr>
                <w:rFonts w:ascii="Calibri" w:hAnsi="Calibri" w:cs="Calibri"/>
                <w:b/>
                <w:sz w:val="18"/>
                <w:szCs w:val="18"/>
                <w:lang w:val="en-US"/>
              </w:rPr>
            </w:pPr>
          </w:p>
        </w:tc>
        <w:tc>
          <w:tcPr>
            <w:tcW w:w="4456" w:type="dxa"/>
            <w:tcBorders>
              <w:left w:val="single" w:sz="4" w:space="0" w:color="auto"/>
            </w:tcBorders>
          </w:tcPr>
          <w:p w14:paraId="79A689BE" w14:textId="77777777" w:rsidR="00FB4F30" w:rsidRPr="00FB4F30" w:rsidRDefault="00FB4F30" w:rsidP="00FB4F30">
            <w:pPr>
              <w:tabs>
                <w:tab w:val="left" w:pos="5715"/>
              </w:tabs>
              <w:spacing w:before="40" w:after="40"/>
              <w:jc w:val="left"/>
              <w:rPr>
                <w:rFonts w:ascii="Calibri" w:hAnsi="Calibri" w:cs="Calibri"/>
                <w:bCs/>
                <w:sz w:val="18"/>
                <w:szCs w:val="18"/>
                <w:lang w:val="en-US"/>
              </w:rPr>
            </w:pPr>
            <w:r w:rsidRPr="00FB4F30">
              <w:rPr>
                <w:rFonts w:ascii="Calibri" w:hAnsi="Calibri" w:cs="Calibri"/>
                <w:bCs/>
                <w:sz w:val="18"/>
                <w:szCs w:val="18"/>
                <w:lang w:val="en-US"/>
              </w:rPr>
              <w:t xml:space="preserve">Evidence (Enter a short explanation and </w:t>
            </w:r>
            <w:r w:rsidRPr="00FB4F30">
              <w:rPr>
                <w:rFonts w:ascii="Calibri" w:hAnsi="Calibri" w:cs="Calibri"/>
                <w:iCs/>
                <w:sz w:val="18"/>
                <w:szCs w:val="18"/>
                <w:lang w:val="en-US"/>
              </w:rPr>
              <w:t xml:space="preserve">attached </w:t>
            </w:r>
            <w:r w:rsidRPr="00FB4F30">
              <w:rPr>
                <w:rFonts w:ascii="Calibri" w:hAnsi="Calibri" w:cs="Calibri"/>
                <w:bCs/>
                <w:sz w:val="18"/>
                <w:szCs w:val="18"/>
                <w:lang w:val="en-US"/>
              </w:rPr>
              <w:t>a document that provides evidence for your response):</w:t>
            </w:r>
          </w:p>
          <w:p w14:paraId="04FF2E7F" w14:textId="77777777" w:rsidR="00FB4F30" w:rsidRPr="00FB4F30" w:rsidRDefault="00FB4F30" w:rsidP="00FB4F30">
            <w:pPr>
              <w:tabs>
                <w:tab w:val="left" w:pos="5715"/>
              </w:tabs>
              <w:spacing w:before="40" w:after="40"/>
              <w:jc w:val="left"/>
              <w:rPr>
                <w:rFonts w:ascii="Calibri" w:hAnsi="Calibri" w:cs="Calibri"/>
                <w:b/>
                <w:sz w:val="18"/>
                <w:szCs w:val="18"/>
                <w:lang w:val="en-US"/>
              </w:rPr>
            </w:pPr>
          </w:p>
        </w:tc>
        <w:tc>
          <w:tcPr>
            <w:tcW w:w="4073" w:type="dxa"/>
            <w:vMerge/>
            <w:tcBorders>
              <w:left w:val="single" w:sz="4" w:space="0" w:color="auto"/>
            </w:tcBorders>
          </w:tcPr>
          <w:p w14:paraId="4CA763FA" w14:textId="77777777" w:rsidR="00FB4F30" w:rsidRPr="00FB4F30" w:rsidRDefault="00FB4F30" w:rsidP="00FB4F30">
            <w:pPr>
              <w:tabs>
                <w:tab w:val="left" w:pos="5715"/>
              </w:tabs>
              <w:spacing w:before="40" w:after="40"/>
              <w:jc w:val="left"/>
              <w:rPr>
                <w:rFonts w:ascii="Calibri" w:hAnsi="Calibri" w:cs="Calibri"/>
                <w:bCs/>
                <w:sz w:val="18"/>
                <w:szCs w:val="18"/>
                <w:lang w:val="en-US"/>
              </w:rPr>
            </w:pPr>
          </w:p>
        </w:tc>
      </w:tr>
      <w:tr w:rsidR="00FB4F30" w:rsidRPr="00FB4F30" w14:paraId="68D1DE61" w14:textId="77777777">
        <w:tc>
          <w:tcPr>
            <w:tcW w:w="492" w:type="dxa"/>
            <w:tcBorders>
              <w:top w:val="single" w:sz="4" w:space="0" w:color="auto"/>
              <w:left w:val="single" w:sz="4" w:space="0" w:color="auto"/>
              <w:bottom w:val="nil"/>
              <w:right w:val="single" w:sz="4" w:space="0" w:color="auto"/>
            </w:tcBorders>
          </w:tcPr>
          <w:p w14:paraId="1341620C" w14:textId="77777777" w:rsidR="00FB4F30" w:rsidRPr="00FB4F30" w:rsidRDefault="00FB4F30" w:rsidP="00FB4F30">
            <w:pPr>
              <w:tabs>
                <w:tab w:val="left" w:pos="5715"/>
              </w:tabs>
              <w:spacing w:before="40" w:after="40"/>
              <w:jc w:val="center"/>
              <w:rPr>
                <w:rFonts w:ascii="Calibri" w:hAnsi="Calibri" w:cs="Calibri"/>
                <w:b/>
                <w:sz w:val="18"/>
                <w:szCs w:val="18"/>
                <w:lang w:val="en-US"/>
              </w:rPr>
            </w:pPr>
          </w:p>
        </w:tc>
        <w:tc>
          <w:tcPr>
            <w:tcW w:w="4456" w:type="dxa"/>
            <w:tcBorders>
              <w:left w:val="single" w:sz="4" w:space="0" w:color="auto"/>
              <w:bottom w:val="single" w:sz="4" w:space="0" w:color="auto"/>
            </w:tcBorders>
          </w:tcPr>
          <w:p w14:paraId="4E5B16C3" w14:textId="77777777" w:rsidR="00FB4F30" w:rsidRPr="00FB4F30" w:rsidRDefault="00FB4F30" w:rsidP="00FB4F30">
            <w:pPr>
              <w:tabs>
                <w:tab w:val="left" w:pos="5715"/>
              </w:tabs>
              <w:spacing w:before="40" w:after="40"/>
              <w:jc w:val="left"/>
              <w:rPr>
                <w:rFonts w:ascii="Calibri" w:hAnsi="Calibri" w:cs="Calibri"/>
                <w:b/>
                <w:sz w:val="18"/>
                <w:szCs w:val="18"/>
                <w:lang w:val="en-US"/>
              </w:rPr>
            </w:pPr>
            <w:r w:rsidRPr="00FB4F30">
              <w:rPr>
                <w:rFonts w:ascii="Calibri" w:hAnsi="Calibri" w:cs="Calibri"/>
                <w:b/>
                <w:sz w:val="18"/>
                <w:szCs w:val="18"/>
                <w:lang w:val="en-US"/>
              </w:rPr>
              <w:t>3. Is the project linked to the programme outputs? (i.e., UNSDCF/CPD, RPD or Strategic Plan IRRF for strategic interventions not part of a programme)</w:t>
            </w:r>
          </w:p>
        </w:tc>
        <w:tc>
          <w:tcPr>
            <w:tcW w:w="4073" w:type="dxa"/>
            <w:tcBorders>
              <w:left w:val="single" w:sz="4" w:space="0" w:color="auto"/>
              <w:bottom w:val="single" w:sz="4" w:space="0" w:color="auto"/>
            </w:tcBorders>
          </w:tcPr>
          <w:p w14:paraId="17851DB8" w14:textId="77777777" w:rsidR="00FB4F30" w:rsidRPr="00FB4F30" w:rsidRDefault="00FB4F30" w:rsidP="00FB4F30">
            <w:pPr>
              <w:tabs>
                <w:tab w:val="left" w:pos="5715"/>
              </w:tabs>
              <w:spacing w:before="40" w:after="40"/>
              <w:jc w:val="left"/>
              <w:rPr>
                <w:rFonts w:ascii="Calibri" w:hAnsi="Calibri" w:cs="Calibri"/>
                <w:b/>
                <w:sz w:val="18"/>
                <w:szCs w:val="18"/>
                <w:lang w:val="en-US"/>
              </w:rPr>
            </w:pPr>
          </w:p>
        </w:tc>
      </w:tr>
      <w:tr w:rsidR="00FB4F30" w:rsidRPr="00FB4F30" w14:paraId="1591A7D0" w14:textId="77777777">
        <w:tc>
          <w:tcPr>
            <w:tcW w:w="492" w:type="dxa"/>
            <w:tcBorders>
              <w:top w:val="nil"/>
              <w:left w:val="single" w:sz="4" w:space="0" w:color="auto"/>
              <w:bottom w:val="nil"/>
              <w:right w:val="single" w:sz="4" w:space="0" w:color="auto"/>
            </w:tcBorders>
          </w:tcPr>
          <w:p w14:paraId="564D1477" w14:textId="77777777" w:rsidR="00FB4F30" w:rsidRPr="00FB4F30" w:rsidRDefault="00B96E69" w:rsidP="00FB4F30">
            <w:pPr>
              <w:tabs>
                <w:tab w:val="left" w:pos="5715"/>
              </w:tabs>
              <w:spacing w:before="40" w:after="40"/>
              <w:jc w:val="center"/>
              <w:rPr>
                <w:sz w:val="20"/>
                <w:szCs w:val="20"/>
                <w:lang w:val="en-US"/>
              </w:rPr>
            </w:pPr>
            <w:sdt>
              <w:sdtPr>
                <w:rPr>
                  <w:sz w:val="20"/>
                  <w:szCs w:val="20"/>
                  <w:lang w:val="en-US"/>
                </w:rPr>
                <w:id w:val="371119932"/>
                <w14:checkbox>
                  <w14:checked w14:val="1"/>
                  <w14:checkedState w14:val="2612" w14:font="MS Gothic"/>
                  <w14:uncheckedState w14:val="2610" w14:font="MS Gothic"/>
                </w14:checkbox>
              </w:sdtPr>
              <w:sdtEndPr/>
              <w:sdtContent>
                <w:r w:rsidR="00FB4F30" w:rsidRPr="00FB4F30">
                  <w:rPr>
                    <w:rFonts w:ascii="Segoe UI Symbol" w:hAnsi="Segoe UI Symbol" w:cs="Segoe UI Symbol"/>
                    <w:sz w:val="20"/>
                    <w:szCs w:val="20"/>
                    <w:lang w:val="en-US"/>
                  </w:rPr>
                  <w:t>☒</w:t>
                </w:r>
              </w:sdtContent>
            </w:sdt>
          </w:p>
        </w:tc>
        <w:tc>
          <w:tcPr>
            <w:tcW w:w="4456" w:type="dxa"/>
            <w:tcBorders>
              <w:left w:val="single" w:sz="4" w:space="0" w:color="auto"/>
              <w:bottom w:val="single" w:sz="4" w:space="0" w:color="auto"/>
            </w:tcBorders>
          </w:tcPr>
          <w:p w14:paraId="66170247" w14:textId="77777777" w:rsidR="00FB4F30" w:rsidRPr="00FB4F30" w:rsidRDefault="00FB4F30" w:rsidP="009E00AB">
            <w:pPr>
              <w:numPr>
                <w:ilvl w:val="0"/>
                <w:numId w:val="41"/>
              </w:numPr>
              <w:spacing w:before="40" w:after="40"/>
              <w:ind w:left="172" w:hanging="172"/>
              <w:contextualSpacing/>
              <w:jc w:val="left"/>
              <w:rPr>
                <w:rFonts w:ascii="Calibri" w:hAnsi="Calibri" w:cs="Calibri"/>
                <w:bCs/>
                <w:sz w:val="18"/>
                <w:szCs w:val="18"/>
                <w:lang w:val="en-US"/>
              </w:rPr>
            </w:pPr>
            <w:r w:rsidRPr="00FB4F30">
              <w:rPr>
                <w:rFonts w:ascii="Calibri" w:hAnsi="Calibri" w:cs="Calibri"/>
                <w:bCs/>
                <w:sz w:val="18"/>
                <w:szCs w:val="18"/>
                <w:lang w:val="en-US"/>
              </w:rPr>
              <w:t>Yes</w:t>
            </w:r>
          </w:p>
        </w:tc>
        <w:tc>
          <w:tcPr>
            <w:tcW w:w="4073" w:type="dxa"/>
            <w:tcBorders>
              <w:left w:val="single" w:sz="4" w:space="0" w:color="auto"/>
              <w:bottom w:val="single" w:sz="4" w:space="0" w:color="auto"/>
            </w:tcBorders>
          </w:tcPr>
          <w:p w14:paraId="2384F358" w14:textId="748D53F3" w:rsidR="00217F21" w:rsidRPr="00217F21" w:rsidRDefault="00217F21" w:rsidP="00217F21">
            <w:pPr>
              <w:spacing w:before="40" w:after="40"/>
              <w:contextualSpacing/>
              <w:jc w:val="left"/>
              <w:rPr>
                <w:rFonts w:ascii="Calibri" w:hAnsi="Calibri" w:cs="Calibri"/>
                <w:b/>
                <w:sz w:val="18"/>
                <w:szCs w:val="18"/>
                <w:lang w:val="en-US"/>
              </w:rPr>
            </w:pPr>
            <w:r w:rsidRPr="00217F21">
              <w:rPr>
                <w:rFonts w:ascii="Calibri" w:hAnsi="Calibri" w:cs="Calibri"/>
                <w:b/>
                <w:sz w:val="18"/>
                <w:szCs w:val="18"/>
                <w:lang w:val="en-US"/>
              </w:rPr>
              <w:t xml:space="preserve">Evidence 2: </w:t>
            </w:r>
            <w:r w:rsidR="00992702">
              <w:rPr>
                <w:rFonts w:ascii="Calibri" w:hAnsi="Calibri" w:cs="Calibri"/>
                <w:b/>
                <w:sz w:val="18"/>
                <w:szCs w:val="18"/>
                <w:lang w:val="en-US"/>
              </w:rPr>
              <w:t>Results Framework</w:t>
            </w:r>
            <w:r w:rsidR="001D7FED">
              <w:rPr>
                <w:rFonts w:ascii="Calibri" w:hAnsi="Calibri" w:cs="Calibri"/>
                <w:b/>
                <w:sz w:val="18"/>
                <w:szCs w:val="18"/>
                <w:lang w:val="en-US"/>
              </w:rPr>
              <w:t>.</w:t>
            </w:r>
          </w:p>
          <w:p w14:paraId="23DE7F21" w14:textId="77777777" w:rsidR="00217F21" w:rsidRDefault="00217F21" w:rsidP="00217F21">
            <w:pPr>
              <w:spacing w:before="40" w:after="40"/>
              <w:contextualSpacing/>
              <w:jc w:val="left"/>
              <w:rPr>
                <w:rFonts w:ascii="Calibri" w:hAnsi="Calibri" w:cs="Calibri"/>
                <w:bCs/>
                <w:sz w:val="18"/>
                <w:szCs w:val="18"/>
                <w:lang w:val="en-US"/>
              </w:rPr>
            </w:pPr>
          </w:p>
          <w:p w14:paraId="6CDDF8FE" w14:textId="77777777" w:rsidR="001D7FED" w:rsidRDefault="00FB4F30" w:rsidP="00217F21">
            <w:pPr>
              <w:spacing w:before="40" w:after="40"/>
              <w:contextualSpacing/>
              <w:jc w:val="left"/>
              <w:rPr>
                <w:rFonts w:ascii="Calibri" w:hAnsi="Calibri" w:cs="Calibri"/>
                <w:bCs/>
                <w:sz w:val="18"/>
                <w:szCs w:val="18"/>
                <w:lang w:val="en-US"/>
              </w:rPr>
            </w:pPr>
            <w:r w:rsidRPr="00B94EFF">
              <w:rPr>
                <w:rFonts w:ascii="Calibri" w:hAnsi="Calibri" w:cs="Calibri"/>
                <w:b/>
                <w:sz w:val="18"/>
                <w:szCs w:val="18"/>
                <w:lang w:val="en-US"/>
              </w:rPr>
              <w:t>Yes</w:t>
            </w:r>
            <w:r w:rsidR="001D7FED">
              <w:rPr>
                <w:rFonts w:ascii="Calibri" w:hAnsi="Calibri" w:cs="Calibri"/>
                <w:bCs/>
                <w:sz w:val="18"/>
                <w:szCs w:val="18"/>
                <w:lang w:val="en-US"/>
              </w:rPr>
              <w:t>.</w:t>
            </w:r>
          </w:p>
          <w:p w14:paraId="1BBF50F6" w14:textId="6FFEE995" w:rsidR="00FB4F30" w:rsidRPr="00FB4F30" w:rsidRDefault="001D7FED" w:rsidP="00217F21">
            <w:pPr>
              <w:spacing w:before="40" w:after="40"/>
              <w:contextualSpacing/>
              <w:jc w:val="left"/>
              <w:rPr>
                <w:rFonts w:ascii="Calibri" w:hAnsi="Calibri" w:cs="Calibri"/>
                <w:bCs/>
                <w:sz w:val="18"/>
                <w:szCs w:val="18"/>
                <w:lang w:val="en-US"/>
              </w:rPr>
            </w:pPr>
            <w:r>
              <w:rPr>
                <w:rFonts w:ascii="Calibri" w:hAnsi="Calibri" w:cs="Calibri"/>
                <w:iCs/>
                <w:sz w:val="18"/>
                <w:szCs w:val="18"/>
                <w:lang w:val="en-US"/>
              </w:rPr>
              <w:t>T</w:t>
            </w:r>
            <w:r w:rsidR="00FB4F30" w:rsidRPr="00FB4F30">
              <w:rPr>
                <w:rFonts w:ascii="Calibri" w:hAnsi="Calibri" w:cs="Calibri"/>
                <w:iCs/>
                <w:sz w:val="18"/>
                <w:szCs w:val="18"/>
                <w:lang w:val="en-US"/>
              </w:rPr>
              <w:t>he project is aligned with Somalia’s National Transformation Plan (NTP) and the UN Sustainable Development Cooperation Framework (UNSDCF), ensuring coherence with national and global development priorities.</w:t>
            </w:r>
            <w:r w:rsidR="00FB4F30" w:rsidRPr="00FB4F30">
              <w:rPr>
                <w:rFonts w:ascii="Calibri" w:hAnsi="Calibri" w:cs="Calibri"/>
                <w:bCs/>
                <w:sz w:val="18"/>
                <w:szCs w:val="18"/>
                <w:lang w:val="en-US"/>
              </w:rPr>
              <w:t> </w:t>
            </w:r>
          </w:p>
        </w:tc>
      </w:tr>
      <w:tr w:rsidR="00FB4F30" w:rsidRPr="00FB4F30" w14:paraId="035DC45D" w14:textId="77777777">
        <w:tc>
          <w:tcPr>
            <w:tcW w:w="492" w:type="dxa"/>
            <w:tcBorders>
              <w:top w:val="nil"/>
              <w:left w:val="single" w:sz="4" w:space="0" w:color="auto"/>
              <w:bottom w:val="nil"/>
              <w:right w:val="single" w:sz="4" w:space="0" w:color="auto"/>
            </w:tcBorders>
          </w:tcPr>
          <w:p w14:paraId="0FDFA41E" w14:textId="77777777" w:rsidR="00FB4F30" w:rsidRPr="00FB4F30" w:rsidRDefault="00B96E69" w:rsidP="00FB4F30">
            <w:pPr>
              <w:tabs>
                <w:tab w:val="left" w:pos="5715"/>
              </w:tabs>
              <w:spacing w:before="40" w:after="40"/>
              <w:jc w:val="center"/>
              <w:rPr>
                <w:sz w:val="20"/>
                <w:szCs w:val="20"/>
                <w:lang w:val="en-US"/>
              </w:rPr>
            </w:pPr>
            <w:sdt>
              <w:sdtPr>
                <w:rPr>
                  <w:sz w:val="20"/>
                  <w:szCs w:val="20"/>
                  <w:lang w:val="en-US"/>
                </w:rPr>
                <w:id w:val="-972519825"/>
                <w14:checkbox>
                  <w14:checked w14:val="0"/>
                  <w14:checkedState w14:val="2612" w14:font="MS Gothic"/>
                  <w14:uncheckedState w14:val="2610" w14:font="MS Gothic"/>
                </w14:checkbox>
              </w:sdtPr>
              <w:sdtEndPr/>
              <w:sdtContent>
                <w:r w:rsidR="00FB4F30" w:rsidRPr="00FB4F30">
                  <w:rPr>
                    <w:rFonts w:ascii="Segoe UI Symbol" w:hAnsi="Segoe UI Symbol" w:cs="Segoe UI Symbol"/>
                    <w:sz w:val="20"/>
                    <w:szCs w:val="20"/>
                    <w:lang w:val="en-US"/>
                  </w:rPr>
                  <w:t>☐</w:t>
                </w:r>
              </w:sdtContent>
            </w:sdt>
          </w:p>
        </w:tc>
        <w:tc>
          <w:tcPr>
            <w:tcW w:w="4456" w:type="dxa"/>
            <w:tcBorders>
              <w:left w:val="single" w:sz="4" w:space="0" w:color="auto"/>
              <w:bottom w:val="single" w:sz="4" w:space="0" w:color="auto"/>
            </w:tcBorders>
          </w:tcPr>
          <w:p w14:paraId="11A7C64D" w14:textId="77777777" w:rsidR="00FB4F30" w:rsidRPr="00FB4F30" w:rsidRDefault="00FB4F30" w:rsidP="009E00AB">
            <w:pPr>
              <w:numPr>
                <w:ilvl w:val="0"/>
                <w:numId w:val="41"/>
              </w:numPr>
              <w:spacing w:before="40" w:after="40"/>
              <w:ind w:left="172" w:hanging="172"/>
              <w:contextualSpacing/>
              <w:jc w:val="left"/>
              <w:rPr>
                <w:rFonts w:ascii="Calibri" w:hAnsi="Calibri" w:cs="Calibri"/>
                <w:b/>
                <w:sz w:val="18"/>
                <w:szCs w:val="18"/>
                <w:lang w:val="en-US"/>
              </w:rPr>
            </w:pPr>
            <w:r w:rsidRPr="00FB4F30">
              <w:rPr>
                <w:rFonts w:ascii="Calibri" w:hAnsi="Calibri" w:cs="Calibri"/>
                <w:bCs/>
                <w:sz w:val="18"/>
                <w:szCs w:val="18"/>
                <w:lang w:val="en-US"/>
              </w:rPr>
              <w:t>No (Project QA cannot be approved by the Project QA Approver)</w:t>
            </w:r>
          </w:p>
        </w:tc>
        <w:tc>
          <w:tcPr>
            <w:tcW w:w="4073" w:type="dxa"/>
            <w:tcBorders>
              <w:left w:val="single" w:sz="4" w:space="0" w:color="auto"/>
              <w:bottom w:val="single" w:sz="4" w:space="0" w:color="auto"/>
            </w:tcBorders>
          </w:tcPr>
          <w:p w14:paraId="6C6F42AC" w14:textId="77777777" w:rsidR="00FB4F30" w:rsidRPr="00FB4F30" w:rsidRDefault="00FB4F30" w:rsidP="00FB4F30">
            <w:pPr>
              <w:spacing w:before="40" w:after="40"/>
              <w:ind w:left="172"/>
              <w:contextualSpacing/>
              <w:jc w:val="left"/>
              <w:rPr>
                <w:rFonts w:ascii="Calibri" w:hAnsi="Calibri" w:cs="Calibri"/>
                <w:bCs/>
                <w:sz w:val="18"/>
                <w:szCs w:val="18"/>
                <w:lang w:val="en-US"/>
              </w:rPr>
            </w:pPr>
          </w:p>
        </w:tc>
      </w:tr>
      <w:tr w:rsidR="00FB4F30" w:rsidRPr="00FB4F30" w14:paraId="57DB71D2" w14:textId="77777777">
        <w:tc>
          <w:tcPr>
            <w:tcW w:w="492" w:type="dxa"/>
            <w:tcBorders>
              <w:top w:val="nil"/>
              <w:left w:val="single" w:sz="4" w:space="0" w:color="auto"/>
              <w:bottom w:val="single" w:sz="4" w:space="0" w:color="auto"/>
              <w:right w:val="single" w:sz="4" w:space="0" w:color="auto"/>
            </w:tcBorders>
          </w:tcPr>
          <w:p w14:paraId="3F42CB46" w14:textId="77777777" w:rsidR="00FB4F30" w:rsidRPr="00FB4F30" w:rsidRDefault="00FB4F30" w:rsidP="00FB4F30">
            <w:pPr>
              <w:tabs>
                <w:tab w:val="left" w:pos="5715"/>
              </w:tabs>
              <w:spacing w:before="40" w:after="40"/>
              <w:jc w:val="center"/>
              <w:rPr>
                <w:sz w:val="20"/>
                <w:szCs w:val="20"/>
                <w:lang w:val="en-US"/>
              </w:rPr>
            </w:pPr>
          </w:p>
        </w:tc>
        <w:tc>
          <w:tcPr>
            <w:tcW w:w="4456" w:type="dxa"/>
            <w:tcBorders>
              <w:left w:val="single" w:sz="4" w:space="0" w:color="auto"/>
              <w:bottom w:val="single" w:sz="4" w:space="0" w:color="auto"/>
            </w:tcBorders>
          </w:tcPr>
          <w:p w14:paraId="007D0BB5" w14:textId="77777777" w:rsidR="00FB4F30" w:rsidRPr="00FB4F30" w:rsidRDefault="00FB4F30" w:rsidP="00FB4F30">
            <w:pPr>
              <w:tabs>
                <w:tab w:val="left" w:pos="5715"/>
              </w:tabs>
              <w:spacing w:before="40" w:after="40"/>
              <w:jc w:val="left"/>
              <w:rPr>
                <w:rFonts w:ascii="Calibri" w:hAnsi="Calibri" w:cs="Calibri"/>
                <w:bCs/>
                <w:sz w:val="18"/>
                <w:szCs w:val="18"/>
                <w:lang w:val="en-US"/>
              </w:rPr>
            </w:pPr>
            <w:r w:rsidRPr="00FB4F30">
              <w:rPr>
                <w:rFonts w:ascii="Calibri" w:hAnsi="Calibri" w:cs="Calibri"/>
                <w:bCs/>
                <w:sz w:val="18"/>
                <w:szCs w:val="18"/>
                <w:lang w:val="en-US"/>
              </w:rPr>
              <w:t xml:space="preserve">Evidence (Enter a short explanation and </w:t>
            </w:r>
            <w:r w:rsidRPr="00FB4F30">
              <w:rPr>
                <w:rFonts w:ascii="Calibri" w:hAnsi="Calibri" w:cs="Calibri"/>
                <w:iCs/>
                <w:sz w:val="18"/>
                <w:szCs w:val="18"/>
                <w:lang w:val="en-US"/>
              </w:rPr>
              <w:t xml:space="preserve">attached </w:t>
            </w:r>
            <w:r w:rsidRPr="00FB4F30">
              <w:rPr>
                <w:rFonts w:ascii="Calibri" w:hAnsi="Calibri" w:cs="Calibri"/>
                <w:bCs/>
                <w:sz w:val="18"/>
                <w:szCs w:val="18"/>
                <w:lang w:val="en-US"/>
              </w:rPr>
              <w:t>a document that provides evidence for your response):</w:t>
            </w:r>
          </w:p>
          <w:p w14:paraId="5836D8F9" w14:textId="77777777" w:rsidR="00FB4F30" w:rsidRPr="00FB4F30" w:rsidRDefault="00FB4F30" w:rsidP="00FB4F30">
            <w:pPr>
              <w:tabs>
                <w:tab w:val="left" w:pos="5715"/>
              </w:tabs>
              <w:spacing w:before="40" w:after="40"/>
              <w:jc w:val="left"/>
              <w:rPr>
                <w:rFonts w:ascii="Calibri" w:hAnsi="Calibri" w:cs="Calibri"/>
                <w:b/>
                <w:sz w:val="18"/>
                <w:szCs w:val="18"/>
                <w:lang w:val="en-US"/>
              </w:rPr>
            </w:pPr>
          </w:p>
        </w:tc>
        <w:tc>
          <w:tcPr>
            <w:tcW w:w="4073" w:type="dxa"/>
            <w:tcBorders>
              <w:left w:val="single" w:sz="4" w:space="0" w:color="auto"/>
              <w:bottom w:val="single" w:sz="4" w:space="0" w:color="auto"/>
            </w:tcBorders>
          </w:tcPr>
          <w:p w14:paraId="4B2EA778" w14:textId="77777777" w:rsidR="00FB4F30" w:rsidRPr="00FB4F30" w:rsidRDefault="00FB4F30" w:rsidP="00FB4F30">
            <w:pPr>
              <w:tabs>
                <w:tab w:val="left" w:pos="5715"/>
              </w:tabs>
              <w:spacing w:before="40" w:after="40"/>
              <w:jc w:val="left"/>
              <w:rPr>
                <w:rFonts w:ascii="Calibri" w:hAnsi="Calibri" w:cs="Calibri"/>
                <w:bCs/>
                <w:sz w:val="18"/>
                <w:szCs w:val="18"/>
                <w:lang w:val="en-US"/>
              </w:rPr>
            </w:pPr>
          </w:p>
        </w:tc>
      </w:tr>
      <w:tr w:rsidR="00FB4F30" w:rsidRPr="00FB4F30" w14:paraId="4C10C55D" w14:textId="77777777" w:rsidTr="00FB4F30">
        <w:tc>
          <w:tcPr>
            <w:tcW w:w="492" w:type="dxa"/>
            <w:tcBorders>
              <w:top w:val="single" w:sz="4" w:space="0" w:color="auto"/>
              <w:bottom w:val="single" w:sz="4" w:space="0" w:color="auto"/>
              <w:right w:val="nil"/>
            </w:tcBorders>
            <w:shd w:val="clear" w:color="auto" w:fill="BFBFBF"/>
          </w:tcPr>
          <w:p w14:paraId="18AA6D38" w14:textId="77777777" w:rsidR="00FB4F30" w:rsidRPr="00FB4F30" w:rsidRDefault="00FB4F30" w:rsidP="00FB4F30">
            <w:pPr>
              <w:spacing w:before="40" w:after="40"/>
              <w:jc w:val="center"/>
              <w:rPr>
                <w:rFonts w:ascii="Calibri" w:hAnsi="Calibri" w:cs="Calibri"/>
                <w:b/>
                <w:smallCaps/>
                <w:sz w:val="18"/>
                <w:szCs w:val="18"/>
                <w:lang w:val="en-US"/>
              </w:rPr>
            </w:pPr>
          </w:p>
        </w:tc>
        <w:tc>
          <w:tcPr>
            <w:tcW w:w="4456" w:type="dxa"/>
            <w:tcBorders>
              <w:left w:val="nil"/>
              <w:bottom w:val="single" w:sz="4" w:space="0" w:color="auto"/>
              <w:right w:val="single" w:sz="4" w:space="0" w:color="auto"/>
            </w:tcBorders>
            <w:shd w:val="clear" w:color="auto" w:fill="BFBFBF"/>
          </w:tcPr>
          <w:p w14:paraId="5D2CAE58" w14:textId="77777777" w:rsidR="00FB4F30" w:rsidRPr="00FB4F30" w:rsidRDefault="00FB4F30" w:rsidP="00FB4F30">
            <w:pPr>
              <w:spacing w:before="40" w:after="40"/>
              <w:jc w:val="left"/>
              <w:rPr>
                <w:rFonts w:ascii="Calibri" w:hAnsi="Calibri" w:cs="Calibri"/>
                <w:b/>
                <w:sz w:val="18"/>
                <w:szCs w:val="18"/>
                <w:lang w:val="en-US"/>
              </w:rPr>
            </w:pPr>
            <w:r w:rsidRPr="00FB4F30">
              <w:rPr>
                <w:rFonts w:ascii="Calibri" w:hAnsi="Calibri" w:cs="Calibri"/>
                <w:b/>
                <w:smallCaps/>
                <w:sz w:val="18"/>
                <w:szCs w:val="18"/>
                <w:lang w:val="en-US"/>
              </w:rPr>
              <w:t>2. Relevant</w:t>
            </w:r>
          </w:p>
        </w:tc>
        <w:tc>
          <w:tcPr>
            <w:tcW w:w="4073" w:type="dxa"/>
            <w:tcBorders>
              <w:left w:val="nil"/>
              <w:bottom w:val="single" w:sz="4" w:space="0" w:color="auto"/>
              <w:right w:val="single" w:sz="4" w:space="0" w:color="auto"/>
            </w:tcBorders>
            <w:shd w:val="clear" w:color="auto" w:fill="BFBFBF"/>
          </w:tcPr>
          <w:p w14:paraId="16295E3B" w14:textId="77777777" w:rsidR="00FB4F30" w:rsidRPr="00FB4F30" w:rsidRDefault="00FB4F30" w:rsidP="00FB4F30">
            <w:pPr>
              <w:spacing w:before="40" w:after="40"/>
              <w:jc w:val="left"/>
              <w:rPr>
                <w:rFonts w:ascii="Calibri" w:hAnsi="Calibri" w:cs="Calibri"/>
                <w:b/>
                <w:smallCaps/>
                <w:sz w:val="18"/>
                <w:szCs w:val="18"/>
                <w:lang w:val="en-US"/>
              </w:rPr>
            </w:pPr>
          </w:p>
        </w:tc>
      </w:tr>
      <w:tr w:rsidR="00FB4F30" w:rsidRPr="00FB4F30" w14:paraId="6C4827A7" w14:textId="77777777">
        <w:tc>
          <w:tcPr>
            <w:tcW w:w="492" w:type="dxa"/>
            <w:tcBorders>
              <w:top w:val="single" w:sz="4" w:space="0" w:color="auto"/>
              <w:left w:val="single" w:sz="4" w:space="0" w:color="auto"/>
              <w:bottom w:val="nil"/>
              <w:right w:val="single" w:sz="4" w:space="0" w:color="auto"/>
            </w:tcBorders>
          </w:tcPr>
          <w:p w14:paraId="3A706903" w14:textId="77777777" w:rsidR="00FB4F30" w:rsidRPr="00FB4F30" w:rsidRDefault="00FB4F30" w:rsidP="00FB4F30">
            <w:pPr>
              <w:spacing w:before="40" w:after="40"/>
              <w:jc w:val="center"/>
              <w:rPr>
                <w:rFonts w:ascii="Calibri" w:hAnsi="Calibri" w:cs="Calibri"/>
                <w:b/>
                <w:sz w:val="18"/>
                <w:szCs w:val="18"/>
                <w:lang w:val="en-US"/>
              </w:rPr>
            </w:pPr>
          </w:p>
        </w:tc>
        <w:tc>
          <w:tcPr>
            <w:tcW w:w="4456" w:type="dxa"/>
            <w:tcBorders>
              <w:left w:val="single" w:sz="4" w:space="0" w:color="auto"/>
            </w:tcBorders>
          </w:tcPr>
          <w:p w14:paraId="057964F8" w14:textId="77777777" w:rsidR="00FB4F30" w:rsidRPr="00FB4F30" w:rsidRDefault="00FB4F30" w:rsidP="00FB4F30">
            <w:pPr>
              <w:spacing w:before="40" w:after="40"/>
              <w:jc w:val="left"/>
              <w:rPr>
                <w:rFonts w:ascii="Calibri" w:hAnsi="Calibri" w:cs="Calibri"/>
                <w:b/>
                <w:sz w:val="18"/>
                <w:szCs w:val="18"/>
                <w:lang w:val="en-US"/>
              </w:rPr>
            </w:pPr>
            <w:r w:rsidRPr="00FB4F30">
              <w:rPr>
                <w:rFonts w:ascii="Calibri" w:hAnsi="Calibri" w:cs="Calibri"/>
                <w:b/>
                <w:sz w:val="18"/>
                <w:szCs w:val="18"/>
                <w:lang w:val="en-US"/>
              </w:rPr>
              <w:t>4. Does the project identity target groups</w:t>
            </w:r>
            <w:r w:rsidRPr="00FB4F30">
              <w:rPr>
                <w:rFonts w:ascii="Calibri" w:hAnsi="Calibri"/>
                <w:b/>
                <w:bCs/>
                <w:sz w:val="18"/>
                <w:szCs w:val="18"/>
                <w:lang w:val="en-US"/>
              </w:rPr>
              <w:t xml:space="preserve">, and particularly those marginalized, vulnerable and left </w:t>
            </w:r>
            <w:r w:rsidRPr="00FB4F30">
              <w:rPr>
                <w:rFonts w:ascii="Calibri" w:hAnsi="Calibri" w:cs="Calibri"/>
                <w:b/>
                <w:sz w:val="18"/>
                <w:szCs w:val="18"/>
                <w:lang w:val="en-US"/>
              </w:rPr>
              <w:t xml:space="preserve">further behind (LNOB)? </w:t>
            </w:r>
            <w:r w:rsidRPr="00FB4F30">
              <w:rPr>
                <w:rFonts w:ascii="Calibri" w:hAnsi="Calibri" w:cs="Calibri"/>
                <w:b/>
                <w:sz w:val="18"/>
                <w:szCs w:val="18"/>
                <w:vertAlign w:val="superscript"/>
                <w:lang w:val="en-US"/>
              </w:rPr>
              <w:footnoteReference w:id="5"/>
            </w:r>
          </w:p>
        </w:tc>
        <w:tc>
          <w:tcPr>
            <w:tcW w:w="4073" w:type="dxa"/>
            <w:tcBorders>
              <w:left w:val="single" w:sz="4" w:space="0" w:color="auto"/>
            </w:tcBorders>
          </w:tcPr>
          <w:p w14:paraId="1D233F82" w14:textId="77777777" w:rsidR="00FB4F30" w:rsidRPr="00FB4F30" w:rsidRDefault="00FB4F30" w:rsidP="00FB4F30">
            <w:pPr>
              <w:spacing w:before="40" w:after="40"/>
              <w:jc w:val="left"/>
              <w:rPr>
                <w:rFonts w:ascii="Calibri" w:hAnsi="Calibri" w:cs="Calibri"/>
                <w:b/>
                <w:sz w:val="18"/>
                <w:szCs w:val="18"/>
                <w:lang w:val="en-US"/>
              </w:rPr>
            </w:pPr>
          </w:p>
        </w:tc>
      </w:tr>
      <w:tr w:rsidR="00FB4F30" w:rsidRPr="00FB4F30" w14:paraId="25C92C2E" w14:textId="77777777">
        <w:tc>
          <w:tcPr>
            <w:tcW w:w="492" w:type="dxa"/>
            <w:tcBorders>
              <w:top w:val="nil"/>
              <w:left w:val="single" w:sz="4" w:space="0" w:color="auto"/>
              <w:bottom w:val="nil"/>
              <w:right w:val="single" w:sz="4" w:space="0" w:color="auto"/>
            </w:tcBorders>
          </w:tcPr>
          <w:p w14:paraId="2726322C" w14:textId="77777777" w:rsidR="00FB4F30" w:rsidRPr="00FB4F30" w:rsidRDefault="00B96E69" w:rsidP="00FB4F30">
            <w:pPr>
              <w:spacing w:before="40" w:after="40"/>
              <w:jc w:val="center"/>
              <w:rPr>
                <w:sz w:val="20"/>
                <w:szCs w:val="20"/>
                <w:lang w:val="en-US"/>
              </w:rPr>
            </w:pPr>
            <w:sdt>
              <w:sdtPr>
                <w:rPr>
                  <w:sz w:val="20"/>
                  <w:szCs w:val="20"/>
                  <w:lang w:val="en-US"/>
                </w:rPr>
                <w:id w:val="-1716805009"/>
                <w14:checkbox>
                  <w14:checked w14:val="1"/>
                  <w14:checkedState w14:val="2612" w14:font="MS Gothic"/>
                  <w14:uncheckedState w14:val="2610" w14:font="MS Gothic"/>
                </w14:checkbox>
              </w:sdtPr>
              <w:sdtEndPr/>
              <w:sdtContent>
                <w:r w:rsidR="00FB4F30" w:rsidRPr="00FB4F30">
                  <w:rPr>
                    <w:rFonts w:ascii="Segoe UI Symbol" w:hAnsi="Segoe UI Symbol" w:cs="Segoe UI Symbol"/>
                    <w:sz w:val="20"/>
                    <w:szCs w:val="20"/>
                    <w:lang w:val="en-US"/>
                  </w:rPr>
                  <w:t>☒</w:t>
                </w:r>
              </w:sdtContent>
            </w:sdt>
          </w:p>
        </w:tc>
        <w:tc>
          <w:tcPr>
            <w:tcW w:w="4456" w:type="dxa"/>
            <w:tcBorders>
              <w:left w:val="single" w:sz="4" w:space="0" w:color="auto"/>
            </w:tcBorders>
          </w:tcPr>
          <w:p w14:paraId="7F5F893D" w14:textId="77777777" w:rsidR="00FB4F30" w:rsidRPr="00FB4F30" w:rsidRDefault="00FB4F30" w:rsidP="009E00AB">
            <w:pPr>
              <w:numPr>
                <w:ilvl w:val="0"/>
                <w:numId w:val="41"/>
              </w:numPr>
              <w:spacing w:before="40" w:after="40"/>
              <w:ind w:left="172" w:hanging="172"/>
              <w:contextualSpacing/>
              <w:jc w:val="left"/>
              <w:rPr>
                <w:rFonts w:ascii="Calibri" w:hAnsi="Calibri" w:cs="Calibri"/>
                <w:bCs/>
                <w:sz w:val="18"/>
                <w:szCs w:val="18"/>
                <w:lang w:val="en-US"/>
              </w:rPr>
            </w:pPr>
            <w:r w:rsidRPr="00FB4F30">
              <w:rPr>
                <w:rFonts w:ascii="Calibri" w:hAnsi="Calibri" w:cs="Calibri"/>
                <w:bCs/>
                <w:sz w:val="18"/>
                <w:szCs w:val="18"/>
                <w:lang w:val="en-US"/>
              </w:rPr>
              <w:t xml:space="preserve">3: The target groups are clearly specified, </w:t>
            </w:r>
            <w:proofErr w:type="spellStart"/>
            <w:r w:rsidRPr="00FB4F30">
              <w:rPr>
                <w:rFonts w:ascii="Calibri" w:hAnsi="Calibri" w:cs="Calibri"/>
                <w:bCs/>
                <w:sz w:val="18"/>
                <w:szCs w:val="18"/>
                <w:lang w:val="en-US"/>
              </w:rPr>
              <w:t>prioritising</w:t>
            </w:r>
            <w:proofErr w:type="spellEnd"/>
            <w:r w:rsidRPr="00FB4F30">
              <w:rPr>
                <w:rFonts w:ascii="Calibri" w:hAnsi="Calibri" w:cs="Calibri"/>
                <w:bCs/>
                <w:sz w:val="18"/>
                <w:szCs w:val="18"/>
                <w:lang w:val="en-US"/>
              </w:rPr>
              <w:t xml:space="preserve"> discriminated, and marginalized groups left furthest behind, identified through a rigorous process based on evidence.</w:t>
            </w:r>
          </w:p>
        </w:tc>
        <w:tc>
          <w:tcPr>
            <w:tcW w:w="4073" w:type="dxa"/>
            <w:vMerge w:val="restart"/>
            <w:tcBorders>
              <w:left w:val="single" w:sz="4" w:space="0" w:color="auto"/>
            </w:tcBorders>
          </w:tcPr>
          <w:p w14:paraId="0F20DF66" w14:textId="3D063E8F" w:rsidR="00FB4F30" w:rsidRPr="00FB4F30" w:rsidRDefault="00FB4F30" w:rsidP="002059AA">
            <w:pPr>
              <w:spacing w:before="40" w:after="40"/>
              <w:contextualSpacing/>
              <w:jc w:val="left"/>
              <w:rPr>
                <w:rFonts w:ascii="Calibri" w:hAnsi="Calibri" w:cs="Calibri"/>
                <w:b/>
                <w:sz w:val="18"/>
                <w:szCs w:val="18"/>
                <w:lang w:val="en-US"/>
              </w:rPr>
            </w:pPr>
            <w:r w:rsidRPr="006B543D">
              <w:rPr>
                <w:rFonts w:ascii="Calibri" w:hAnsi="Calibri" w:cs="Calibri"/>
                <w:b/>
                <w:sz w:val="18"/>
                <w:szCs w:val="18"/>
                <w:lang w:val="en-US"/>
              </w:rPr>
              <w:t xml:space="preserve">Evidence </w:t>
            </w:r>
            <w:r w:rsidR="008C58CA" w:rsidRPr="006B543D">
              <w:rPr>
                <w:rFonts w:ascii="Calibri" w:hAnsi="Calibri" w:cs="Calibri"/>
                <w:b/>
                <w:sz w:val="18"/>
                <w:szCs w:val="18"/>
                <w:lang w:val="en-US"/>
              </w:rPr>
              <w:t>3: Gender Analysis</w:t>
            </w:r>
            <w:r w:rsidR="008C58CA">
              <w:rPr>
                <w:rFonts w:ascii="Calibri" w:hAnsi="Calibri" w:cs="Calibri"/>
                <w:b/>
                <w:sz w:val="18"/>
                <w:szCs w:val="18"/>
                <w:lang w:val="en-US"/>
              </w:rPr>
              <w:t xml:space="preserve"> </w:t>
            </w:r>
          </w:p>
          <w:p w14:paraId="70B233DA" w14:textId="77777777" w:rsidR="00FB6BDD" w:rsidRDefault="00FB6BDD" w:rsidP="00FB6BDD">
            <w:pPr>
              <w:spacing w:before="40" w:after="40"/>
              <w:contextualSpacing/>
              <w:jc w:val="left"/>
              <w:rPr>
                <w:rFonts w:ascii="Calibri" w:hAnsi="Calibri" w:cs="Calibri"/>
                <w:b/>
                <w:sz w:val="18"/>
                <w:szCs w:val="18"/>
                <w:lang w:val="en-US"/>
              </w:rPr>
            </w:pPr>
          </w:p>
          <w:p w14:paraId="3A732E01" w14:textId="77777777" w:rsidR="00A92752" w:rsidRDefault="00A92752" w:rsidP="00FB4F30">
            <w:pPr>
              <w:spacing w:before="40" w:after="40"/>
              <w:jc w:val="left"/>
              <w:rPr>
                <w:rFonts w:ascii="Calibri" w:hAnsi="Calibri" w:cs="Calibri"/>
                <w:b/>
                <w:sz w:val="18"/>
                <w:szCs w:val="18"/>
                <w:lang w:val="en-US"/>
              </w:rPr>
            </w:pPr>
            <w:r>
              <w:rPr>
                <w:rFonts w:ascii="Calibri" w:hAnsi="Calibri" w:cs="Calibri"/>
                <w:b/>
                <w:sz w:val="18"/>
                <w:szCs w:val="18"/>
                <w:lang w:val="en-US"/>
              </w:rPr>
              <w:t>Yes.</w:t>
            </w:r>
          </w:p>
          <w:p w14:paraId="7B2717CE" w14:textId="77777777" w:rsidR="00FB4F30" w:rsidRPr="00FB4F30" w:rsidRDefault="00FB4F30" w:rsidP="00FB4F30">
            <w:pPr>
              <w:spacing w:before="40" w:after="40"/>
              <w:jc w:val="left"/>
              <w:rPr>
                <w:rFonts w:ascii="Calibri" w:hAnsi="Calibri" w:cs="Calibri"/>
                <w:bCs/>
                <w:sz w:val="18"/>
                <w:szCs w:val="18"/>
                <w:lang w:val="en-US"/>
              </w:rPr>
            </w:pPr>
            <w:r w:rsidRPr="00FB4F30">
              <w:rPr>
                <w:rFonts w:ascii="Calibri" w:hAnsi="Calibri" w:cs="Calibri"/>
                <w:bCs/>
                <w:sz w:val="18"/>
                <w:szCs w:val="18"/>
                <w:lang w:val="en-US"/>
              </w:rPr>
              <w:t>The project clearly stated and specified the target groups include public sector officials/civil servants, women, youth, marginalized communities, and entrepreneurs who will benefit from improved service delivery, leadership development, and regulatory reforms. The project will use participatory approaches, gender-sensitive outreach, and digital platforms to identify and engage these groups effectively.  </w:t>
            </w:r>
          </w:p>
        </w:tc>
      </w:tr>
      <w:tr w:rsidR="00FB4F30" w:rsidRPr="00FB4F30" w14:paraId="6293B400" w14:textId="77777777">
        <w:tc>
          <w:tcPr>
            <w:tcW w:w="492" w:type="dxa"/>
            <w:tcBorders>
              <w:top w:val="nil"/>
              <w:left w:val="single" w:sz="4" w:space="0" w:color="auto"/>
              <w:bottom w:val="nil"/>
              <w:right w:val="single" w:sz="4" w:space="0" w:color="auto"/>
            </w:tcBorders>
          </w:tcPr>
          <w:p w14:paraId="31B09B62" w14:textId="77777777" w:rsidR="00FB4F30" w:rsidRPr="00FB4F30" w:rsidRDefault="00B96E69" w:rsidP="00FB4F30">
            <w:pPr>
              <w:spacing w:before="40" w:after="40"/>
              <w:jc w:val="center"/>
              <w:rPr>
                <w:sz w:val="20"/>
                <w:szCs w:val="20"/>
                <w:lang w:val="en-US"/>
              </w:rPr>
            </w:pPr>
            <w:sdt>
              <w:sdtPr>
                <w:rPr>
                  <w:sz w:val="20"/>
                  <w:szCs w:val="20"/>
                  <w:lang w:val="en-US"/>
                </w:rPr>
                <w:id w:val="929229144"/>
                <w14:checkbox>
                  <w14:checked w14:val="0"/>
                  <w14:checkedState w14:val="2612" w14:font="MS Gothic"/>
                  <w14:uncheckedState w14:val="2610" w14:font="MS Gothic"/>
                </w14:checkbox>
              </w:sdtPr>
              <w:sdtEndPr/>
              <w:sdtContent>
                <w:r w:rsidR="00FB4F30" w:rsidRPr="00FB4F30">
                  <w:rPr>
                    <w:rFonts w:ascii="Segoe UI Symbol" w:hAnsi="Segoe UI Symbol" w:cs="Segoe UI Symbol"/>
                    <w:sz w:val="20"/>
                    <w:szCs w:val="20"/>
                    <w:lang w:val="en-US"/>
                  </w:rPr>
                  <w:t>☐</w:t>
                </w:r>
              </w:sdtContent>
            </w:sdt>
          </w:p>
        </w:tc>
        <w:tc>
          <w:tcPr>
            <w:tcW w:w="4456" w:type="dxa"/>
            <w:tcBorders>
              <w:left w:val="single" w:sz="4" w:space="0" w:color="auto"/>
            </w:tcBorders>
          </w:tcPr>
          <w:p w14:paraId="5F45BAB1" w14:textId="77777777" w:rsidR="00FB4F30" w:rsidRPr="00FB4F30" w:rsidRDefault="00FB4F30" w:rsidP="009E00AB">
            <w:pPr>
              <w:numPr>
                <w:ilvl w:val="0"/>
                <w:numId w:val="41"/>
              </w:numPr>
              <w:spacing w:before="40" w:after="40"/>
              <w:ind w:left="172" w:hanging="172"/>
              <w:contextualSpacing/>
              <w:jc w:val="left"/>
              <w:rPr>
                <w:rFonts w:ascii="Calibri" w:hAnsi="Calibri" w:cs="Calibri"/>
                <w:bCs/>
                <w:sz w:val="18"/>
                <w:szCs w:val="18"/>
                <w:lang w:val="en-US"/>
              </w:rPr>
            </w:pPr>
            <w:r w:rsidRPr="00FB4F30">
              <w:rPr>
                <w:rFonts w:ascii="Calibri" w:hAnsi="Calibri" w:cs="Calibri"/>
                <w:bCs/>
                <w:sz w:val="18"/>
                <w:szCs w:val="18"/>
                <w:lang w:val="en-US"/>
              </w:rPr>
              <w:t>2: The target groups are clearly specified, prioritizing groups left furthest behind.</w:t>
            </w:r>
          </w:p>
        </w:tc>
        <w:tc>
          <w:tcPr>
            <w:tcW w:w="4073" w:type="dxa"/>
            <w:vMerge/>
            <w:tcBorders>
              <w:left w:val="single" w:sz="4" w:space="0" w:color="auto"/>
            </w:tcBorders>
          </w:tcPr>
          <w:p w14:paraId="11180C11" w14:textId="77777777" w:rsidR="00FB4F30" w:rsidRPr="00FB4F30" w:rsidRDefault="00FB4F30" w:rsidP="009E00AB">
            <w:pPr>
              <w:numPr>
                <w:ilvl w:val="0"/>
                <w:numId w:val="41"/>
              </w:numPr>
              <w:spacing w:before="40" w:after="40"/>
              <w:ind w:left="172" w:hanging="172"/>
              <w:contextualSpacing/>
              <w:jc w:val="left"/>
              <w:rPr>
                <w:rFonts w:ascii="Calibri" w:hAnsi="Calibri" w:cs="Calibri"/>
                <w:bCs/>
                <w:sz w:val="18"/>
                <w:szCs w:val="18"/>
                <w:lang w:val="en-US"/>
              </w:rPr>
            </w:pPr>
          </w:p>
        </w:tc>
      </w:tr>
      <w:tr w:rsidR="00FB4F30" w:rsidRPr="00FB4F30" w14:paraId="5907FDF6" w14:textId="77777777">
        <w:tc>
          <w:tcPr>
            <w:tcW w:w="492" w:type="dxa"/>
            <w:tcBorders>
              <w:top w:val="nil"/>
              <w:left w:val="single" w:sz="4" w:space="0" w:color="auto"/>
              <w:bottom w:val="nil"/>
              <w:right w:val="single" w:sz="4" w:space="0" w:color="auto"/>
            </w:tcBorders>
          </w:tcPr>
          <w:p w14:paraId="576D5D4F" w14:textId="77777777" w:rsidR="00FB4F30" w:rsidRPr="00FB4F30" w:rsidRDefault="00B96E69" w:rsidP="00FB4F30">
            <w:pPr>
              <w:spacing w:before="40" w:after="40"/>
              <w:jc w:val="center"/>
              <w:rPr>
                <w:sz w:val="20"/>
                <w:szCs w:val="20"/>
                <w:lang w:val="en-US"/>
              </w:rPr>
            </w:pPr>
            <w:sdt>
              <w:sdtPr>
                <w:rPr>
                  <w:sz w:val="20"/>
                  <w:szCs w:val="20"/>
                  <w:lang w:val="en-US"/>
                </w:rPr>
                <w:id w:val="1808966654"/>
                <w14:checkbox>
                  <w14:checked w14:val="0"/>
                  <w14:checkedState w14:val="2612" w14:font="MS Gothic"/>
                  <w14:uncheckedState w14:val="2610" w14:font="MS Gothic"/>
                </w14:checkbox>
              </w:sdtPr>
              <w:sdtEndPr/>
              <w:sdtContent>
                <w:r w:rsidR="00FB4F30" w:rsidRPr="00FB4F30">
                  <w:rPr>
                    <w:rFonts w:ascii="Segoe UI Symbol" w:hAnsi="Segoe UI Symbol" w:cs="Segoe UI Symbol"/>
                    <w:sz w:val="20"/>
                    <w:szCs w:val="20"/>
                    <w:lang w:val="en-US"/>
                  </w:rPr>
                  <w:t>☐</w:t>
                </w:r>
              </w:sdtContent>
            </w:sdt>
          </w:p>
        </w:tc>
        <w:tc>
          <w:tcPr>
            <w:tcW w:w="4456" w:type="dxa"/>
            <w:tcBorders>
              <w:left w:val="single" w:sz="4" w:space="0" w:color="auto"/>
              <w:bottom w:val="single" w:sz="4" w:space="0" w:color="auto"/>
            </w:tcBorders>
          </w:tcPr>
          <w:p w14:paraId="19A17C77" w14:textId="77777777" w:rsidR="00FB4F30" w:rsidRPr="00FB4F30" w:rsidRDefault="00FB4F30" w:rsidP="009E00AB">
            <w:pPr>
              <w:numPr>
                <w:ilvl w:val="0"/>
                <w:numId w:val="41"/>
              </w:numPr>
              <w:spacing w:before="40" w:after="40"/>
              <w:ind w:left="172" w:hanging="172"/>
              <w:contextualSpacing/>
              <w:jc w:val="left"/>
              <w:rPr>
                <w:rFonts w:ascii="Calibri" w:hAnsi="Calibri" w:cs="Calibri"/>
                <w:bCs/>
                <w:sz w:val="18"/>
                <w:szCs w:val="18"/>
                <w:lang w:val="en-US"/>
              </w:rPr>
            </w:pPr>
            <w:r w:rsidRPr="00FB4F30">
              <w:rPr>
                <w:rFonts w:ascii="Calibri" w:hAnsi="Calibri" w:cs="Calibri"/>
                <w:bCs/>
                <w:sz w:val="18"/>
                <w:szCs w:val="18"/>
                <w:lang w:val="en-US"/>
              </w:rPr>
              <w:t>1: The target groups are not clearly specified.</w:t>
            </w:r>
            <w:r w:rsidRPr="00FB4F30">
              <w:rPr>
                <w:rFonts w:ascii="Calibri" w:hAnsi="Calibri" w:cs="Calibri"/>
                <w:sz w:val="18"/>
                <w:szCs w:val="18"/>
                <w:lang w:val="en-US"/>
              </w:rPr>
              <w:t xml:space="preserve"> </w:t>
            </w:r>
          </w:p>
        </w:tc>
        <w:tc>
          <w:tcPr>
            <w:tcW w:w="4073" w:type="dxa"/>
            <w:vMerge/>
            <w:tcBorders>
              <w:left w:val="single" w:sz="4" w:space="0" w:color="auto"/>
            </w:tcBorders>
          </w:tcPr>
          <w:p w14:paraId="63308FC2" w14:textId="77777777" w:rsidR="00FB4F30" w:rsidRPr="00FB4F30" w:rsidRDefault="00FB4F30" w:rsidP="009E00AB">
            <w:pPr>
              <w:numPr>
                <w:ilvl w:val="0"/>
                <w:numId w:val="41"/>
              </w:numPr>
              <w:spacing w:before="40" w:after="40"/>
              <w:ind w:left="172" w:hanging="172"/>
              <w:contextualSpacing/>
              <w:jc w:val="left"/>
              <w:rPr>
                <w:rFonts w:ascii="Calibri" w:hAnsi="Calibri" w:cs="Calibri"/>
                <w:bCs/>
                <w:sz w:val="18"/>
                <w:szCs w:val="18"/>
                <w:lang w:val="en-US"/>
              </w:rPr>
            </w:pPr>
          </w:p>
        </w:tc>
      </w:tr>
      <w:tr w:rsidR="00FB4F30" w:rsidRPr="00FB4F30" w14:paraId="1716F39A" w14:textId="77777777">
        <w:tc>
          <w:tcPr>
            <w:tcW w:w="492" w:type="dxa"/>
            <w:tcBorders>
              <w:top w:val="nil"/>
              <w:left w:val="single" w:sz="4" w:space="0" w:color="auto"/>
              <w:bottom w:val="single" w:sz="4" w:space="0" w:color="auto"/>
              <w:right w:val="single" w:sz="4" w:space="0" w:color="auto"/>
            </w:tcBorders>
          </w:tcPr>
          <w:p w14:paraId="22A6A335" w14:textId="77777777" w:rsidR="00FB4F30" w:rsidRPr="00FB4F30" w:rsidRDefault="00FB4F30" w:rsidP="00FB4F30">
            <w:pPr>
              <w:spacing w:before="40" w:after="40"/>
              <w:jc w:val="center"/>
              <w:rPr>
                <w:sz w:val="20"/>
                <w:szCs w:val="20"/>
                <w:lang w:val="en-US"/>
              </w:rPr>
            </w:pPr>
          </w:p>
        </w:tc>
        <w:tc>
          <w:tcPr>
            <w:tcW w:w="4456" w:type="dxa"/>
            <w:tcBorders>
              <w:left w:val="single" w:sz="4" w:space="0" w:color="auto"/>
            </w:tcBorders>
          </w:tcPr>
          <w:p w14:paraId="6DCFDDC0" w14:textId="77777777" w:rsidR="00FB4F30" w:rsidRPr="00FB4F30" w:rsidRDefault="00FB4F30" w:rsidP="00FB4F30">
            <w:pPr>
              <w:spacing w:before="40" w:after="40"/>
              <w:jc w:val="left"/>
              <w:rPr>
                <w:rFonts w:ascii="Calibri" w:hAnsi="Calibri" w:cs="Calibri"/>
                <w:sz w:val="18"/>
                <w:szCs w:val="18"/>
                <w:lang w:val="en-US"/>
              </w:rPr>
            </w:pPr>
            <w:r w:rsidRPr="00FB4F30">
              <w:rPr>
                <w:rFonts w:ascii="Calibri" w:hAnsi="Calibri" w:cs="Calibri"/>
                <w:sz w:val="18"/>
                <w:szCs w:val="18"/>
                <w:lang w:val="en-US"/>
              </w:rPr>
              <w:t xml:space="preserve">Evidence (Enter a short explanation and </w:t>
            </w:r>
            <w:r w:rsidRPr="00FB4F30">
              <w:rPr>
                <w:rFonts w:ascii="Calibri" w:hAnsi="Calibri" w:cs="Calibri"/>
                <w:iCs/>
                <w:sz w:val="18"/>
                <w:szCs w:val="18"/>
                <w:lang w:val="en-US"/>
              </w:rPr>
              <w:t xml:space="preserve">attached </w:t>
            </w:r>
            <w:r w:rsidRPr="00FB4F30">
              <w:rPr>
                <w:rFonts w:ascii="Calibri" w:hAnsi="Calibri" w:cs="Calibri"/>
                <w:sz w:val="18"/>
                <w:szCs w:val="18"/>
                <w:lang w:val="en-US"/>
              </w:rPr>
              <w:t>a document that provides evidence for your response):</w:t>
            </w:r>
          </w:p>
          <w:p w14:paraId="5A7B031D" w14:textId="77777777" w:rsidR="00FB4F30" w:rsidRPr="00FB4F30" w:rsidRDefault="00FB4F30" w:rsidP="00FB4F30">
            <w:pPr>
              <w:spacing w:before="40" w:after="40"/>
              <w:jc w:val="left"/>
              <w:rPr>
                <w:rFonts w:ascii="Calibri" w:hAnsi="Calibri" w:cs="Calibri"/>
                <w:b/>
                <w:sz w:val="18"/>
                <w:szCs w:val="18"/>
                <w:lang w:val="en-US"/>
              </w:rPr>
            </w:pPr>
          </w:p>
        </w:tc>
        <w:tc>
          <w:tcPr>
            <w:tcW w:w="4073" w:type="dxa"/>
            <w:vMerge/>
            <w:tcBorders>
              <w:left w:val="single" w:sz="4" w:space="0" w:color="auto"/>
            </w:tcBorders>
          </w:tcPr>
          <w:p w14:paraId="3C334CD2" w14:textId="77777777" w:rsidR="00FB4F30" w:rsidRPr="00FB4F30" w:rsidRDefault="00FB4F30" w:rsidP="00FB4F30">
            <w:pPr>
              <w:spacing w:before="40" w:after="40"/>
              <w:jc w:val="left"/>
              <w:rPr>
                <w:rFonts w:ascii="Calibri" w:hAnsi="Calibri" w:cs="Calibri"/>
                <w:sz w:val="18"/>
                <w:szCs w:val="18"/>
                <w:lang w:val="en-US"/>
              </w:rPr>
            </w:pPr>
          </w:p>
        </w:tc>
      </w:tr>
      <w:tr w:rsidR="00FB4F30" w:rsidRPr="00FB4F30" w14:paraId="04596894" w14:textId="77777777">
        <w:tc>
          <w:tcPr>
            <w:tcW w:w="492" w:type="dxa"/>
            <w:tcBorders>
              <w:top w:val="single" w:sz="4" w:space="0" w:color="auto"/>
              <w:left w:val="single" w:sz="4" w:space="0" w:color="auto"/>
              <w:bottom w:val="nil"/>
              <w:right w:val="single" w:sz="4" w:space="0" w:color="auto"/>
            </w:tcBorders>
          </w:tcPr>
          <w:p w14:paraId="668C1038" w14:textId="77777777" w:rsidR="00FB4F30" w:rsidRPr="00FB4F30" w:rsidRDefault="00FB4F30" w:rsidP="00FB4F30">
            <w:pPr>
              <w:spacing w:before="40" w:after="40"/>
              <w:jc w:val="center"/>
              <w:rPr>
                <w:rFonts w:ascii="Calibri" w:hAnsi="Calibri" w:cs="Calibri"/>
                <w:b/>
                <w:sz w:val="18"/>
                <w:szCs w:val="18"/>
                <w:lang w:val="en-US"/>
              </w:rPr>
            </w:pPr>
          </w:p>
        </w:tc>
        <w:tc>
          <w:tcPr>
            <w:tcW w:w="4456" w:type="dxa"/>
            <w:tcBorders>
              <w:left w:val="single" w:sz="4" w:space="0" w:color="auto"/>
            </w:tcBorders>
          </w:tcPr>
          <w:p w14:paraId="265713CE" w14:textId="77777777" w:rsidR="00FB4F30" w:rsidRPr="00FB4F30" w:rsidRDefault="00FB4F30" w:rsidP="00FB4F30">
            <w:pPr>
              <w:spacing w:before="40" w:after="40"/>
              <w:jc w:val="left"/>
              <w:rPr>
                <w:rFonts w:ascii="Calibri" w:hAnsi="Calibri" w:cs="Calibri"/>
                <w:b/>
                <w:sz w:val="18"/>
                <w:szCs w:val="18"/>
                <w:lang w:val="en-US"/>
              </w:rPr>
            </w:pPr>
            <w:r w:rsidRPr="00FB4F30">
              <w:rPr>
                <w:rFonts w:ascii="Calibri" w:hAnsi="Calibri" w:cs="Calibri"/>
                <w:b/>
                <w:sz w:val="18"/>
                <w:szCs w:val="18"/>
                <w:lang w:val="en-US"/>
              </w:rPr>
              <w:t xml:space="preserve">5. Have knowledge, good practices, and past lessons learned of UNDP and others informed the project design? </w:t>
            </w:r>
          </w:p>
        </w:tc>
        <w:tc>
          <w:tcPr>
            <w:tcW w:w="4073" w:type="dxa"/>
            <w:tcBorders>
              <w:left w:val="single" w:sz="4" w:space="0" w:color="auto"/>
            </w:tcBorders>
          </w:tcPr>
          <w:p w14:paraId="759F890B" w14:textId="77777777" w:rsidR="00FB4F30" w:rsidRPr="00FB4F30" w:rsidRDefault="00FB4F30" w:rsidP="00FB4F30">
            <w:pPr>
              <w:spacing w:before="40" w:after="40"/>
              <w:jc w:val="left"/>
              <w:rPr>
                <w:rFonts w:ascii="Calibri" w:hAnsi="Calibri" w:cs="Calibri"/>
                <w:b/>
                <w:sz w:val="18"/>
                <w:szCs w:val="18"/>
                <w:lang w:val="en-US"/>
              </w:rPr>
            </w:pPr>
          </w:p>
        </w:tc>
      </w:tr>
      <w:tr w:rsidR="00FB4F30" w:rsidRPr="00FB4F30" w14:paraId="5BF7C004" w14:textId="77777777">
        <w:tc>
          <w:tcPr>
            <w:tcW w:w="492" w:type="dxa"/>
            <w:tcBorders>
              <w:top w:val="nil"/>
              <w:left w:val="single" w:sz="4" w:space="0" w:color="auto"/>
              <w:bottom w:val="nil"/>
              <w:right w:val="single" w:sz="4" w:space="0" w:color="auto"/>
            </w:tcBorders>
          </w:tcPr>
          <w:p w14:paraId="750DB9B9" w14:textId="77777777" w:rsidR="00FB4F30" w:rsidRPr="00FB4F30" w:rsidRDefault="00B96E69" w:rsidP="00FB4F30">
            <w:pPr>
              <w:spacing w:before="40" w:after="40"/>
              <w:jc w:val="center"/>
              <w:rPr>
                <w:sz w:val="20"/>
                <w:szCs w:val="20"/>
                <w:lang w:val="en-US"/>
              </w:rPr>
            </w:pPr>
            <w:sdt>
              <w:sdtPr>
                <w:rPr>
                  <w:sz w:val="20"/>
                  <w:szCs w:val="20"/>
                  <w:lang w:val="en-US"/>
                </w:rPr>
                <w:id w:val="1328706366"/>
                <w14:checkbox>
                  <w14:checked w14:val="1"/>
                  <w14:checkedState w14:val="2612" w14:font="MS Gothic"/>
                  <w14:uncheckedState w14:val="2610" w14:font="MS Gothic"/>
                </w14:checkbox>
              </w:sdtPr>
              <w:sdtEndPr/>
              <w:sdtContent>
                <w:r w:rsidR="00FB4F30" w:rsidRPr="00FB4F30">
                  <w:rPr>
                    <w:rFonts w:ascii="Segoe UI Symbol" w:hAnsi="Segoe UI Symbol" w:cs="Segoe UI Symbol"/>
                    <w:sz w:val="20"/>
                    <w:szCs w:val="20"/>
                    <w:lang w:val="en-US"/>
                  </w:rPr>
                  <w:t>☒</w:t>
                </w:r>
              </w:sdtContent>
            </w:sdt>
          </w:p>
        </w:tc>
        <w:tc>
          <w:tcPr>
            <w:tcW w:w="4456" w:type="dxa"/>
            <w:tcBorders>
              <w:left w:val="single" w:sz="4" w:space="0" w:color="auto"/>
            </w:tcBorders>
          </w:tcPr>
          <w:p w14:paraId="2A9AE4BF" w14:textId="77777777" w:rsidR="00FB4F30" w:rsidRPr="00FB4F30" w:rsidRDefault="00FB4F30" w:rsidP="009E00AB">
            <w:pPr>
              <w:numPr>
                <w:ilvl w:val="0"/>
                <w:numId w:val="41"/>
              </w:numPr>
              <w:spacing w:before="40" w:after="40"/>
              <w:ind w:left="172" w:hanging="172"/>
              <w:contextualSpacing/>
              <w:jc w:val="left"/>
              <w:rPr>
                <w:rFonts w:ascii="Calibri" w:hAnsi="Calibri" w:cs="Calibri"/>
                <w:sz w:val="18"/>
                <w:szCs w:val="18"/>
                <w:lang w:val="en-US"/>
              </w:rPr>
            </w:pPr>
            <w:r w:rsidRPr="00FB4F30">
              <w:rPr>
                <w:rFonts w:ascii="Calibri" w:hAnsi="Calibri" w:cs="Calibri"/>
                <w:sz w:val="18"/>
                <w:szCs w:val="18"/>
                <w:lang w:val="en-US"/>
              </w:rPr>
              <w:t>3: Knowledge and lessons learned backed by credible evidence from sources such as evaluation, corporate policies/</w:t>
            </w:r>
            <w:r w:rsidRPr="00FB4F30">
              <w:rPr>
                <w:rFonts w:ascii="Calibri" w:hAnsi="Calibri" w:cs="Calibri"/>
                <w:bCs/>
                <w:sz w:val="18"/>
                <w:szCs w:val="18"/>
                <w:lang w:val="en-US"/>
              </w:rPr>
              <w:t>strategies</w:t>
            </w:r>
            <w:r w:rsidRPr="00FB4F30">
              <w:rPr>
                <w:rFonts w:ascii="Calibri" w:hAnsi="Calibri" w:cs="Calibri"/>
                <w:sz w:val="18"/>
                <w:szCs w:val="18"/>
                <w:lang w:val="en-US"/>
              </w:rPr>
              <w:t>, and/or monitoring have been explicitly used, with appropriate referencing, to justify the approach used by the project.</w:t>
            </w:r>
          </w:p>
        </w:tc>
        <w:tc>
          <w:tcPr>
            <w:tcW w:w="4073" w:type="dxa"/>
            <w:vMerge w:val="restart"/>
            <w:tcBorders>
              <w:left w:val="single" w:sz="4" w:space="0" w:color="auto"/>
            </w:tcBorders>
          </w:tcPr>
          <w:p w14:paraId="134634A7" w14:textId="2F76BDD2" w:rsidR="00FB4F30" w:rsidRPr="00FB4F30" w:rsidRDefault="00FB4F30" w:rsidP="00D778DC">
            <w:pPr>
              <w:spacing w:before="40" w:after="40"/>
              <w:contextualSpacing/>
              <w:jc w:val="left"/>
              <w:rPr>
                <w:rFonts w:ascii="Calibri" w:hAnsi="Calibri" w:cs="Calibri"/>
                <w:b/>
                <w:bCs/>
                <w:sz w:val="18"/>
                <w:szCs w:val="18"/>
                <w:lang w:val="en-US"/>
              </w:rPr>
            </w:pPr>
            <w:r w:rsidRPr="00FB4F30">
              <w:rPr>
                <w:rFonts w:ascii="Calibri" w:hAnsi="Calibri" w:cs="Calibri"/>
                <w:b/>
                <w:bCs/>
                <w:sz w:val="18"/>
                <w:szCs w:val="18"/>
                <w:lang w:val="en-US"/>
              </w:rPr>
              <w:t xml:space="preserve">Evidence </w:t>
            </w:r>
            <w:r w:rsidR="00D778DC">
              <w:rPr>
                <w:rFonts w:ascii="Calibri" w:hAnsi="Calibri" w:cs="Calibri"/>
                <w:b/>
                <w:bCs/>
                <w:sz w:val="18"/>
                <w:szCs w:val="18"/>
                <w:lang w:val="en-US"/>
              </w:rPr>
              <w:t>1</w:t>
            </w:r>
            <w:r w:rsidRPr="00FB4F30">
              <w:rPr>
                <w:rFonts w:ascii="Calibri" w:hAnsi="Calibri" w:cs="Calibri"/>
                <w:b/>
                <w:bCs/>
                <w:sz w:val="18"/>
                <w:szCs w:val="18"/>
                <w:lang w:val="en-US"/>
              </w:rPr>
              <w:t>:</w:t>
            </w:r>
            <w:r w:rsidR="003D71CF">
              <w:rPr>
                <w:rFonts w:ascii="Calibri" w:hAnsi="Calibri" w:cs="Calibri"/>
                <w:b/>
                <w:bCs/>
                <w:sz w:val="18"/>
                <w:szCs w:val="18"/>
                <w:lang w:val="en-US"/>
              </w:rPr>
              <w:t xml:space="preserve"> </w:t>
            </w:r>
            <w:proofErr w:type="spellStart"/>
            <w:r w:rsidR="003D71CF">
              <w:rPr>
                <w:rFonts w:ascii="Calibri" w:hAnsi="Calibri" w:cs="Calibri"/>
                <w:b/>
                <w:bCs/>
                <w:sz w:val="18"/>
                <w:szCs w:val="18"/>
                <w:lang w:val="en-US"/>
              </w:rPr>
              <w:t>ProDoc</w:t>
            </w:r>
            <w:proofErr w:type="spellEnd"/>
          </w:p>
          <w:p w14:paraId="7E55C448" w14:textId="77777777" w:rsidR="00A92752" w:rsidRDefault="00A92752" w:rsidP="00D778DC">
            <w:pPr>
              <w:spacing w:before="40" w:after="40"/>
              <w:contextualSpacing/>
              <w:jc w:val="left"/>
              <w:rPr>
                <w:rFonts w:ascii="Calibri" w:hAnsi="Calibri" w:cs="Calibri"/>
                <w:b/>
                <w:bCs/>
                <w:sz w:val="18"/>
                <w:szCs w:val="18"/>
                <w:lang w:val="en-US"/>
              </w:rPr>
            </w:pPr>
          </w:p>
          <w:p w14:paraId="368446AD" w14:textId="3EB84085" w:rsidR="00A92752" w:rsidRPr="00FB4F30" w:rsidRDefault="00A92752" w:rsidP="00D778DC">
            <w:pPr>
              <w:spacing w:before="40" w:after="40"/>
              <w:contextualSpacing/>
              <w:jc w:val="left"/>
              <w:rPr>
                <w:rFonts w:ascii="Calibri" w:hAnsi="Calibri" w:cs="Calibri"/>
                <w:b/>
                <w:bCs/>
                <w:sz w:val="18"/>
                <w:szCs w:val="18"/>
                <w:lang w:val="en-US"/>
              </w:rPr>
            </w:pPr>
            <w:r>
              <w:rPr>
                <w:rFonts w:ascii="Calibri" w:hAnsi="Calibri" w:cs="Calibri"/>
                <w:b/>
                <w:bCs/>
                <w:sz w:val="18"/>
                <w:szCs w:val="18"/>
                <w:lang w:val="en-US"/>
              </w:rPr>
              <w:t xml:space="preserve">Yes. </w:t>
            </w:r>
          </w:p>
          <w:p w14:paraId="47E94B3A" w14:textId="1BEC4106" w:rsidR="00FB4F30" w:rsidRPr="00FB4F30" w:rsidRDefault="00FB4F30" w:rsidP="00FB4F30">
            <w:pPr>
              <w:spacing w:before="40" w:after="40"/>
              <w:jc w:val="left"/>
              <w:rPr>
                <w:rFonts w:ascii="Calibri" w:hAnsi="Calibri" w:cs="Calibri"/>
                <w:sz w:val="18"/>
                <w:szCs w:val="18"/>
                <w:lang w:val="en-US"/>
              </w:rPr>
            </w:pPr>
            <w:r w:rsidRPr="00FB4F30">
              <w:rPr>
                <w:rFonts w:ascii="Calibri" w:hAnsi="Calibri" w:cs="Calibri"/>
                <w:sz w:val="18"/>
                <w:szCs w:val="18"/>
                <w:lang w:val="en-US"/>
              </w:rPr>
              <w:t xml:space="preserve">The project is a unique initiative by UNDP and Government of Somalia that aims to adopt whole of Government / inclusive approach with innovative and blended solutions. The project will put in place mechanisms to track, document, and disseminate its learning, both on programmatic and operational matters through coordination mechanisms to share its experiences, both positive and negative, with the Government, donors, UN agencies, and the stakeholders at large. The Analysis and assessment undertaken by the project will be disseminated among partners/stakeholders to share the knowledge created through the implementation of the Project. Furthermore, the project will be backed by credible result monitoring, corporate platforms updates following the policies, strategies, </w:t>
            </w:r>
            <w:r w:rsidRPr="00FB4F30">
              <w:rPr>
                <w:rFonts w:ascii="Calibri" w:hAnsi="Calibri" w:cs="Calibri"/>
                <w:sz w:val="18"/>
                <w:szCs w:val="18"/>
                <w:lang w:val="en-US"/>
              </w:rPr>
              <w:lastRenderedPageBreak/>
              <w:t xml:space="preserve">continuous monitoring of the results to contribute to outcome level, and document best practices, and lessons learned to help scale up knowledge management and learning practices. </w:t>
            </w:r>
          </w:p>
        </w:tc>
      </w:tr>
      <w:tr w:rsidR="00FB4F30" w:rsidRPr="00FB4F30" w14:paraId="068DD838" w14:textId="77777777">
        <w:tc>
          <w:tcPr>
            <w:tcW w:w="492" w:type="dxa"/>
            <w:tcBorders>
              <w:top w:val="nil"/>
              <w:left w:val="single" w:sz="4" w:space="0" w:color="auto"/>
              <w:bottom w:val="nil"/>
              <w:right w:val="single" w:sz="4" w:space="0" w:color="auto"/>
            </w:tcBorders>
          </w:tcPr>
          <w:p w14:paraId="4A8E5263" w14:textId="77777777" w:rsidR="00FB4F30" w:rsidRPr="00FB4F30" w:rsidRDefault="00B96E69" w:rsidP="00FB4F30">
            <w:pPr>
              <w:spacing w:before="40" w:after="40"/>
              <w:jc w:val="center"/>
              <w:rPr>
                <w:sz w:val="20"/>
                <w:szCs w:val="20"/>
                <w:lang w:val="en-US"/>
              </w:rPr>
            </w:pPr>
            <w:sdt>
              <w:sdtPr>
                <w:rPr>
                  <w:sz w:val="20"/>
                  <w:szCs w:val="20"/>
                  <w:lang w:val="en-US"/>
                </w:rPr>
                <w:id w:val="1299190105"/>
                <w14:checkbox>
                  <w14:checked w14:val="0"/>
                  <w14:checkedState w14:val="2612" w14:font="MS Gothic"/>
                  <w14:uncheckedState w14:val="2610" w14:font="MS Gothic"/>
                </w14:checkbox>
              </w:sdtPr>
              <w:sdtEndPr/>
              <w:sdtContent>
                <w:r w:rsidR="00FB4F30" w:rsidRPr="00FB4F30">
                  <w:rPr>
                    <w:rFonts w:ascii="Segoe UI Symbol" w:hAnsi="Segoe UI Symbol" w:cs="Segoe UI Symbol"/>
                    <w:sz w:val="20"/>
                    <w:szCs w:val="20"/>
                    <w:lang w:val="en-US"/>
                  </w:rPr>
                  <w:t>☐</w:t>
                </w:r>
              </w:sdtContent>
            </w:sdt>
          </w:p>
        </w:tc>
        <w:tc>
          <w:tcPr>
            <w:tcW w:w="4456" w:type="dxa"/>
            <w:tcBorders>
              <w:left w:val="single" w:sz="4" w:space="0" w:color="auto"/>
            </w:tcBorders>
          </w:tcPr>
          <w:p w14:paraId="50FB803F" w14:textId="77777777" w:rsidR="00FB4F30" w:rsidRPr="00FB4F30" w:rsidRDefault="00FB4F30" w:rsidP="009E00AB">
            <w:pPr>
              <w:numPr>
                <w:ilvl w:val="0"/>
                <w:numId w:val="41"/>
              </w:numPr>
              <w:spacing w:before="40" w:after="40"/>
              <w:ind w:left="172" w:hanging="172"/>
              <w:contextualSpacing/>
              <w:jc w:val="left"/>
              <w:rPr>
                <w:rFonts w:ascii="Calibri" w:hAnsi="Calibri" w:cs="Calibri"/>
                <w:sz w:val="18"/>
                <w:szCs w:val="18"/>
                <w:lang w:val="en-US"/>
              </w:rPr>
            </w:pPr>
            <w:r w:rsidRPr="00FB4F30">
              <w:rPr>
                <w:rFonts w:ascii="Calibri" w:hAnsi="Calibri" w:cs="Calibri"/>
                <w:sz w:val="18"/>
                <w:szCs w:val="18"/>
                <w:lang w:val="en-US"/>
              </w:rPr>
              <w:t xml:space="preserve">2: The project design mentions knowledge and lessons learned </w:t>
            </w:r>
            <w:r w:rsidRPr="00FB4F30">
              <w:rPr>
                <w:rFonts w:ascii="Calibri" w:hAnsi="Calibri" w:cs="Calibri"/>
                <w:bCs/>
                <w:sz w:val="18"/>
                <w:szCs w:val="18"/>
                <w:lang w:val="en-US"/>
              </w:rPr>
              <w:t>backed</w:t>
            </w:r>
            <w:r w:rsidRPr="00FB4F30">
              <w:rPr>
                <w:rFonts w:ascii="Calibri" w:hAnsi="Calibri" w:cs="Calibri"/>
                <w:sz w:val="18"/>
                <w:szCs w:val="18"/>
                <w:lang w:val="en-US"/>
              </w:rPr>
              <w:t xml:space="preserve"> by evidence/sources but have not been used to justify the approach selected.</w:t>
            </w:r>
          </w:p>
        </w:tc>
        <w:tc>
          <w:tcPr>
            <w:tcW w:w="4073" w:type="dxa"/>
            <w:vMerge/>
            <w:tcBorders>
              <w:left w:val="single" w:sz="4" w:space="0" w:color="auto"/>
            </w:tcBorders>
          </w:tcPr>
          <w:p w14:paraId="5B73DA62" w14:textId="77777777" w:rsidR="00FB4F30" w:rsidRPr="00FB4F30" w:rsidRDefault="00FB4F30" w:rsidP="009E00AB">
            <w:pPr>
              <w:numPr>
                <w:ilvl w:val="0"/>
                <w:numId w:val="41"/>
              </w:numPr>
              <w:spacing w:before="40" w:after="40"/>
              <w:ind w:left="172" w:hanging="172"/>
              <w:contextualSpacing/>
              <w:jc w:val="left"/>
              <w:rPr>
                <w:rFonts w:ascii="Calibri" w:hAnsi="Calibri" w:cs="Calibri"/>
                <w:sz w:val="18"/>
                <w:szCs w:val="18"/>
                <w:lang w:val="en-US"/>
              </w:rPr>
            </w:pPr>
          </w:p>
        </w:tc>
      </w:tr>
      <w:tr w:rsidR="00FB4F30" w:rsidRPr="00FB4F30" w14:paraId="3057DAA6" w14:textId="77777777">
        <w:tc>
          <w:tcPr>
            <w:tcW w:w="492" w:type="dxa"/>
            <w:tcBorders>
              <w:top w:val="nil"/>
              <w:left w:val="single" w:sz="4" w:space="0" w:color="auto"/>
              <w:bottom w:val="nil"/>
              <w:right w:val="single" w:sz="4" w:space="0" w:color="auto"/>
            </w:tcBorders>
          </w:tcPr>
          <w:p w14:paraId="0AAC7E11" w14:textId="77777777" w:rsidR="00FB4F30" w:rsidRPr="00FB4F30" w:rsidRDefault="00B96E69" w:rsidP="00FB4F30">
            <w:pPr>
              <w:spacing w:before="40" w:after="40"/>
              <w:jc w:val="center"/>
              <w:rPr>
                <w:sz w:val="20"/>
                <w:szCs w:val="20"/>
                <w:lang w:val="en-US"/>
              </w:rPr>
            </w:pPr>
            <w:sdt>
              <w:sdtPr>
                <w:rPr>
                  <w:sz w:val="20"/>
                  <w:szCs w:val="20"/>
                  <w:lang w:val="en-US"/>
                </w:rPr>
                <w:id w:val="-1988462649"/>
                <w14:checkbox>
                  <w14:checked w14:val="0"/>
                  <w14:checkedState w14:val="2612" w14:font="MS Gothic"/>
                  <w14:uncheckedState w14:val="2610" w14:font="MS Gothic"/>
                </w14:checkbox>
              </w:sdtPr>
              <w:sdtEndPr/>
              <w:sdtContent>
                <w:r w:rsidR="00FB4F30" w:rsidRPr="00FB4F30">
                  <w:rPr>
                    <w:rFonts w:ascii="Segoe UI Symbol" w:hAnsi="Segoe UI Symbol" w:cs="Segoe UI Symbol"/>
                    <w:sz w:val="20"/>
                    <w:szCs w:val="20"/>
                    <w:lang w:val="en-US"/>
                  </w:rPr>
                  <w:t>☐</w:t>
                </w:r>
              </w:sdtContent>
            </w:sdt>
          </w:p>
        </w:tc>
        <w:tc>
          <w:tcPr>
            <w:tcW w:w="4456" w:type="dxa"/>
            <w:tcBorders>
              <w:left w:val="single" w:sz="4" w:space="0" w:color="auto"/>
              <w:bottom w:val="single" w:sz="4" w:space="0" w:color="auto"/>
            </w:tcBorders>
          </w:tcPr>
          <w:p w14:paraId="166CFB9D" w14:textId="77777777" w:rsidR="00FB4F30" w:rsidRPr="00FB4F30" w:rsidRDefault="00FB4F30" w:rsidP="009E00AB">
            <w:pPr>
              <w:numPr>
                <w:ilvl w:val="0"/>
                <w:numId w:val="41"/>
              </w:numPr>
              <w:spacing w:before="40" w:after="40"/>
              <w:ind w:left="172" w:hanging="172"/>
              <w:contextualSpacing/>
              <w:jc w:val="left"/>
              <w:rPr>
                <w:rFonts w:ascii="Calibri" w:hAnsi="Calibri" w:cs="Calibri"/>
                <w:sz w:val="18"/>
                <w:szCs w:val="18"/>
                <w:lang w:val="en-US"/>
              </w:rPr>
            </w:pPr>
            <w:r w:rsidRPr="00FB4F30">
              <w:rPr>
                <w:rFonts w:ascii="Calibri" w:hAnsi="Calibri" w:cs="Calibri"/>
                <w:sz w:val="18"/>
                <w:szCs w:val="18"/>
                <w:lang w:val="en-US"/>
              </w:rPr>
              <w:t xml:space="preserve">1: There is little, or no mention of knowledge and lessons learned informing the project design. Any references made are anecdotal and not </w:t>
            </w:r>
            <w:proofErr w:type="gramStart"/>
            <w:r w:rsidRPr="00FB4F30">
              <w:rPr>
                <w:rFonts w:ascii="Calibri" w:hAnsi="Calibri" w:cs="Calibri"/>
                <w:sz w:val="18"/>
                <w:szCs w:val="18"/>
                <w:lang w:val="en-US"/>
              </w:rPr>
              <w:t>backed</w:t>
            </w:r>
            <w:proofErr w:type="gramEnd"/>
            <w:r w:rsidRPr="00FB4F30">
              <w:rPr>
                <w:rFonts w:ascii="Calibri" w:hAnsi="Calibri" w:cs="Calibri"/>
                <w:sz w:val="18"/>
                <w:szCs w:val="18"/>
                <w:lang w:val="en-US"/>
              </w:rPr>
              <w:t xml:space="preserve"> by evidence.</w:t>
            </w:r>
          </w:p>
        </w:tc>
        <w:tc>
          <w:tcPr>
            <w:tcW w:w="4073" w:type="dxa"/>
            <w:vMerge/>
            <w:tcBorders>
              <w:left w:val="single" w:sz="4" w:space="0" w:color="auto"/>
            </w:tcBorders>
          </w:tcPr>
          <w:p w14:paraId="6DFD7AAB" w14:textId="77777777" w:rsidR="00FB4F30" w:rsidRPr="00FB4F30" w:rsidRDefault="00FB4F30" w:rsidP="009E00AB">
            <w:pPr>
              <w:numPr>
                <w:ilvl w:val="0"/>
                <w:numId w:val="41"/>
              </w:numPr>
              <w:spacing w:before="40" w:after="40"/>
              <w:ind w:left="172" w:hanging="172"/>
              <w:contextualSpacing/>
              <w:jc w:val="left"/>
              <w:rPr>
                <w:rFonts w:ascii="Calibri" w:hAnsi="Calibri" w:cs="Calibri"/>
                <w:sz w:val="18"/>
                <w:szCs w:val="18"/>
                <w:lang w:val="en-US"/>
              </w:rPr>
            </w:pPr>
          </w:p>
        </w:tc>
      </w:tr>
      <w:tr w:rsidR="00FB4F30" w:rsidRPr="00FB4F30" w14:paraId="248C80C8" w14:textId="77777777">
        <w:tc>
          <w:tcPr>
            <w:tcW w:w="492" w:type="dxa"/>
            <w:tcBorders>
              <w:top w:val="nil"/>
              <w:left w:val="single" w:sz="4" w:space="0" w:color="auto"/>
              <w:bottom w:val="single" w:sz="4" w:space="0" w:color="auto"/>
              <w:right w:val="single" w:sz="4" w:space="0" w:color="auto"/>
            </w:tcBorders>
          </w:tcPr>
          <w:p w14:paraId="356BD4C4" w14:textId="77777777" w:rsidR="00FB4F30" w:rsidRPr="00FB4F30" w:rsidRDefault="00FB4F30" w:rsidP="00FB4F30">
            <w:pPr>
              <w:spacing w:before="40" w:after="40"/>
              <w:jc w:val="center"/>
              <w:rPr>
                <w:sz w:val="20"/>
                <w:szCs w:val="20"/>
                <w:lang w:val="en-US"/>
              </w:rPr>
            </w:pPr>
          </w:p>
        </w:tc>
        <w:tc>
          <w:tcPr>
            <w:tcW w:w="4456" w:type="dxa"/>
            <w:tcBorders>
              <w:left w:val="single" w:sz="4" w:space="0" w:color="auto"/>
            </w:tcBorders>
          </w:tcPr>
          <w:p w14:paraId="04CE4178" w14:textId="77777777" w:rsidR="00FB4F30" w:rsidRPr="00FB4F30" w:rsidRDefault="00FB4F30" w:rsidP="00FB4F30">
            <w:pPr>
              <w:spacing w:before="40" w:after="40"/>
              <w:jc w:val="left"/>
              <w:rPr>
                <w:rFonts w:ascii="Calibri" w:hAnsi="Calibri" w:cs="Calibri"/>
                <w:sz w:val="18"/>
                <w:szCs w:val="18"/>
                <w:lang w:val="en-US"/>
              </w:rPr>
            </w:pPr>
            <w:r w:rsidRPr="00FB4F30">
              <w:rPr>
                <w:rFonts w:ascii="Calibri" w:hAnsi="Calibri" w:cs="Calibri"/>
                <w:sz w:val="18"/>
                <w:szCs w:val="18"/>
                <w:lang w:val="en-US"/>
              </w:rPr>
              <w:t xml:space="preserve">Evidence (Enter a short explanation and </w:t>
            </w:r>
            <w:r w:rsidRPr="00FB4F30">
              <w:rPr>
                <w:rFonts w:ascii="Calibri" w:hAnsi="Calibri" w:cs="Calibri"/>
                <w:iCs/>
                <w:sz w:val="18"/>
                <w:szCs w:val="18"/>
                <w:lang w:val="en-US"/>
              </w:rPr>
              <w:t xml:space="preserve">attached </w:t>
            </w:r>
            <w:r w:rsidRPr="00FB4F30">
              <w:rPr>
                <w:rFonts w:ascii="Calibri" w:hAnsi="Calibri" w:cs="Calibri"/>
                <w:sz w:val="18"/>
                <w:szCs w:val="18"/>
                <w:lang w:val="en-US"/>
              </w:rPr>
              <w:t>a document that provides evidence for your response):</w:t>
            </w:r>
          </w:p>
          <w:p w14:paraId="77B23909" w14:textId="77777777" w:rsidR="00FB4F30" w:rsidRPr="00FB4F30" w:rsidRDefault="00FB4F30" w:rsidP="00FB4F30">
            <w:pPr>
              <w:spacing w:before="40" w:after="40"/>
              <w:jc w:val="left"/>
              <w:rPr>
                <w:rFonts w:ascii="Calibri" w:hAnsi="Calibri" w:cs="Calibri"/>
                <w:b/>
                <w:sz w:val="18"/>
                <w:szCs w:val="18"/>
                <w:lang w:val="en-US"/>
              </w:rPr>
            </w:pPr>
          </w:p>
        </w:tc>
        <w:tc>
          <w:tcPr>
            <w:tcW w:w="4073" w:type="dxa"/>
            <w:vMerge/>
            <w:tcBorders>
              <w:left w:val="single" w:sz="4" w:space="0" w:color="auto"/>
            </w:tcBorders>
          </w:tcPr>
          <w:p w14:paraId="0B430110" w14:textId="77777777" w:rsidR="00FB4F30" w:rsidRPr="00FB4F30" w:rsidRDefault="00FB4F30" w:rsidP="00FB4F30">
            <w:pPr>
              <w:spacing w:before="40" w:after="40"/>
              <w:jc w:val="left"/>
              <w:rPr>
                <w:rFonts w:ascii="Calibri" w:hAnsi="Calibri" w:cs="Calibri"/>
                <w:sz w:val="18"/>
                <w:szCs w:val="18"/>
                <w:lang w:val="en-US"/>
              </w:rPr>
            </w:pPr>
          </w:p>
        </w:tc>
      </w:tr>
      <w:tr w:rsidR="00FB4F30" w:rsidRPr="00FB4F30" w14:paraId="78CE6EC5" w14:textId="77777777">
        <w:tc>
          <w:tcPr>
            <w:tcW w:w="492" w:type="dxa"/>
            <w:tcBorders>
              <w:top w:val="single" w:sz="4" w:space="0" w:color="auto"/>
              <w:left w:val="single" w:sz="4" w:space="0" w:color="auto"/>
              <w:bottom w:val="nil"/>
              <w:right w:val="single" w:sz="4" w:space="0" w:color="auto"/>
            </w:tcBorders>
          </w:tcPr>
          <w:p w14:paraId="3D353473" w14:textId="77777777" w:rsidR="00FB4F30" w:rsidRPr="00FB4F30" w:rsidRDefault="00FB4F30" w:rsidP="00FB4F30">
            <w:pPr>
              <w:spacing w:before="40" w:after="40"/>
              <w:jc w:val="center"/>
              <w:rPr>
                <w:rFonts w:ascii="Calibri" w:hAnsi="Calibri" w:cs="Calibri"/>
                <w:b/>
                <w:sz w:val="18"/>
                <w:szCs w:val="18"/>
                <w:lang w:val="en-US"/>
              </w:rPr>
            </w:pPr>
          </w:p>
        </w:tc>
        <w:tc>
          <w:tcPr>
            <w:tcW w:w="4456" w:type="dxa"/>
            <w:tcBorders>
              <w:left w:val="single" w:sz="4" w:space="0" w:color="auto"/>
              <w:bottom w:val="single" w:sz="4" w:space="0" w:color="auto"/>
            </w:tcBorders>
          </w:tcPr>
          <w:p w14:paraId="3D29F7AB" w14:textId="77777777" w:rsidR="00FB4F30" w:rsidRPr="00FB4F30" w:rsidRDefault="00FB4F30" w:rsidP="00FB4F30">
            <w:pPr>
              <w:spacing w:before="40" w:after="40"/>
              <w:jc w:val="left"/>
              <w:rPr>
                <w:rFonts w:ascii="Calibri" w:hAnsi="Calibri" w:cs="Calibri"/>
                <w:b/>
                <w:sz w:val="18"/>
                <w:szCs w:val="18"/>
                <w:lang w:val="en-US"/>
              </w:rPr>
            </w:pPr>
            <w:r w:rsidRPr="00FB4F30">
              <w:rPr>
                <w:rFonts w:ascii="Calibri" w:hAnsi="Calibri" w:cs="Calibri"/>
                <w:b/>
                <w:sz w:val="18"/>
                <w:szCs w:val="18"/>
                <w:lang w:val="en-US"/>
              </w:rPr>
              <w:t xml:space="preserve">6. Does UNDP have a clear advantage to engage in the role envisioned by the project vis-à-vis national / regional / global partners and other actors? </w:t>
            </w:r>
          </w:p>
        </w:tc>
        <w:tc>
          <w:tcPr>
            <w:tcW w:w="4073" w:type="dxa"/>
            <w:tcBorders>
              <w:left w:val="single" w:sz="4" w:space="0" w:color="auto"/>
              <w:bottom w:val="single" w:sz="4" w:space="0" w:color="auto"/>
            </w:tcBorders>
          </w:tcPr>
          <w:p w14:paraId="0E0F3770" w14:textId="77777777" w:rsidR="00FB4F30" w:rsidRPr="00FB4F30" w:rsidRDefault="00FB4F30" w:rsidP="00FB4F30">
            <w:pPr>
              <w:spacing w:before="40" w:after="40"/>
              <w:jc w:val="left"/>
              <w:rPr>
                <w:rFonts w:ascii="Calibri" w:hAnsi="Calibri" w:cs="Calibri"/>
                <w:b/>
                <w:sz w:val="18"/>
                <w:szCs w:val="18"/>
                <w:lang w:val="en-US"/>
              </w:rPr>
            </w:pPr>
          </w:p>
        </w:tc>
      </w:tr>
      <w:tr w:rsidR="00FB4F30" w:rsidRPr="00FB4F30" w14:paraId="4DCE68C9" w14:textId="77777777">
        <w:tc>
          <w:tcPr>
            <w:tcW w:w="492" w:type="dxa"/>
            <w:tcBorders>
              <w:top w:val="nil"/>
              <w:left w:val="single" w:sz="4" w:space="0" w:color="auto"/>
              <w:bottom w:val="nil"/>
              <w:right w:val="single" w:sz="4" w:space="0" w:color="auto"/>
            </w:tcBorders>
          </w:tcPr>
          <w:p w14:paraId="227C666B" w14:textId="77777777" w:rsidR="00FB4F30" w:rsidRPr="00FB4F30" w:rsidRDefault="00B96E69" w:rsidP="00FB4F30">
            <w:pPr>
              <w:spacing w:before="40" w:after="40"/>
              <w:jc w:val="center"/>
              <w:rPr>
                <w:sz w:val="20"/>
                <w:szCs w:val="20"/>
                <w:lang w:val="en-US"/>
              </w:rPr>
            </w:pPr>
            <w:sdt>
              <w:sdtPr>
                <w:rPr>
                  <w:sz w:val="20"/>
                  <w:szCs w:val="20"/>
                  <w:lang w:val="en-US"/>
                </w:rPr>
                <w:id w:val="1629275635"/>
                <w14:checkbox>
                  <w14:checked w14:val="0"/>
                  <w14:checkedState w14:val="2612" w14:font="MS Gothic"/>
                  <w14:uncheckedState w14:val="2610" w14:font="MS Gothic"/>
                </w14:checkbox>
              </w:sdtPr>
              <w:sdtEndPr/>
              <w:sdtContent>
                <w:r w:rsidR="00FB4F30" w:rsidRPr="00FB4F30">
                  <w:rPr>
                    <w:rFonts w:ascii="Segoe UI Symbol" w:hAnsi="Segoe UI Symbol" w:cs="Segoe UI Symbol"/>
                    <w:sz w:val="20"/>
                    <w:szCs w:val="20"/>
                    <w:lang w:val="en-US"/>
                  </w:rPr>
                  <w:t>☐</w:t>
                </w:r>
              </w:sdtContent>
            </w:sdt>
          </w:p>
        </w:tc>
        <w:tc>
          <w:tcPr>
            <w:tcW w:w="4456" w:type="dxa"/>
            <w:tcBorders>
              <w:left w:val="single" w:sz="4" w:space="0" w:color="auto"/>
              <w:bottom w:val="single" w:sz="4" w:space="0" w:color="auto"/>
            </w:tcBorders>
          </w:tcPr>
          <w:p w14:paraId="1971CB40" w14:textId="77777777" w:rsidR="00FB4F30" w:rsidRPr="00FB4F30" w:rsidRDefault="00FB4F30" w:rsidP="009E00AB">
            <w:pPr>
              <w:numPr>
                <w:ilvl w:val="0"/>
                <w:numId w:val="41"/>
              </w:numPr>
              <w:spacing w:before="40" w:after="40"/>
              <w:ind w:left="172" w:hanging="172"/>
              <w:contextualSpacing/>
              <w:jc w:val="left"/>
              <w:rPr>
                <w:rFonts w:ascii="Calibri" w:hAnsi="Calibri" w:cs="Calibri"/>
                <w:sz w:val="18"/>
                <w:szCs w:val="18"/>
                <w:lang w:val="en-US"/>
              </w:rPr>
            </w:pPr>
            <w:r w:rsidRPr="00FB4F30">
              <w:rPr>
                <w:rFonts w:ascii="Calibri" w:hAnsi="Calibri" w:cs="Calibri"/>
                <w:sz w:val="18"/>
                <w:szCs w:val="18"/>
                <w:lang w:val="en-US"/>
              </w:rPr>
              <w:t xml:space="preserve">3: An analysis has been conducted on the role of other partners in the area where the project intends to work, and credible evidence supports the proposed engagement of UNDP and partners through the project, including identification of potential funding partners. It is clear how results achieved by partners will complement the project’s intended results and a communication strategy is in place to communicate results and raise visibility vis-à-vis key partners. Options for south-south and triangular cooperation have been </w:t>
            </w:r>
            <w:proofErr w:type="gramStart"/>
            <w:r w:rsidRPr="00FB4F30">
              <w:rPr>
                <w:rFonts w:ascii="Calibri" w:hAnsi="Calibri" w:cs="Calibri"/>
                <w:sz w:val="18"/>
                <w:szCs w:val="18"/>
                <w:lang w:val="en-US"/>
              </w:rPr>
              <w:t>considered, as</w:t>
            </w:r>
            <w:proofErr w:type="gramEnd"/>
            <w:r w:rsidRPr="00FB4F30">
              <w:rPr>
                <w:rFonts w:ascii="Calibri" w:hAnsi="Calibri" w:cs="Calibri"/>
                <w:sz w:val="18"/>
                <w:szCs w:val="18"/>
                <w:lang w:val="en-US"/>
              </w:rPr>
              <w:t xml:space="preserve"> appropriate. (all must be true)</w:t>
            </w:r>
          </w:p>
        </w:tc>
        <w:tc>
          <w:tcPr>
            <w:tcW w:w="4073" w:type="dxa"/>
            <w:vMerge w:val="restart"/>
            <w:tcBorders>
              <w:left w:val="single" w:sz="4" w:space="0" w:color="auto"/>
            </w:tcBorders>
          </w:tcPr>
          <w:p w14:paraId="3D8F0874" w14:textId="6FB8A57E" w:rsidR="00FB4F30" w:rsidRPr="00FB4F30" w:rsidRDefault="00FB4F30" w:rsidP="00A92752">
            <w:pPr>
              <w:spacing w:before="40" w:after="40"/>
              <w:contextualSpacing/>
              <w:jc w:val="left"/>
              <w:rPr>
                <w:rFonts w:ascii="Calibri" w:hAnsi="Calibri" w:cs="Calibri"/>
                <w:b/>
                <w:bCs/>
                <w:sz w:val="18"/>
                <w:szCs w:val="18"/>
                <w:lang w:val="en-US"/>
              </w:rPr>
            </w:pPr>
            <w:r w:rsidRPr="00B94EFF">
              <w:rPr>
                <w:rFonts w:ascii="Calibri" w:hAnsi="Calibri" w:cs="Calibri"/>
                <w:b/>
                <w:bCs/>
                <w:sz w:val="18"/>
                <w:szCs w:val="18"/>
                <w:lang w:val="en-US"/>
              </w:rPr>
              <w:t xml:space="preserve">Evidence </w:t>
            </w:r>
            <w:r w:rsidR="00A92752" w:rsidRPr="00B94EFF">
              <w:rPr>
                <w:rFonts w:ascii="Calibri" w:hAnsi="Calibri" w:cs="Calibri"/>
                <w:b/>
                <w:bCs/>
                <w:sz w:val="18"/>
                <w:szCs w:val="18"/>
                <w:lang w:val="en-US"/>
              </w:rPr>
              <w:t>1</w:t>
            </w:r>
            <w:r w:rsidR="00D843F8" w:rsidRPr="00B94EFF">
              <w:rPr>
                <w:rFonts w:ascii="Calibri" w:hAnsi="Calibri" w:cs="Calibri"/>
                <w:b/>
                <w:bCs/>
                <w:sz w:val="18"/>
                <w:szCs w:val="18"/>
                <w:lang w:val="en-US"/>
              </w:rPr>
              <w:t xml:space="preserve">: </w:t>
            </w:r>
            <w:proofErr w:type="spellStart"/>
            <w:r w:rsidR="00D843F8" w:rsidRPr="00B94EFF">
              <w:rPr>
                <w:rFonts w:ascii="Calibri" w:hAnsi="Calibri" w:cs="Calibri"/>
                <w:b/>
                <w:bCs/>
                <w:sz w:val="18"/>
                <w:szCs w:val="18"/>
                <w:lang w:val="en-US"/>
              </w:rPr>
              <w:t>ProDoc</w:t>
            </w:r>
            <w:proofErr w:type="spellEnd"/>
          </w:p>
          <w:p w14:paraId="553D7FA1" w14:textId="77777777" w:rsidR="00D843F8" w:rsidRPr="00FB4F30" w:rsidRDefault="00D843F8" w:rsidP="00D843F8">
            <w:pPr>
              <w:spacing w:before="40" w:after="40"/>
              <w:ind w:left="172"/>
              <w:contextualSpacing/>
              <w:jc w:val="left"/>
              <w:rPr>
                <w:rFonts w:ascii="Calibri" w:hAnsi="Calibri" w:cs="Calibri"/>
                <w:b/>
                <w:bCs/>
                <w:sz w:val="18"/>
                <w:szCs w:val="18"/>
                <w:lang w:val="en-US"/>
              </w:rPr>
            </w:pPr>
          </w:p>
          <w:p w14:paraId="580FCCCD" w14:textId="77777777" w:rsidR="00A92752" w:rsidRDefault="00A92752" w:rsidP="00FB4F30">
            <w:pPr>
              <w:spacing w:before="40" w:after="40"/>
              <w:jc w:val="left"/>
              <w:rPr>
                <w:rFonts w:ascii="Calibri" w:hAnsi="Calibri" w:cs="Calibri"/>
                <w:sz w:val="18"/>
                <w:szCs w:val="18"/>
                <w:lang w:val="en-US"/>
              </w:rPr>
            </w:pPr>
            <w:r w:rsidRPr="00B94EFF">
              <w:rPr>
                <w:rFonts w:ascii="Calibri" w:hAnsi="Calibri" w:cs="Calibri"/>
                <w:b/>
                <w:bCs/>
                <w:sz w:val="18"/>
                <w:szCs w:val="18"/>
                <w:lang w:val="en-US"/>
              </w:rPr>
              <w:t>Yes,</w:t>
            </w:r>
            <w:r>
              <w:rPr>
                <w:rFonts w:ascii="Calibri" w:hAnsi="Calibri" w:cs="Calibri"/>
                <w:sz w:val="18"/>
                <w:szCs w:val="18"/>
                <w:lang w:val="en-US"/>
              </w:rPr>
              <w:t xml:space="preserve"> </w:t>
            </w:r>
          </w:p>
          <w:p w14:paraId="33441871" w14:textId="77777777" w:rsidR="00FB4F30" w:rsidRPr="00FB4F30" w:rsidRDefault="00FB4F30" w:rsidP="00FB4F30">
            <w:pPr>
              <w:spacing w:before="40" w:after="40"/>
              <w:jc w:val="left"/>
              <w:rPr>
                <w:rFonts w:ascii="Calibri" w:hAnsi="Calibri" w:cs="Calibri"/>
                <w:sz w:val="18"/>
                <w:szCs w:val="18"/>
                <w:lang w:val="en-US"/>
              </w:rPr>
            </w:pPr>
            <w:r w:rsidRPr="00FB4F30">
              <w:rPr>
                <w:rFonts w:ascii="Calibri" w:hAnsi="Calibri" w:cs="Calibri"/>
                <w:sz w:val="18"/>
                <w:szCs w:val="18"/>
                <w:lang w:val="en-US"/>
              </w:rPr>
              <w:t xml:space="preserve">Analysis on the </w:t>
            </w:r>
            <w:r w:rsidRPr="00FB4F30">
              <w:rPr>
                <w:rFonts w:ascii="Calibri" w:hAnsi="Calibri" w:cs="Calibri"/>
                <w:b/>
                <w:bCs/>
                <w:sz w:val="18"/>
                <w:szCs w:val="18"/>
              </w:rPr>
              <w:t xml:space="preserve">root, </w:t>
            </w:r>
            <w:r w:rsidRPr="00FB4F30">
              <w:rPr>
                <w:rFonts w:ascii="Calibri" w:hAnsi="Calibri" w:cs="Calibri"/>
                <w:sz w:val="18"/>
                <w:szCs w:val="18"/>
                <w:lang w:val="en-US"/>
              </w:rPr>
              <w:t xml:space="preserve">underlying and immediate cause, policy analysis, conflict analysis, and analysis of the different role and responsibilities of project management unit comprise of government contracted national personnel supported by UNDP contracted national project personnel were conducted. </w:t>
            </w:r>
          </w:p>
          <w:p w14:paraId="566A79C5" w14:textId="7AA6FE26" w:rsidR="00FB4F30" w:rsidRPr="00FB4F30" w:rsidRDefault="00FB4F30" w:rsidP="00FB4F30">
            <w:pPr>
              <w:spacing w:before="40" w:after="40"/>
              <w:jc w:val="left"/>
              <w:rPr>
                <w:rFonts w:ascii="Calibri" w:hAnsi="Calibri" w:cs="Calibri"/>
                <w:sz w:val="18"/>
                <w:szCs w:val="18"/>
                <w:lang w:val="en-US"/>
              </w:rPr>
            </w:pPr>
            <w:r w:rsidRPr="00FB4F30">
              <w:rPr>
                <w:rFonts w:ascii="Calibri" w:hAnsi="Calibri" w:cs="Calibri"/>
                <w:sz w:val="18"/>
                <w:szCs w:val="18"/>
                <w:lang w:val="en-US"/>
              </w:rPr>
              <w:t xml:space="preserve">Additionally, some analysis was conducted on the operationalizing </w:t>
            </w:r>
            <w:r w:rsidR="00650AA3" w:rsidRPr="00FB4F30">
              <w:rPr>
                <w:rFonts w:ascii="Calibri" w:hAnsi="Calibri" w:cs="Calibri"/>
                <w:sz w:val="18"/>
                <w:szCs w:val="18"/>
                <w:lang w:val="en-US"/>
              </w:rPr>
              <w:t>of the</w:t>
            </w:r>
            <w:r w:rsidRPr="00FB4F30">
              <w:rPr>
                <w:rFonts w:ascii="Calibri" w:hAnsi="Calibri" w:cs="Calibri"/>
                <w:sz w:val="18"/>
                <w:szCs w:val="18"/>
                <w:lang w:val="en-US"/>
              </w:rPr>
              <w:t xml:space="preserve"> OPM’s facilitative role of convening stakeholders, enforcing accountability, and providing technical support to effectively </w:t>
            </w:r>
            <w:proofErr w:type="gramStart"/>
            <w:r w:rsidRPr="00FB4F30">
              <w:rPr>
                <w:rFonts w:ascii="Calibri" w:hAnsi="Calibri" w:cs="Calibri"/>
                <w:sz w:val="18"/>
                <w:szCs w:val="18"/>
                <w:lang w:val="en-US"/>
              </w:rPr>
              <w:t>executed</w:t>
            </w:r>
            <w:proofErr w:type="gramEnd"/>
            <w:r w:rsidRPr="00FB4F30">
              <w:rPr>
                <w:rFonts w:ascii="Calibri" w:hAnsi="Calibri" w:cs="Calibri"/>
                <w:sz w:val="18"/>
                <w:szCs w:val="18"/>
                <w:lang w:val="en-US"/>
              </w:rPr>
              <w:t xml:space="preserve"> in a measurable, citizen-centered manner.</w:t>
            </w:r>
          </w:p>
        </w:tc>
      </w:tr>
      <w:tr w:rsidR="00FB4F30" w:rsidRPr="00FB4F30" w14:paraId="35A1FB0D" w14:textId="77777777">
        <w:tc>
          <w:tcPr>
            <w:tcW w:w="492" w:type="dxa"/>
            <w:tcBorders>
              <w:top w:val="nil"/>
              <w:left w:val="single" w:sz="4" w:space="0" w:color="auto"/>
              <w:bottom w:val="nil"/>
              <w:right w:val="single" w:sz="4" w:space="0" w:color="auto"/>
            </w:tcBorders>
          </w:tcPr>
          <w:p w14:paraId="0296C848" w14:textId="77777777" w:rsidR="00FB4F30" w:rsidRPr="00FB4F30" w:rsidRDefault="00B96E69" w:rsidP="00FB4F30">
            <w:pPr>
              <w:spacing w:before="40" w:after="40"/>
              <w:jc w:val="center"/>
              <w:rPr>
                <w:sz w:val="20"/>
                <w:szCs w:val="20"/>
                <w:lang w:val="en-US"/>
              </w:rPr>
            </w:pPr>
            <w:sdt>
              <w:sdtPr>
                <w:rPr>
                  <w:sz w:val="20"/>
                  <w:szCs w:val="20"/>
                  <w:lang w:val="en-US"/>
                </w:rPr>
                <w:id w:val="-2034332396"/>
                <w14:checkbox>
                  <w14:checked w14:val="1"/>
                  <w14:checkedState w14:val="2612" w14:font="MS Gothic"/>
                  <w14:uncheckedState w14:val="2610" w14:font="MS Gothic"/>
                </w14:checkbox>
              </w:sdtPr>
              <w:sdtEndPr/>
              <w:sdtContent>
                <w:r w:rsidR="00FB4F30" w:rsidRPr="00FB4F30">
                  <w:rPr>
                    <w:rFonts w:ascii="Segoe UI Symbol" w:hAnsi="Segoe UI Symbol" w:cs="Segoe UI Symbol"/>
                    <w:sz w:val="20"/>
                    <w:szCs w:val="20"/>
                    <w:lang w:val="en-US"/>
                  </w:rPr>
                  <w:t>☒</w:t>
                </w:r>
              </w:sdtContent>
            </w:sdt>
          </w:p>
        </w:tc>
        <w:tc>
          <w:tcPr>
            <w:tcW w:w="4456" w:type="dxa"/>
            <w:tcBorders>
              <w:left w:val="single" w:sz="4" w:space="0" w:color="auto"/>
              <w:bottom w:val="single" w:sz="4" w:space="0" w:color="auto"/>
            </w:tcBorders>
          </w:tcPr>
          <w:p w14:paraId="6D8E1CCA" w14:textId="77777777" w:rsidR="00FB4F30" w:rsidRPr="00FB4F30" w:rsidRDefault="00FB4F30" w:rsidP="009E00AB">
            <w:pPr>
              <w:numPr>
                <w:ilvl w:val="0"/>
                <w:numId w:val="41"/>
              </w:numPr>
              <w:spacing w:before="40" w:after="40"/>
              <w:ind w:left="172" w:hanging="172"/>
              <w:contextualSpacing/>
              <w:jc w:val="left"/>
              <w:rPr>
                <w:rFonts w:ascii="Calibri" w:hAnsi="Calibri" w:cs="Calibri"/>
                <w:sz w:val="18"/>
                <w:szCs w:val="18"/>
                <w:lang w:val="en-US"/>
              </w:rPr>
            </w:pPr>
            <w:r w:rsidRPr="00FB4F30">
              <w:rPr>
                <w:rFonts w:ascii="Calibri" w:hAnsi="Calibri" w:cs="Calibri"/>
                <w:sz w:val="18"/>
                <w:szCs w:val="18"/>
                <w:lang w:val="en-US"/>
              </w:rPr>
              <w:t xml:space="preserve">2: Some analysis has been conducted on the role of other partners in the area where the project intends to work, and relatively limited evidence supports the proposed engagement of and division of </w:t>
            </w:r>
            <w:proofErr w:type="spellStart"/>
            <w:r w:rsidRPr="00FB4F30">
              <w:rPr>
                <w:rFonts w:ascii="Calibri" w:hAnsi="Calibri" w:cs="Calibri"/>
                <w:sz w:val="18"/>
                <w:szCs w:val="18"/>
                <w:lang w:val="en-US"/>
              </w:rPr>
              <w:t>labour</w:t>
            </w:r>
            <w:proofErr w:type="spellEnd"/>
            <w:r w:rsidRPr="00FB4F30">
              <w:rPr>
                <w:rFonts w:ascii="Calibri" w:hAnsi="Calibri" w:cs="Calibri"/>
                <w:sz w:val="18"/>
                <w:szCs w:val="18"/>
                <w:lang w:val="en-US"/>
              </w:rPr>
              <w:t xml:space="preserve"> between UNDP and partners through the project, with unclear funding and communications strategies or plans.</w:t>
            </w:r>
          </w:p>
        </w:tc>
        <w:tc>
          <w:tcPr>
            <w:tcW w:w="4073" w:type="dxa"/>
            <w:vMerge/>
            <w:tcBorders>
              <w:left w:val="single" w:sz="4" w:space="0" w:color="auto"/>
            </w:tcBorders>
          </w:tcPr>
          <w:p w14:paraId="7FF358C8" w14:textId="77777777" w:rsidR="00FB4F30" w:rsidRPr="00FB4F30" w:rsidRDefault="00FB4F30" w:rsidP="009E00AB">
            <w:pPr>
              <w:numPr>
                <w:ilvl w:val="0"/>
                <w:numId w:val="41"/>
              </w:numPr>
              <w:spacing w:before="40" w:after="40"/>
              <w:ind w:left="172" w:hanging="172"/>
              <w:contextualSpacing/>
              <w:jc w:val="left"/>
              <w:rPr>
                <w:rFonts w:ascii="Calibri" w:hAnsi="Calibri" w:cs="Calibri"/>
                <w:sz w:val="18"/>
                <w:szCs w:val="18"/>
                <w:lang w:val="en-US"/>
              </w:rPr>
            </w:pPr>
          </w:p>
        </w:tc>
      </w:tr>
      <w:tr w:rsidR="00FB4F30" w:rsidRPr="00FB4F30" w14:paraId="43B130B2" w14:textId="77777777">
        <w:tc>
          <w:tcPr>
            <w:tcW w:w="492" w:type="dxa"/>
            <w:tcBorders>
              <w:top w:val="nil"/>
              <w:left w:val="single" w:sz="4" w:space="0" w:color="auto"/>
              <w:bottom w:val="nil"/>
              <w:right w:val="single" w:sz="4" w:space="0" w:color="auto"/>
            </w:tcBorders>
          </w:tcPr>
          <w:p w14:paraId="2228E815" w14:textId="77777777" w:rsidR="00FB4F30" w:rsidRPr="00FB4F30" w:rsidRDefault="00B96E69" w:rsidP="00FB4F30">
            <w:pPr>
              <w:spacing w:before="40" w:after="40"/>
              <w:jc w:val="center"/>
              <w:rPr>
                <w:sz w:val="20"/>
                <w:szCs w:val="20"/>
                <w:lang w:val="en-US"/>
              </w:rPr>
            </w:pPr>
            <w:sdt>
              <w:sdtPr>
                <w:rPr>
                  <w:sz w:val="20"/>
                  <w:szCs w:val="20"/>
                  <w:lang w:val="en-US"/>
                </w:rPr>
                <w:id w:val="1374426399"/>
                <w14:checkbox>
                  <w14:checked w14:val="0"/>
                  <w14:checkedState w14:val="2612" w14:font="MS Gothic"/>
                  <w14:uncheckedState w14:val="2610" w14:font="MS Gothic"/>
                </w14:checkbox>
              </w:sdtPr>
              <w:sdtEndPr/>
              <w:sdtContent>
                <w:r w:rsidR="00FB4F30" w:rsidRPr="00FB4F30">
                  <w:rPr>
                    <w:rFonts w:ascii="Segoe UI Symbol" w:hAnsi="Segoe UI Symbol" w:cs="Segoe UI Symbol"/>
                    <w:sz w:val="20"/>
                    <w:szCs w:val="20"/>
                    <w:lang w:val="en-US"/>
                  </w:rPr>
                  <w:t>☐</w:t>
                </w:r>
              </w:sdtContent>
            </w:sdt>
          </w:p>
        </w:tc>
        <w:tc>
          <w:tcPr>
            <w:tcW w:w="4456" w:type="dxa"/>
            <w:tcBorders>
              <w:left w:val="single" w:sz="4" w:space="0" w:color="auto"/>
              <w:bottom w:val="single" w:sz="4" w:space="0" w:color="auto"/>
            </w:tcBorders>
          </w:tcPr>
          <w:p w14:paraId="165C369D" w14:textId="77777777" w:rsidR="00FB4F30" w:rsidRPr="00FB4F30" w:rsidRDefault="00FB4F30" w:rsidP="009E00AB">
            <w:pPr>
              <w:numPr>
                <w:ilvl w:val="0"/>
                <w:numId w:val="41"/>
              </w:numPr>
              <w:spacing w:before="40" w:after="40"/>
              <w:ind w:left="172" w:hanging="172"/>
              <w:contextualSpacing/>
              <w:jc w:val="left"/>
              <w:rPr>
                <w:rFonts w:ascii="Calibri" w:hAnsi="Calibri" w:cs="Calibri"/>
                <w:sz w:val="18"/>
                <w:szCs w:val="18"/>
                <w:lang w:val="en-US"/>
              </w:rPr>
            </w:pPr>
            <w:r w:rsidRPr="00FB4F30">
              <w:rPr>
                <w:rFonts w:ascii="Calibri" w:hAnsi="Calibri" w:cs="Calibri"/>
                <w:sz w:val="18"/>
                <w:szCs w:val="18"/>
                <w:lang w:val="en-US"/>
              </w:rPr>
              <w:t xml:space="preserve">1: No clear analysis has been conducted on the role of other partners in the area that the project intends to work. There is </w:t>
            </w:r>
            <w:proofErr w:type="gramStart"/>
            <w:r w:rsidRPr="00FB4F30">
              <w:rPr>
                <w:rFonts w:ascii="Calibri" w:hAnsi="Calibri" w:cs="Calibri"/>
                <w:sz w:val="18"/>
                <w:szCs w:val="18"/>
                <w:lang w:val="en-US"/>
              </w:rPr>
              <w:t>risk</w:t>
            </w:r>
            <w:proofErr w:type="gramEnd"/>
            <w:r w:rsidRPr="00FB4F30">
              <w:rPr>
                <w:rFonts w:ascii="Calibri" w:hAnsi="Calibri" w:cs="Calibri"/>
                <w:sz w:val="18"/>
                <w:szCs w:val="18"/>
                <w:lang w:val="en-US"/>
              </w:rPr>
              <w:t xml:space="preserve"> that the project overlaps and/or does not coordinate with partners’ interventions in this area. Options for south-south and triangular cooperation have not been considered, despite its potential relevance.</w:t>
            </w:r>
          </w:p>
        </w:tc>
        <w:tc>
          <w:tcPr>
            <w:tcW w:w="4073" w:type="dxa"/>
            <w:vMerge/>
            <w:tcBorders>
              <w:left w:val="single" w:sz="4" w:space="0" w:color="auto"/>
            </w:tcBorders>
          </w:tcPr>
          <w:p w14:paraId="6AA7D55D" w14:textId="77777777" w:rsidR="00FB4F30" w:rsidRPr="00FB4F30" w:rsidRDefault="00FB4F30" w:rsidP="009E00AB">
            <w:pPr>
              <w:numPr>
                <w:ilvl w:val="0"/>
                <w:numId w:val="41"/>
              </w:numPr>
              <w:spacing w:before="40" w:after="40"/>
              <w:ind w:left="172" w:hanging="172"/>
              <w:contextualSpacing/>
              <w:jc w:val="left"/>
              <w:rPr>
                <w:rFonts w:ascii="Calibri" w:hAnsi="Calibri" w:cs="Calibri"/>
                <w:sz w:val="18"/>
                <w:szCs w:val="18"/>
                <w:lang w:val="en-US"/>
              </w:rPr>
            </w:pPr>
          </w:p>
        </w:tc>
      </w:tr>
      <w:tr w:rsidR="00FB4F30" w:rsidRPr="00FB4F30" w14:paraId="0155EA56" w14:textId="77777777">
        <w:tc>
          <w:tcPr>
            <w:tcW w:w="492" w:type="dxa"/>
            <w:tcBorders>
              <w:top w:val="nil"/>
              <w:left w:val="single" w:sz="4" w:space="0" w:color="auto"/>
              <w:bottom w:val="single" w:sz="4" w:space="0" w:color="auto"/>
              <w:right w:val="single" w:sz="4" w:space="0" w:color="auto"/>
            </w:tcBorders>
          </w:tcPr>
          <w:p w14:paraId="7FA5E351" w14:textId="77777777" w:rsidR="00FB4F30" w:rsidRPr="00FB4F30" w:rsidRDefault="00FB4F30" w:rsidP="00FB4F30">
            <w:pPr>
              <w:spacing w:before="40" w:after="40"/>
              <w:jc w:val="center"/>
              <w:rPr>
                <w:sz w:val="20"/>
                <w:szCs w:val="20"/>
                <w:lang w:val="en-US"/>
              </w:rPr>
            </w:pPr>
          </w:p>
        </w:tc>
        <w:tc>
          <w:tcPr>
            <w:tcW w:w="4456" w:type="dxa"/>
            <w:tcBorders>
              <w:left w:val="single" w:sz="4" w:space="0" w:color="auto"/>
              <w:bottom w:val="single" w:sz="4" w:space="0" w:color="auto"/>
            </w:tcBorders>
          </w:tcPr>
          <w:p w14:paraId="1A0EA5A5" w14:textId="77777777" w:rsidR="00FB4F30" w:rsidRPr="00FB4F30" w:rsidRDefault="00FB4F30" w:rsidP="00FB4F30">
            <w:pPr>
              <w:spacing w:before="40" w:after="40"/>
              <w:jc w:val="left"/>
              <w:rPr>
                <w:rFonts w:ascii="Calibri" w:hAnsi="Calibri" w:cs="Calibri"/>
                <w:sz w:val="18"/>
                <w:szCs w:val="18"/>
                <w:lang w:val="en-US"/>
              </w:rPr>
            </w:pPr>
            <w:r w:rsidRPr="00FB4F30">
              <w:rPr>
                <w:rFonts w:ascii="Calibri" w:hAnsi="Calibri" w:cs="Calibri"/>
                <w:sz w:val="18"/>
                <w:szCs w:val="18"/>
                <w:lang w:val="en-US"/>
              </w:rPr>
              <w:t xml:space="preserve">Evidence (Enter a short explanation and </w:t>
            </w:r>
            <w:r w:rsidRPr="00FB4F30">
              <w:rPr>
                <w:rFonts w:ascii="Calibri" w:hAnsi="Calibri" w:cs="Calibri"/>
                <w:iCs/>
                <w:sz w:val="18"/>
                <w:szCs w:val="18"/>
                <w:lang w:val="en-US"/>
              </w:rPr>
              <w:t xml:space="preserve">attached </w:t>
            </w:r>
            <w:r w:rsidRPr="00FB4F30">
              <w:rPr>
                <w:rFonts w:ascii="Calibri" w:hAnsi="Calibri" w:cs="Calibri"/>
                <w:sz w:val="18"/>
                <w:szCs w:val="18"/>
                <w:lang w:val="en-US"/>
              </w:rPr>
              <w:t>a document that provides evidence for your response):</w:t>
            </w:r>
          </w:p>
          <w:p w14:paraId="3EF5714D" w14:textId="77777777" w:rsidR="00FB4F30" w:rsidRPr="00FB4F30" w:rsidRDefault="00FB4F30" w:rsidP="00FB4F30">
            <w:pPr>
              <w:spacing w:before="40" w:after="40"/>
              <w:jc w:val="left"/>
              <w:rPr>
                <w:rFonts w:ascii="Calibri" w:hAnsi="Calibri" w:cs="Calibri"/>
                <w:b/>
                <w:sz w:val="18"/>
                <w:szCs w:val="18"/>
                <w:lang w:val="en-US"/>
              </w:rPr>
            </w:pPr>
          </w:p>
        </w:tc>
        <w:tc>
          <w:tcPr>
            <w:tcW w:w="4073" w:type="dxa"/>
            <w:vMerge/>
            <w:tcBorders>
              <w:left w:val="single" w:sz="4" w:space="0" w:color="auto"/>
              <w:bottom w:val="single" w:sz="4" w:space="0" w:color="auto"/>
            </w:tcBorders>
          </w:tcPr>
          <w:p w14:paraId="69085FF3" w14:textId="77777777" w:rsidR="00FB4F30" w:rsidRPr="00FB4F30" w:rsidRDefault="00FB4F30" w:rsidP="00FB4F30">
            <w:pPr>
              <w:spacing w:before="40" w:after="40"/>
              <w:jc w:val="left"/>
              <w:rPr>
                <w:rFonts w:ascii="Calibri" w:hAnsi="Calibri" w:cs="Calibri"/>
                <w:sz w:val="18"/>
                <w:szCs w:val="18"/>
                <w:lang w:val="en-US"/>
              </w:rPr>
            </w:pPr>
          </w:p>
        </w:tc>
      </w:tr>
      <w:tr w:rsidR="00FB4F30" w:rsidRPr="00FB4F30" w14:paraId="2A3C23D5" w14:textId="77777777" w:rsidTr="00FB4F30">
        <w:tc>
          <w:tcPr>
            <w:tcW w:w="492" w:type="dxa"/>
            <w:tcBorders>
              <w:top w:val="single" w:sz="4" w:space="0" w:color="auto"/>
              <w:bottom w:val="single" w:sz="4" w:space="0" w:color="auto"/>
              <w:right w:val="nil"/>
            </w:tcBorders>
            <w:shd w:val="clear" w:color="auto" w:fill="BFBFBF"/>
          </w:tcPr>
          <w:p w14:paraId="580B9EC9" w14:textId="77777777" w:rsidR="00FB4F30" w:rsidRPr="00FB4F30" w:rsidRDefault="00FB4F30" w:rsidP="00FB4F30">
            <w:pPr>
              <w:spacing w:before="40" w:after="40"/>
              <w:jc w:val="center"/>
              <w:rPr>
                <w:rFonts w:ascii="Calibri" w:hAnsi="Calibri" w:cs="Calibri"/>
                <w:b/>
                <w:smallCaps/>
                <w:sz w:val="18"/>
                <w:szCs w:val="18"/>
                <w:lang w:val="en-US"/>
              </w:rPr>
            </w:pPr>
          </w:p>
        </w:tc>
        <w:tc>
          <w:tcPr>
            <w:tcW w:w="4456" w:type="dxa"/>
            <w:tcBorders>
              <w:left w:val="nil"/>
              <w:bottom w:val="single" w:sz="4" w:space="0" w:color="auto"/>
              <w:right w:val="single" w:sz="4" w:space="0" w:color="auto"/>
            </w:tcBorders>
            <w:shd w:val="clear" w:color="auto" w:fill="BFBFBF"/>
          </w:tcPr>
          <w:p w14:paraId="50D7720A" w14:textId="77777777" w:rsidR="00FB4F30" w:rsidRPr="00FB4F30" w:rsidRDefault="00FB4F30" w:rsidP="00FB4F30">
            <w:pPr>
              <w:spacing w:before="40" w:after="40"/>
              <w:jc w:val="left"/>
              <w:rPr>
                <w:rFonts w:ascii="Calibri" w:hAnsi="Calibri" w:cs="Calibri"/>
                <w:b/>
                <w:sz w:val="18"/>
                <w:szCs w:val="18"/>
                <w:lang w:val="en-US"/>
              </w:rPr>
            </w:pPr>
            <w:r w:rsidRPr="00FB4F30">
              <w:rPr>
                <w:rFonts w:ascii="Calibri" w:hAnsi="Calibri" w:cs="Calibri"/>
                <w:b/>
                <w:smallCaps/>
                <w:sz w:val="18"/>
                <w:szCs w:val="18"/>
                <w:lang w:val="en-US"/>
              </w:rPr>
              <w:t>3. Principled</w:t>
            </w:r>
          </w:p>
        </w:tc>
        <w:tc>
          <w:tcPr>
            <w:tcW w:w="4073" w:type="dxa"/>
            <w:tcBorders>
              <w:left w:val="nil"/>
              <w:bottom w:val="single" w:sz="4" w:space="0" w:color="auto"/>
              <w:right w:val="single" w:sz="4" w:space="0" w:color="auto"/>
            </w:tcBorders>
            <w:shd w:val="clear" w:color="auto" w:fill="BFBFBF"/>
          </w:tcPr>
          <w:p w14:paraId="743ED9F3" w14:textId="77777777" w:rsidR="00FB4F30" w:rsidRPr="00FB4F30" w:rsidRDefault="00FB4F30" w:rsidP="00FB4F30">
            <w:pPr>
              <w:spacing w:before="40" w:after="40"/>
              <w:jc w:val="left"/>
              <w:rPr>
                <w:rFonts w:ascii="Calibri" w:hAnsi="Calibri" w:cs="Calibri"/>
                <w:b/>
                <w:smallCaps/>
                <w:sz w:val="18"/>
                <w:szCs w:val="18"/>
                <w:lang w:val="en-US"/>
              </w:rPr>
            </w:pPr>
          </w:p>
        </w:tc>
      </w:tr>
      <w:tr w:rsidR="00FB4F30" w:rsidRPr="00FB4F30" w14:paraId="06B0D05E" w14:textId="77777777">
        <w:tc>
          <w:tcPr>
            <w:tcW w:w="492" w:type="dxa"/>
            <w:tcBorders>
              <w:top w:val="single" w:sz="4" w:space="0" w:color="auto"/>
              <w:left w:val="single" w:sz="4" w:space="0" w:color="auto"/>
              <w:bottom w:val="nil"/>
              <w:right w:val="single" w:sz="4" w:space="0" w:color="auto"/>
            </w:tcBorders>
          </w:tcPr>
          <w:p w14:paraId="6037733A" w14:textId="77777777" w:rsidR="00FB4F30" w:rsidRPr="00FB4F30" w:rsidRDefault="00FB4F30" w:rsidP="00FB4F30">
            <w:pPr>
              <w:spacing w:before="40" w:after="40"/>
              <w:jc w:val="center"/>
              <w:rPr>
                <w:rFonts w:ascii="Calibri" w:hAnsi="Calibri" w:cs="Calibri"/>
                <w:b/>
                <w:sz w:val="18"/>
                <w:szCs w:val="18"/>
                <w:lang w:val="en-US"/>
              </w:rPr>
            </w:pPr>
          </w:p>
        </w:tc>
        <w:tc>
          <w:tcPr>
            <w:tcW w:w="4456" w:type="dxa"/>
            <w:tcBorders>
              <w:left w:val="single" w:sz="4" w:space="0" w:color="auto"/>
            </w:tcBorders>
          </w:tcPr>
          <w:p w14:paraId="4A4C5189" w14:textId="77777777" w:rsidR="00FB4F30" w:rsidRPr="00FB4F30" w:rsidRDefault="00FB4F30" w:rsidP="00FB4F30">
            <w:pPr>
              <w:spacing w:before="40" w:after="40"/>
              <w:jc w:val="left"/>
              <w:rPr>
                <w:rFonts w:ascii="Calibri" w:hAnsi="Calibri" w:cs="Calibri"/>
                <w:b/>
                <w:sz w:val="18"/>
                <w:szCs w:val="18"/>
                <w:lang w:val="en-US"/>
              </w:rPr>
            </w:pPr>
            <w:r w:rsidRPr="00FB4F30">
              <w:rPr>
                <w:rFonts w:ascii="Calibri" w:hAnsi="Calibri" w:cs="Calibri"/>
                <w:b/>
                <w:sz w:val="18"/>
                <w:szCs w:val="18"/>
                <w:lang w:val="en-US"/>
              </w:rPr>
              <w:t xml:space="preserve">7. Does the project apply a human rights-based approach? </w:t>
            </w:r>
          </w:p>
        </w:tc>
        <w:tc>
          <w:tcPr>
            <w:tcW w:w="4073" w:type="dxa"/>
            <w:tcBorders>
              <w:left w:val="single" w:sz="4" w:space="0" w:color="auto"/>
            </w:tcBorders>
          </w:tcPr>
          <w:p w14:paraId="6CE0C9F6" w14:textId="77777777" w:rsidR="00FB4F30" w:rsidRPr="00DA2C4E" w:rsidRDefault="00FB4F30" w:rsidP="00FB4F30">
            <w:pPr>
              <w:spacing w:before="40" w:after="40"/>
              <w:jc w:val="left"/>
              <w:rPr>
                <w:rFonts w:ascii="Calibri" w:hAnsi="Calibri" w:cs="Calibri"/>
                <w:b/>
                <w:sz w:val="18"/>
                <w:szCs w:val="18"/>
                <w:highlight w:val="cyan"/>
                <w:lang w:val="en-US"/>
              </w:rPr>
            </w:pPr>
          </w:p>
        </w:tc>
      </w:tr>
      <w:tr w:rsidR="00FB4F30" w:rsidRPr="00FB4F30" w14:paraId="35085160" w14:textId="77777777">
        <w:tc>
          <w:tcPr>
            <w:tcW w:w="492" w:type="dxa"/>
            <w:tcBorders>
              <w:top w:val="nil"/>
              <w:left w:val="single" w:sz="4" w:space="0" w:color="auto"/>
              <w:bottom w:val="nil"/>
              <w:right w:val="single" w:sz="4" w:space="0" w:color="auto"/>
            </w:tcBorders>
          </w:tcPr>
          <w:p w14:paraId="48364C23" w14:textId="7F485345" w:rsidR="00FB4F30" w:rsidRPr="00FB4F30" w:rsidRDefault="00B96E69" w:rsidP="00FB4F30">
            <w:pPr>
              <w:spacing w:before="40" w:after="40"/>
              <w:jc w:val="center"/>
              <w:rPr>
                <w:sz w:val="20"/>
                <w:szCs w:val="20"/>
                <w:lang w:val="en-US"/>
              </w:rPr>
            </w:pPr>
            <w:sdt>
              <w:sdtPr>
                <w:rPr>
                  <w:sz w:val="20"/>
                  <w:szCs w:val="20"/>
                  <w:lang w:val="en-US"/>
                </w:rPr>
                <w:id w:val="-524253387"/>
                <w14:checkbox>
                  <w14:checked w14:val="1"/>
                  <w14:checkedState w14:val="2612" w14:font="MS Gothic"/>
                  <w14:uncheckedState w14:val="2610" w14:font="MS Gothic"/>
                </w14:checkbox>
              </w:sdtPr>
              <w:sdtEndPr/>
              <w:sdtContent>
                <w:r w:rsidR="00274C93">
                  <w:rPr>
                    <w:rFonts w:ascii="MS Gothic" w:eastAsia="MS Gothic" w:hAnsi="MS Gothic" w:hint="eastAsia"/>
                    <w:sz w:val="20"/>
                    <w:szCs w:val="20"/>
                    <w:lang w:val="en-US"/>
                  </w:rPr>
                  <w:t>☒</w:t>
                </w:r>
              </w:sdtContent>
            </w:sdt>
          </w:p>
        </w:tc>
        <w:tc>
          <w:tcPr>
            <w:tcW w:w="4456" w:type="dxa"/>
            <w:tcBorders>
              <w:left w:val="single" w:sz="4" w:space="0" w:color="auto"/>
            </w:tcBorders>
          </w:tcPr>
          <w:p w14:paraId="6613B813" w14:textId="77777777" w:rsidR="00FB4F30" w:rsidRPr="00FB4F30" w:rsidRDefault="00FB4F30" w:rsidP="009E00AB">
            <w:pPr>
              <w:numPr>
                <w:ilvl w:val="0"/>
                <w:numId w:val="41"/>
              </w:numPr>
              <w:spacing w:before="40" w:after="40"/>
              <w:ind w:left="172" w:hanging="172"/>
              <w:contextualSpacing/>
              <w:jc w:val="left"/>
              <w:rPr>
                <w:rFonts w:ascii="Calibri" w:hAnsi="Calibri" w:cs="Calibri"/>
                <w:sz w:val="18"/>
                <w:szCs w:val="18"/>
                <w:lang w:val="en-US"/>
              </w:rPr>
            </w:pPr>
            <w:r w:rsidRPr="00FB4F30">
              <w:rPr>
                <w:rFonts w:ascii="Calibri" w:hAnsi="Calibri" w:cs="Calibri"/>
                <w:sz w:val="18"/>
                <w:szCs w:val="18"/>
                <w:lang w:val="en-US"/>
              </w:rPr>
              <w:t>3: The project is guided by human rights and incorporates the principles of accountability, meaningful participation, and non-discrimination in the project’s strategy. The project upholds the relevant international and national laws and standards. Any potential adverse impacts on enjoyment of human rights were rigorously identified and assessed as relevant, with appropriate mitigation and management measures incorporated into project design and budget. (all must be true)</w:t>
            </w:r>
          </w:p>
        </w:tc>
        <w:tc>
          <w:tcPr>
            <w:tcW w:w="4073" w:type="dxa"/>
            <w:vMerge w:val="restart"/>
            <w:tcBorders>
              <w:left w:val="single" w:sz="4" w:space="0" w:color="auto"/>
            </w:tcBorders>
          </w:tcPr>
          <w:p w14:paraId="1D89972F" w14:textId="7CF5B2E7" w:rsidR="00FB4F30" w:rsidRPr="00FB4F30" w:rsidRDefault="00FB4F30" w:rsidP="00A92752">
            <w:pPr>
              <w:spacing w:before="40" w:after="40"/>
              <w:contextualSpacing/>
              <w:jc w:val="left"/>
              <w:rPr>
                <w:rFonts w:ascii="Calibri" w:hAnsi="Calibri" w:cs="Calibri"/>
                <w:b/>
                <w:bCs/>
                <w:sz w:val="18"/>
                <w:szCs w:val="18"/>
                <w:lang w:val="en-US"/>
              </w:rPr>
            </w:pPr>
            <w:r w:rsidRPr="00FB4F30">
              <w:rPr>
                <w:rFonts w:ascii="Calibri" w:hAnsi="Calibri" w:cs="Calibri"/>
                <w:b/>
                <w:bCs/>
                <w:sz w:val="18"/>
                <w:szCs w:val="18"/>
                <w:lang w:val="en-US"/>
              </w:rPr>
              <w:t>Evidence</w:t>
            </w:r>
            <w:r w:rsidR="00A92752">
              <w:rPr>
                <w:rFonts w:ascii="Calibri" w:hAnsi="Calibri" w:cs="Calibri"/>
                <w:b/>
                <w:bCs/>
                <w:sz w:val="18"/>
                <w:szCs w:val="18"/>
                <w:lang w:val="en-US"/>
              </w:rPr>
              <w:t xml:space="preserve"> 1</w:t>
            </w:r>
            <w:r w:rsidR="00F82ECA">
              <w:rPr>
                <w:rFonts w:ascii="Calibri" w:hAnsi="Calibri" w:cs="Calibri"/>
                <w:b/>
                <w:bCs/>
                <w:sz w:val="18"/>
                <w:szCs w:val="18"/>
                <w:lang w:val="en-US"/>
              </w:rPr>
              <w:t xml:space="preserve">: </w:t>
            </w:r>
            <w:proofErr w:type="spellStart"/>
            <w:r w:rsidR="00F82ECA">
              <w:rPr>
                <w:rFonts w:ascii="Calibri" w:hAnsi="Calibri" w:cs="Calibri"/>
                <w:b/>
                <w:bCs/>
                <w:sz w:val="18"/>
                <w:szCs w:val="18"/>
                <w:lang w:val="en-US"/>
              </w:rPr>
              <w:t>ProDoc</w:t>
            </w:r>
            <w:proofErr w:type="spellEnd"/>
          </w:p>
          <w:p w14:paraId="4279973A" w14:textId="77777777" w:rsidR="00FB4F30" w:rsidRPr="00FB4F30" w:rsidRDefault="00FB4F30" w:rsidP="00FB4F30">
            <w:pPr>
              <w:spacing w:before="40" w:after="40"/>
              <w:ind w:left="172"/>
              <w:contextualSpacing/>
              <w:jc w:val="left"/>
              <w:rPr>
                <w:rFonts w:ascii="Calibri" w:hAnsi="Calibri" w:cs="Calibri"/>
                <w:sz w:val="18"/>
                <w:szCs w:val="18"/>
                <w:lang w:val="en-US"/>
              </w:rPr>
            </w:pPr>
          </w:p>
          <w:p w14:paraId="0967E28C" w14:textId="77777777" w:rsidR="00A92752" w:rsidRDefault="00A92752" w:rsidP="00FB4F30">
            <w:pPr>
              <w:spacing w:before="40" w:after="40"/>
              <w:jc w:val="left"/>
              <w:rPr>
                <w:rFonts w:ascii="Calibri" w:hAnsi="Calibri" w:cs="Calibri"/>
                <w:sz w:val="18"/>
                <w:szCs w:val="18"/>
                <w:lang w:val="en-US"/>
              </w:rPr>
            </w:pPr>
            <w:r>
              <w:rPr>
                <w:rFonts w:ascii="Calibri" w:hAnsi="Calibri" w:cs="Calibri"/>
                <w:sz w:val="18"/>
                <w:szCs w:val="18"/>
                <w:lang w:val="en-US"/>
              </w:rPr>
              <w:t>Yes.</w:t>
            </w:r>
          </w:p>
          <w:p w14:paraId="4DAB6BE7" w14:textId="71772087" w:rsidR="00FB4F30" w:rsidRPr="00FB4F30" w:rsidRDefault="00AC00F5" w:rsidP="00FB4F30">
            <w:pPr>
              <w:spacing w:before="40" w:after="40"/>
              <w:jc w:val="left"/>
              <w:rPr>
                <w:rFonts w:ascii="Calibri" w:hAnsi="Calibri" w:cs="Calibri"/>
                <w:sz w:val="18"/>
                <w:szCs w:val="18"/>
                <w:lang w:val="en-US"/>
              </w:rPr>
            </w:pPr>
            <w:r>
              <w:rPr>
                <w:rFonts w:ascii="Calibri" w:hAnsi="Calibri" w:cs="Calibri"/>
                <w:sz w:val="18"/>
                <w:szCs w:val="18"/>
                <w:lang w:val="en-US"/>
              </w:rPr>
              <w:t>T</w:t>
            </w:r>
            <w:r w:rsidR="00FB4F30" w:rsidRPr="00FB4F30">
              <w:rPr>
                <w:rFonts w:ascii="Calibri" w:hAnsi="Calibri" w:cs="Calibri"/>
                <w:sz w:val="18"/>
                <w:szCs w:val="18"/>
                <w:lang w:val="en-US"/>
              </w:rPr>
              <w:t>he core principle of the project is aligned with human rights principles as the Provisional Constitution, adopted in 2012 and amended in 2024, outlines the federal structure, Islamic principles, human rights, and governance mechanisms.</w:t>
            </w:r>
          </w:p>
          <w:p w14:paraId="445762F8" w14:textId="77777777" w:rsidR="00FB4F30" w:rsidRPr="00FB4F30" w:rsidRDefault="00FB4F30" w:rsidP="00FB4F30">
            <w:pPr>
              <w:spacing w:before="40" w:after="40"/>
              <w:jc w:val="left"/>
              <w:rPr>
                <w:rFonts w:ascii="Calibri" w:hAnsi="Calibri" w:cs="Calibri"/>
                <w:sz w:val="18"/>
                <w:szCs w:val="18"/>
                <w:lang w:val="en-US"/>
              </w:rPr>
            </w:pPr>
          </w:p>
          <w:p w14:paraId="677CAD11" w14:textId="77777777" w:rsidR="00FB4F30" w:rsidRPr="00DA2C4E" w:rsidRDefault="00FB4F30" w:rsidP="00FB4F30">
            <w:pPr>
              <w:spacing w:before="40" w:after="40"/>
              <w:jc w:val="left"/>
              <w:rPr>
                <w:rFonts w:ascii="Calibri" w:hAnsi="Calibri" w:cs="Calibri"/>
                <w:sz w:val="18"/>
                <w:szCs w:val="18"/>
                <w:highlight w:val="cyan"/>
                <w:lang w:val="en-US"/>
              </w:rPr>
            </w:pPr>
            <w:r w:rsidRPr="00FB4F30">
              <w:rPr>
                <w:rFonts w:ascii="Calibri" w:hAnsi="Calibri" w:cs="Calibri"/>
                <w:sz w:val="18"/>
                <w:szCs w:val="18"/>
                <w:lang w:val="en-US"/>
              </w:rPr>
              <w:t>One of the key pillars which the project is committed to transforming at the governance structure reform is the human rights promotion to uphold human rights aligned with rule of law.</w:t>
            </w:r>
          </w:p>
        </w:tc>
      </w:tr>
      <w:tr w:rsidR="00FB4F30" w:rsidRPr="00FB4F30" w14:paraId="57D87A5E" w14:textId="77777777">
        <w:tc>
          <w:tcPr>
            <w:tcW w:w="492" w:type="dxa"/>
            <w:tcBorders>
              <w:top w:val="nil"/>
              <w:left w:val="single" w:sz="4" w:space="0" w:color="auto"/>
              <w:bottom w:val="nil"/>
              <w:right w:val="single" w:sz="4" w:space="0" w:color="auto"/>
            </w:tcBorders>
          </w:tcPr>
          <w:p w14:paraId="1B268E71" w14:textId="77777777" w:rsidR="00FB4F30" w:rsidRPr="00FB4F30" w:rsidRDefault="00B96E69" w:rsidP="00FB4F30">
            <w:pPr>
              <w:spacing w:before="40" w:after="40"/>
              <w:jc w:val="center"/>
              <w:rPr>
                <w:sz w:val="20"/>
                <w:szCs w:val="20"/>
                <w:lang w:val="en-US"/>
              </w:rPr>
            </w:pPr>
            <w:sdt>
              <w:sdtPr>
                <w:rPr>
                  <w:sz w:val="20"/>
                  <w:szCs w:val="20"/>
                  <w:lang w:val="en-US"/>
                </w:rPr>
                <w:id w:val="-2097169629"/>
                <w14:checkbox>
                  <w14:checked w14:val="0"/>
                  <w14:checkedState w14:val="2612" w14:font="MS Gothic"/>
                  <w14:uncheckedState w14:val="2610" w14:font="MS Gothic"/>
                </w14:checkbox>
              </w:sdtPr>
              <w:sdtEndPr/>
              <w:sdtContent>
                <w:r w:rsidR="00FB4F30" w:rsidRPr="00FB4F30">
                  <w:rPr>
                    <w:rFonts w:ascii="Segoe UI Symbol" w:hAnsi="Segoe UI Symbol" w:cs="Segoe UI Symbol"/>
                    <w:sz w:val="20"/>
                    <w:szCs w:val="20"/>
                    <w:lang w:val="en-US"/>
                  </w:rPr>
                  <w:t>☐</w:t>
                </w:r>
              </w:sdtContent>
            </w:sdt>
          </w:p>
        </w:tc>
        <w:tc>
          <w:tcPr>
            <w:tcW w:w="4456" w:type="dxa"/>
            <w:tcBorders>
              <w:left w:val="single" w:sz="4" w:space="0" w:color="auto"/>
            </w:tcBorders>
          </w:tcPr>
          <w:p w14:paraId="3133523A" w14:textId="77777777" w:rsidR="00FB4F30" w:rsidRPr="00FB4F30" w:rsidRDefault="00FB4F30" w:rsidP="009E00AB">
            <w:pPr>
              <w:numPr>
                <w:ilvl w:val="0"/>
                <w:numId w:val="41"/>
              </w:numPr>
              <w:spacing w:before="40" w:after="40"/>
              <w:ind w:left="172" w:hanging="172"/>
              <w:contextualSpacing/>
              <w:jc w:val="left"/>
              <w:rPr>
                <w:rFonts w:ascii="Calibri" w:hAnsi="Calibri" w:cs="Calibri"/>
                <w:sz w:val="18"/>
                <w:szCs w:val="18"/>
                <w:lang w:val="en-US"/>
              </w:rPr>
            </w:pPr>
            <w:r w:rsidRPr="00FB4F30">
              <w:rPr>
                <w:rFonts w:ascii="Calibri" w:hAnsi="Calibri" w:cs="Calibri"/>
                <w:sz w:val="18"/>
                <w:szCs w:val="18"/>
                <w:lang w:val="en-US"/>
              </w:rPr>
              <w:t>2: The project is guided by human rights by prioritizing accountability, meaningful participation and non-discrimination. Potential adverse impacts on enjoyment of human rights were identified and assessed as relevant, and appropriate mitigation and management measures incorporated into the project design and budget. (both must be true)</w:t>
            </w:r>
          </w:p>
        </w:tc>
        <w:tc>
          <w:tcPr>
            <w:tcW w:w="4073" w:type="dxa"/>
            <w:vMerge/>
            <w:tcBorders>
              <w:left w:val="single" w:sz="4" w:space="0" w:color="auto"/>
            </w:tcBorders>
          </w:tcPr>
          <w:p w14:paraId="18E6585C" w14:textId="77777777" w:rsidR="00FB4F30" w:rsidRPr="00FB4F30" w:rsidRDefault="00FB4F30" w:rsidP="009E00AB">
            <w:pPr>
              <w:numPr>
                <w:ilvl w:val="0"/>
                <w:numId w:val="41"/>
              </w:numPr>
              <w:spacing w:before="40" w:after="40"/>
              <w:ind w:left="172" w:hanging="172"/>
              <w:contextualSpacing/>
              <w:jc w:val="left"/>
              <w:rPr>
                <w:rFonts w:ascii="Calibri" w:hAnsi="Calibri" w:cs="Calibri"/>
                <w:sz w:val="18"/>
                <w:szCs w:val="18"/>
                <w:lang w:val="en-US"/>
              </w:rPr>
            </w:pPr>
          </w:p>
        </w:tc>
      </w:tr>
      <w:tr w:rsidR="00FB4F30" w:rsidRPr="00FB4F30" w14:paraId="72B1B268" w14:textId="77777777">
        <w:tc>
          <w:tcPr>
            <w:tcW w:w="492" w:type="dxa"/>
            <w:tcBorders>
              <w:top w:val="nil"/>
              <w:left w:val="single" w:sz="4" w:space="0" w:color="auto"/>
              <w:bottom w:val="nil"/>
              <w:right w:val="single" w:sz="4" w:space="0" w:color="auto"/>
            </w:tcBorders>
          </w:tcPr>
          <w:p w14:paraId="26DB43CA" w14:textId="77777777" w:rsidR="00FB4F30" w:rsidRPr="00FB4F30" w:rsidRDefault="00B96E69" w:rsidP="00FB4F30">
            <w:pPr>
              <w:spacing w:before="40" w:after="40"/>
              <w:jc w:val="center"/>
              <w:rPr>
                <w:sz w:val="20"/>
                <w:szCs w:val="20"/>
                <w:lang w:val="en-US"/>
              </w:rPr>
            </w:pPr>
            <w:sdt>
              <w:sdtPr>
                <w:rPr>
                  <w:sz w:val="20"/>
                  <w:szCs w:val="20"/>
                  <w:lang w:val="en-US"/>
                </w:rPr>
                <w:id w:val="-1421934069"/>
                <w14:checkbox>
                  <w14:checked w14:val="0"/>
                  <w14:checkedState w14:val="2612" w14:font="MS Gothic"/>
                  <w14:uncheckedState w14:val="2610" w14:font="MS Gothic"/>
                </w14:checkbox>
              </w:sdtPr>
              <w:sdtEndPr/>
              <w:sdtContent>
                <w:r w:rsidR="00FB4F30" w:rsidRPr="00FB4F30">
                  <w:rPr>
                    <w:rFonts w:ascii="Segoe UI Symbol" w:hAnsi="Segoe UI Symbol" w:cs="Segoe UI Symbol"/>
                    <w:sz w:val="20"/>
                    <w:szCs w:val="20"/>
                    <w:lang w:val="en-US"/>
                  </w:rPr>
                  <w:t>☐</w:t>
                </w:r>
              </w:sdtContent>
            </w:sdt>
          </w:p>
        </w:tc>
        <w:tc>
          <w:tcPr>
            <w:tcW w:w="4456" w:type="dxa"/>
            <w:tcBorders>
              <w:left w:val="single" w:sz="4" w:space="0" w:color="auto"/>
              <w:bottom w:val="single" w:sz="4" w:space="0" w:color="auto"/>
            </w:tcBorders>
          </w:tcPr>
          <w:p w14:paraId="44C4557A" w14:textId="77777777" w:rsidR="00FB4F30" w:rsidRPr="00FB4F30" w:rsidRDefault="00FB4F30" w:rsidP="009E00AB">
            <w:pPr>
              <w:numPr>
                <w:ilvl w:val="0"/>
                <w:numId w:val="41"/>
              </w:numPr>
              <w:spacing w:before="40" w:after="40"/>
              <w:ind w:left="172" w:hanging="172"/>
              <w:contextualSpacing/>
              <w:jc w:val="left"/>
              <w:rPr>
                <w:rFonts w:ascii="Calibri" w:hAnsi="Calibri" w:cs="Calibri"/>
                <w:sz w:val="18"/>
                <w:szCs w:val="18"/>
                <w:lang w:val="en-US"/>
              </w:rPr>
            </w:pPr>
            <w:r w:rsidRPr="00FB4F30">
              <w:rPr>
                <w:rFonts w:ascii="Calibri" w:hAnsi="Calibri" w:cs="Calibri"/>
                <w:sz w:val="18"/>
                <w:szCs w:val="18"/>
                <w:lang w:val="en-US"/>
              </w:rPr>
              <w:t>1: No evidence that the project is guided by human rights. Limited or no evidence that potential adverse impacts on enjoyment of human rights were considered.</w:t>
            </w:r>
          </w:p>
        </w:tc>
        <w:tc>
          <w:tcPr>
            <w:tcW w:w="4073" w:type="dxa"/>
            <w:vMerge/>
            <w:tcBorders>
              <w:left w:val="single" w:sz="4" w:space="0" w:color="auto"/>
            </w:tcBorders>
          </w:tcPr>
          <w:p w14:paraId="3B1012E5" w14:textId="77777777" w:rsidR="00FB4F30" w:rsidRPr="00FB4F30" w:rsidRDefault="00FB4F30" w:rsidP="009E00AB">
            <w:pPr>
              <w:numPr>
                <w:ilvl w:val="0"/>
                <w:numId w:val="41"/>
              </w:numPr>
              <w:spacing w:before="40" w:after="40"/>
              <w:ind w:left="172" w:hanging="172"/>
              <w:contextualSpacing/>
              <w:jc w:val="left"/>
              <w:rPr>
                <w:rFonts w:ascii="Calibri" w:hAnsi="Calibri" w:cs="Calibri"/>
                <w:sz w:val="18"/>
                <w:szCs w:val="18"/>
                <w:lang w:val="en-US"/>
              </w:rPr>
            </w:pPr>
          </w:p>
        </w:tc>
      </w:tr>
      <w:tr w:rsidR="00FB4F30" w:rsidRPr="00FB4F30" w14:paraId="3D9397E4" w14:textId="77777777">
        <w:tc>
          <w:tcPr>
            <w:tcW w:w="492" w:type="dxa"/>
            <w:tcBorders>
              <w:top w:val="nil"/>
              <w:left w:val="single" w:sz="4" w:space="0" w:color="auto"/>
              <w:bottom w:val="single" w:sz="4" w:space="0" w:color="auto"/>
              <w:right w:val="single" w:sz="4" w:space="0" w:color="auto"/>
            </w:tcBorders>
          </w:tcPr>
          <w:p w14:paraId="26162A1B" w14:textId="77777777" w:rsidR="00FB4F30" w:rsidRPr="00FB4F30" w:rsidRDefault="00FB4F30" w:rsidP="00FB4F30">
            <w:pPr>
              <w:spacing w:before="40" w:after="40"/>
              <w:jc w:val="center"/>
              <w:rPr>
                <w:sz w:val="20"/>
                <w:szCs w:val="20"/>
                <w:lang w:val="en-US"/>
              </w:rPr>
            </w:pPr>
          </w:p>
        </w:tc>
        <w:tc>
          <w:tcPr>
            <w:tcW w:w="4456" w:type="dxa"/>
            <w:tcBorders>
              <w:left w:val="single" w:sz="4" w:space="0" w:color="auto"/>
            </w:tcBorders>
          </w:tcPr>
          <w:p w14:paraId="3B5A1E0F" w14:textId="77777777" w:rsidR="00FB4F30" w:rsidRPr="00FB4F30" w:rsidRDefault="00FB4F30" w:rsidP="00FB4F30">
            <w:pPr>
              <w:spacing w:before="40" w:after="40"/>
              <w:jc w:val="left"/>
              <w:rPr>
                <w:rFonts w:ascii="Calibri" w:hAnsi="Calibri" w:cs="Calibri"/>
                <w:bCs/>
                <w:sz w:val="18"/>
                <w:szCs w:val="18"/>
                <w:lang w:val="en-US"/>
              </w:rPr>
            </w:pPr>
            <w:r w:rsidRPr="00FB4F30">
              <w:rPr>
                <w:rFonts w:ascii="Calibri" w:hAnsi="Calibri" w:cs="Calibri"/>
                <w:bCs/>
                <w:sz w:val="18"/>
                <w:szCs w:val="18"/>
                <w:lang w:val="en-US"/>
              </w:rPr>
              <w:t xml:space="preserve">Evidence (Enter a short explanation and </w:t>
            </w:r>
            <w:r w:rsidRPr="00FB4F30">
              <w:rPr>
                <w:rFonts w:ascii="Calibri" w:hAnsi="Calibri" w:cs="Calibri"/>
                <w:iCs/>
                <w:sz w:val="18"/>
                <w:szCs w:val="18"/>
                <w:lang w:val="en-US"/>
              </w:rPr>
              <w:t xml:space="preserve">attached </w:t>
            </w:r>
            <w:r w:rsidRPr="00FB4F30">
              <w:rPr>
                <w:rFonts w:ascii="Calibri" w:hAnsi="Calibri" w:cs="Calibri"/>
                <w:bCs/>
                <w:sz w:val="18"/>
                <w:szCs w:val="18"/>
                <w:lang w:val="en-US"/>
              </w:rPr>
              <w:t>a document that provides evidence for your response):</w:t>
            </w:r>
          </w:p>
          <w:p w14:paraId="0B3FED89" w14:textId="77777777" w:rsidR="00FB4F30" w:rsidRPr="00FB4F30" w:rsidRDefault="00FB4F30" w:rsidP="00FB4F30">
            <w:pPr>
              <w:spacing w:before="40" w:after="40"/>
              <w:jc w:val="left"/>
              <w:rPr>
                <w:rFonts w:ascii="Calibri" w:hAnsi="Calibri" w:cs="Calibri"/>
                <w:bCs/>
                <w:sz w:val="18"/>
                <w:szCs w:val="18"/>
                <w:lang w:val="en-US"/>
              </w:rPr>
            </w:pPr>
          </w:p>
        </w:tc>
        <w:tc>
          <w:tcPr>
            <w:tcW w:w="4073" w:type="dxa"/>
            <w:vMerge/>
            <w:tcBorders>
              <w:left w:val="single" w:sz="4" w:space="0" w:color="auto"/>
            </w:tcBorders>
          </w:tcPr>
          <w:p w14:paraId="2E884A35" w14:textId="77777777" w:rsidR="00FB4F30" w:rsidRPr="00FB4F30" w:rsidRDefault="00FB4F30" w:rsidP="00FB4F30">
            <w:pPr>
              <w:spacing w:before="40" w:after="40"/>
              <w:jc w:val="left"/>
              <w:rPr>
                <w:rFonts w:ascii="Calibri" w:hAnsi="Calibri" w:cs="Calibri"/>
                <w:bCs/>
                <w:sz w:val="18"/>
                <w:szCs w:val="18"/>
                <w:lang w:val="en-US"/>
              </w:rPr>
            </w:pPr>
          </w:p>
        </w:tc>
      </w:tr>
      <w:tr w:rsidR="00FB4F30" w:rsidRPr="00FB4F30" w14:paraId="6BBB31DD" w14:textId="77777777">
        <w:tc>
          <w:tcPr>
            <w:tcW w:w="492" w:type="dxa"/>
            <w:tcBorders>
              <w:top w:val="single" w:sz="4" w:space="0" w:color="auto"/>
              <w:left w:val="single" w:sz="4" w:space="0" w:color="auto"/>
              <w:bottom w:val="nil"/>
              <w:right w:val="single" w:sz="4" w:space="0" w:color="auto"/>
            </w:tcBorders>
          </w:tcPr>
          <w:p w14:paraId="6236C7FD" w14:textId="77777777" w:rsidR="00FB4F30" w:rsidRPr="00FB4F30" w:rsidRDefault="00FB4F30" w:rsidP="00FB4F30">
            <w:pPr>
              <w:spacing w:before="40" w:after="40"/>
              <w:jc w:val="center"/>
              <w:rPr>
                <w:rFonts w:ascii="Calibri" w:hAnsi="Calibri" w:cs="Calibri"/>
                <w:b/>
                <w:sz w:val="18"/>
                <w:szCs w:val="18"/>
                <w:lang w:val="en-US"/>
              </w:rPr>
            </w:pPr>
          </w:p>
        </w:tc>
        <w:tc>
          <w:tcPr>
            <w:tcW w:w="4456" w:type="dxa"/>
            <w:tcBorders>
              <w:left w:val="single" w:sz="4" w:space="0" w:color="auto"/>
            </w:tcBorders>
          </w:tcPr>
          <w:p w14:paraId="6AA31DA8" w14:textId="77777777" w:rsidR="00FB4F30" w:rsidRPr="00FB4F30" w:rsidRDefault="00FB4F30" w:rsidP="00FB4F30">
            <w:pPr>
              <w:spacing w:before="40" w:after="40"/>
              <w:jc w:val="left"/>
              <w:rPr>
                <w:rFonts w:ascii="Calibri" w:hAnsi="Calibri" w:cs="Calibri"/>
                <w:b/>
                <w:sz w:val="18"/>
                <w:szCs w:val="18"/>
                <w:lang w:val="en-US"/>
              </w:rPr>
            </w:pPr>
            <w:r w:rsidRPr="00FB4F30">
              <w:rPr>
                <w:rFonts w:ascii="Calibri" w:hAnsi="Calibri" w:cs="Calibri"/>
                <w:b/>
                <w:sz w:val="18"/>
                <w:szCs w:val="18"/>
                <w:lang w:val="en-US"/>
              </w:rPr>
              <w:t>8. Does the project use gender analysis in the project design?</w:t>
            </w:r>
          </w:p>
        </w:tc>
        <w:tc>
          <w:tcPr>
            <w:tcW w:w="4073" w:type="dxa"/>
            <w:tcBorders>
              <w:left w:val="single" w:sz="4" w:space="0" w:color="auto"/>
            </w:tcBorders>
          </w:tcPr>
          <w:p w14:paraId="0EB5B3B0" w14:textId="77777777" w:rsidR="00FB4F30" w:rsidRPr="00FB4F30" w:rsidRDefault="00FB4F30" w:rsidP="00FB4F30">
            <w:pPr>
              <w:spacing w:before="40" w:after="40"/>
              <w:jc w:val="left"/>
              <w:rPr>
                <w:rFonts w:ascii="Calibri" w:hAnsi="Calibri" w:cs="Calibri"/>
                <w:b/>
                <w:sz w:val="18"/>
                <w:szCs w:val="18"/>
                <w:lang w:val="en-US"/>
              </w:rPr>
            </w:pPr>
          </w:p>
        </w:tc>
      </w:tr>
      <w:tr w:rsidR="00FB4F30" w:rsidRPr="00FB4F30" w14:paraId="67595F0E" w14:textId="77777777">
        <w:tc>
          <w:tcPr>
            <w:tcW w:w="492" w:type="dxa"/>
            <w:tcBorders>
              <w:top w:val="nil"/>
              <w:left w:val="single" w:sz="4" w:space="0" w:color="auto"/>
              <w:bottom w:val="nil"/>
              <w:right w:val="single" w:sz="4" w:space="0" w:color="auto"/>
            </w:tcBorders>
          </w:tcPr>
          <w:p w14:paraId="0774DDB4" w14:textId="77777777" w:rsidR="00FB4F30" w:rsidRPr="00FB4F30" w:rsidRDefault="00B96E69" w:rsidP="00FB4F30">
            <w:pPr>
              <w:spacing w:before="40" w:after="40"/>
              <w:jc w:val="center"/>
              <w:rPr>
                <w:sz w:val="20"/>
                <w:szCs w:val="20"/>
                <w:lang w:val="en-US"/>
              </w:rPr>
            </w:pPr>
            <w:sdt>
              <w:sdtPr>
                <w:rPr>
                  <w:sz w:val="20"/>
                  <w:szCs w:val="20"/>
                  <w:lang w:val="en-US"/>
                </w:rPr>
                <w:id w:val="476586229"/>
                <w14:checkbox>
                  <w14:checked w14:val="1"/>
                  <w14:checkedState w14:val="2612" w14:font="MS Gothic"/>
                  <w14:uncheckedState w14:val="2610" w14:font="MS Gothic"/>
                </w14:checkbox>
              </w:sdtPr>
              <w:sdtEndPr/>
              <w:sdtContent>
                <w:r w:rsidR="00FB4F30" w:rsidRPr="00FB4F30">
                  <w:rPr>
                    <w:rFonts w:ascii="Segoe UI Symbol" w:hAnsi="Segoe UI Symbol" w:cs="Segoe UI Symbol"/>
                    <w:sz w:val="20"/>
                    <w:szCs w:val="20"/>
                    <w:lang w:val="en-US"/>
                  </w:rPr>
                  <w:t>☒</w:t>
                </w:r>
              </w:sdtContent>
            </w:sdt>
          </w:p>
        </w:tc>
        <w:tc>
          <w:tcPr>
            <w:tcW w:w="4456" w:type="dxa"/>
            <w:tcBorders>
              <w:left w:val="single" w:sz="4" w:space="0" w:color="auto"/>
            </w:tcBorders>
          </w:tcPr>
          <w:p w14:paraId="296A03F4" w14:textId="77777777" w:rsidR="00FB4F30" w:rsidRPr="00FB4F30" w:rsidRDefault="00FB4F30" w:rsidP="009E00AB">
            <w:pPr>
              <w:numPr>
                <w:ilvl w:val="0"/>
                <w:numId w:val="41"/>
              </w:numPr>
              <w:spacing w:before="40" w:after="40"/>
              <w:ind w:left="172" w:hanging="172"/>
              <w:contextualSpacing/>
              <w:jc w:val="left"/>
              <w:rPr>
                <w:rFonts w:ascii="Calibri" w:hAnsi="Calibri" w:cs="Calibri"/>
                <w:sz w:val="18"/>
                <w:szCs w:val="18"/>
                <w:lang w:val="en-US"/>
              </w:rPr>
            </w:pPr>
            <w:r w:rsidRPr="00FB4F30">
              <w:rPr>
                <w:rFonts w:ascii="Calibri" w:hAnsi="Calibri" w:cs="Calibri"/>
                <w:sz w:val="18"/>
                <w:szCs w:val="18"/>
                <w:lang w:val="en-US"/>
              </w:rPr>
              <w:t>3: A participatory gender analysis has been conducted and results from this gender analysis inform the development challenge, strategy and expected results sections of the project document. Outputs and indicators of the results framework include explicit references to gender equality, and specific indicators measure and monitor results to ensure women are fully benefitting from the project. (all must be true)</w:t>
            </w:r>
          </w:p>
        </w:tc>
        <w:tc>
          <w:tcPr>
            <w:tcW w:w="4073" w:type="dxa"/>
            <w:vMerge w:val="restart"/>
            <w:tcBorders>
              <w:left w:val="single" w:sz="4" w:space="0" w:color="auto"/>
            </w:tcBorders>
          </w:tcPr>
          <w:p w14:paraId="63267F01" w14:textId="5CF05D75" w:rsidR="00FB4F30" w:rsidRPr="006B543D" w:rsidRDefault="00FB4F30" w:rsidP="006B543D">
            <w:pPr>
              <w:rPr>
                <w:rFonts w:ascii="Calibri" w:hAnsi="Calibri" w:cs="Calibri"/>
                <w:b/>
                <w:sz w:val="18"/>
                <w:szCs w:val="20"/>
              </w:rPr>
            </w:pPr>
            <w:r w:rsidRPr="006B543D">
              <w:rPr>
                <w:rFonts w:ascii="Calibri" w:hAnsi="Calibri" w:cs="Calibri"/>
                <w:b/>
                <w:sz w:val="18"/>
                <w:szCs w:val="20"/>
                <w:lang w:val="en-US"/>
              </w:rPr>
              <w:t xml:space="preserve">Evidence 3: </w:t>
            </w:r>
            <w:r w:rsidR="00E1148A" w:rsidRPr="006B543D">
              <w:rPr>
                <w:rFonts w:ascii="Calibri" w:hAnsi="Calibri" w:cs="Calibri"/>
                <w:b/>
                <w:sz w:val="18"/>
                <w:szCs w:val="20"/>
                <w:lang w:val="en-US"/>
              </w:rPr>
              <w:t>Gender Analysis</w:t>
            </w:r>
            <w:r w:rsidR="00DA2C4E" w:rsidRPr="006B543D">
              <w:rPr>
                <w:rFonts w:ascii="Calibri" w:hAnsi="Calibri" w:cs="Calibri"/>
                <w:b/>
                <w:sz w:val="18"/>
                <w:szCs w:val="20"/>
              </w:rPr>
              <w:t xml:space="preserve"> </w:t>
            </w:r>
          </w:p>
          <w:p w14:paraId="3C3EB401" w14:textId="77777777" w:rsidR="00E1148A" w:rsidRPr="00FB4F30" w:rsidRDefault="00E1148A" w:rsidP="00E1148A">
            <w:pPr>
              <w:spacing w:before="40" w:after="40"/>
              <w:ind w:left="172"/>
              <w:contextualSpacing/>
              <w:jc w:val="left"/>
              <w:rPr>
                <w:rFonts w:ascii="Calibri" w:hAnsi="Calibri" w:cs="Calibri"/>
                <w:b/>
                <w:bCs/>
                <w:sz w:val="18"/>
                <w:szCs w:val="18"/>
                <w:lang w:val="en-US"/>
              </w:rPr>
            </w:pPr>
          </w:p>
          <w:p w14:paraId="4894278E" w14:textId="77777777" w:rsidR="00C03D6E" w:rsidRDefault="00C03D6E" w:rsidP="00E80E45">
            <w:pPr>
              <w:spacing w:before="40" w:after="40"/>
              <w:contextualSpacing/>
              <w:jc w:val="left"/>
              <w:rPr>
                <w:rFonts w:ascii="Calibri" w:hAnsi="Calibri" w:cs="Calibri"/>
                <w:sz w:val="18"/>
                <w:szCs w:val="18"/>
                <w:lang w:val="en-US"/>
              </w:rPr>
            </w:pPr>
            <w:r>
              <w:rPr>
                <w:rFonts w:ascii="Calibri" w:hAnsi="Calibri" w:cs="Calibri"/>
                <w:sz w:val="18"/>
                <w:szCs w:val="18"/>
                <w:lang w:val="en-US"/>
              </w:rPr>
              <w:t>Yes.</w:t>
            </w:r>
          </w:p>
          <w:p w14:paraId="7BA6B8DD" w14:textId="77777777" w:rsidR="00C03D6E" w:rsidRDefault="00C03D6E" w:rsidP="00FB4F30">
            <w:pPr>
              <w:spacing w:before="40" w:after="40"/>
              <w:ind w:left="172"/>
              <w:contextualSpacing/>
              <w:jc w:val="left"/>
              <w:rPr>
                <w:rFonts w:ascii="Calibri" w:hAnsi="Calibri" w:cs="Calibri"/>
                <w:sz w:val="18"/>
                <w:szCs w:val="18"/>
                <w:lang w:val="en-US"/>
              </w:rPr>
            </w:pPr>
          </w:p>
          <w:p w14:paraId="56E3419F" w14:textId="76BE3FE9" w:rsidR="00FB4F30" w:rsidRPr="00FB4F30" w:rsidRDefault="00FB4F30" w:rsidP="00E80E45">
            <w:pPr>
              <w:spacing w:before="40" w:after="40"/>
              <w:contextualSpacing/>
              <w:jc w:val="left"/>
              <w:rPr>
                <w:rFonts w:ascii="Calibri" w:hAnsi="Calibri" w:cs="Calibri"/>
                <w:b/>
                <w:bCs/>
                <w:sz w:val="18"/>
                <w:szCs w:val="18"/>
                <w:lang w:val="en-US"/>
              </w:rPr>
            </w:pPr>
            <w:r w:rsidRPr="00FB4F30">
              <w:rPr>
                <w:rFonts w:ascii="Calibri" w:hAnsi="Calibri" w:cs="Calibri"/>
                <w:sz w:val="18"/>
                <w:szCs w:val="18"/>
                <w:lang w:val="en-US"/>
              </w:rPr>
              <w:t>The detailed gender analysis in the context of transformational governance and economic development was conducted to ensure gender equality and advancement under the project has been highlighted in the Annex-II: Social and Environmental Screening (SES) form. Furthermore, as outlined in the section on Results Framework, the progress of each activity will be measured following gender-based indicators</w:t>
            </w:r>
            <w:r w:rsidRPr="00FB4F30">
              <w:rPr>
                <w:rFonts w:ascii="Calibri" w:hAnsi="Calibri" w:cs="Calibri"/>
                <w:b/>
                <w:bCs/>
                <w:sz w:val="18"/>
                <w:szCs w:val="18"/>
                <w:lang w:val="en-US"/>
              </w:rPr>
              <w:t>.</w:t>
            </w:r>
          </w:p>
        </w:tc>
      </w:tr>
      <w:tr w:rsidR="00FB4F30" w:rsidRPr="00FB4F30" w14:paraId="0F03D82A" w14:textId="77777777">
        <w:tc>
          <w:tcPr>
            <w:tcW w:w="492" w:type="dxa"/>
            <w:tcBorders>
              <w:top w:val="nil"/>
              <w:left w:val="single" w:sz="4" w:space="0" w:color="auto"/>
              <w:bottom w:val="nil"/>
              <w:right w:val="single" w:sz="4" w:space="0" w:color="auto"/>
            </w:tcBorders>
          </w:tcPr>
          <w:p w14:paraId="6AA0844F" w14:textId="77777777" w:rsidR="00FB4F30" w:rsidRPr="00FB4F30" w:rsidRDefault="00B96E69" w:rsidP="00FB4F30">
            <w:pPr>
              <w:spacing w:before="40" w:after="40"/>
              <w:jc w:val="center"/>
              <w:rPr>
                <w:sz w:val="20"/>
                <w:szCs w:val="20"/>
                <w:lang w:val="en-US"/>
              </w:rPr>
            </w:pPr>
            <w:sdt>
              <w:sdtPr>
                <w:rPr>
                  <w:sz w:val="20"/>
                  <w:szCs w:val="20"/>
                  <w:lang w:val="en-US"/>
                </w:rPr>
                <w:id w:val="1741833445"/>
                <w14:checkbox>
                  <w14:checked w14:val="0"/>
                  <w14:checkedState w14:val="2612" w14:font="MS Gothic"/>
                  <w14:uncheckedState w14:val="2610" w14:font="MS Gothic"/>
                </w14:checkbox>
              </w:sdtPr>
              <w:sdtEndPr/>
              <w:sdtContent>
                <w:r w:rsidR="00FB4F30" w:rsidRPr="00FB4F30">
                  <w:rPr>
                    <w:rFonts w:ascii="Segoe UI Symbol" w:hAnsi="Segoe UI Symbol" w:cs="Segoe UI Symbol"/>
                    <w:sz w:val="20"/>
                    <w:szCs w:val="20"/>
                    <w:lang w:val="en-US"/>
                  </w:rPr>
                  <w:t>☐</w:t>
                </w:r>
              </w:sdtContent>
            </w:sdt>
          </w:p>
        </w:tc>
        <w:tc>
          <w:tcPr>
            <w:tcW w:w="4456" w:type="dxa"/>
            <w:tcBorders>
              <w:left w:val="single" w:sz="4" w:space="0" w:color="auto"/>
            </w:tcBorders>
          </w:tcPr>
          <w:p w14:paraId="2B00BDF1" w14:textId="77777777" w:rsidR="00FB4F30" w:rsidRPr="00FB4F30" w:rsidRDefault="00FB4F30" w:rsidP="009E00AB">
            <w:pPr>
              <w:numPr>
                <w:ilvl w:val="0"/>
                <w:numId w:val="41"/>
              </w:numPr>
              <w:spacing w:before="40" w:after="40"/>
              <w:ind w:left="172" w:hanging="172"/>
              <w:contextualSpacing/>
              <w:jc w:val="left"/>
              <w:rPr>
                <w:rFonts w:ascii="Calibri" w:hAnsi="Calibri" w:cs="Calibri"/>
                <w:sz w:val="18"/>
                <w:szCs w:val="18"/>
                <w:lang w:val="en-US"/>
              </w:rPr>
            </w:pPr>
            <w:r w:rsidRPr="00FB4F30">
              <w:rPr>
                <w:rFonts w:ascii="Calibri" w:hAnsi="Calibri" w:cs="Calibri"/>
                <w:sz w:val="18"/>
                <w:szCs w:val="18"/>
                <w:lang w:val="en-US"/>
              </w:rPr>
              <w:t xml:space="preserve">2: A basic gender analysis has been carried out and results from this analysis are scattered (i.e., fragmented and not consistent) across the development challenge and strategy sections of the project document. The results framework may include some gender sensitive outputs and/or </w:t>
            </w:r>
            <w:proofErr w:type="gramStart"/>
            <w:r w:rsidRPr="00FB4F30">
              <w:rPr>
                <w:rFonts w:ascii="Calibri" w:hAnsi="Calibri" w:cs="Calibri"/>
                <w:sz w:val="18"/>
                <w:szCs w:val="18"/>
                <w:lang w:val="en-US"/>
              </w:rPr>
              <w:t>activities</w:t>
            </w:r>
            <w:proofErr w:type="gramEnd"/>
            <w:r w:rsidRPr="00FB4F30">
              <w:rPr>
                <w:rFonts w:ascii="Calibri" w:hAnsi="Calibri" w:cs="Calibri"/>
                <w:sz w:val="18"/>
                <w:szCs w:val="18"/>
                <w:lang w:val="en-US"/>
              </w:rPr>
              <w:t xml:space="preserve"> but gender inequalities are not consistently integrated across each output. (all must be true)</w:t>
            </w:r>
          </w:p>
        </w:tc>
        <w:tc>
          <w:tcPr>
            <w:tcW w:w="4073" w:type="dxa"/>
            <w:vMerge/>
            <w:tcBorders>
              <w:left w:val="single" w:sz="4" w:space="0" w:color="auto"/>
            </w:tcBorders>
          </w:tcPr>
          <w:p w14:paraId="568387F6" w14:textId="77777777" w:rsidR="00FB4F30" w:rsidRPr="00FB4F30" w:rsidRDefault="00FB4F30" w:rsidP="009E00AB">
            <w:pPr>
              <w:numPr>
                <w:ilvl w:val="0"/>
                <w:numId w:val="41"/>
              </w:numPr>
              <w:spacing w:before="40" w:after="40"/>
              <w:ind w:left="172" w:hanging="172"/>
              <w:contextualSpacing/>
              <w:jc w:val="left"/>
              <w:rPr>
                <w:rFonts w:ascii="Calibri" w:hAnsi="Calibri" w:cs="Calibri"/>
                <w:sz w:val="18"/>
                <w:szCs w:val="18"/>
                <w:lang w:val="en-US"/>
              </w:rPr>
            </w:pPr>
          </w:p>
        </w:tc>
      </w:tr>
      <w:tr w:rsidR="00FB4F30" w:rsidRPr="00FB4F30" w14:paraId="54BFAE15" w14:textId="77777777">
        <w:tc>
          <w:tcPr>
            <w:tcW w:w="492" w:type="dxa"/>
            <w:tcBorders>
              <w:top w:val="nil"/>
              <w:left w:val="single" w:sz="4" w:space="0" w:color="auto"/>
              <w:bottom w:val="nil"/>
              <w:right w:val="single" w:sz="4" w:space="0" w:color="auto"/>
            </w:tcBorders>
          </w:tcPr>
          <w:p w14:paraId="21887709" w14:textId="77777777" w:rsidR="00FB4F30" w:rsidRPr="00FB4F30" w:rsidRDefault="00B96E69" w:rsidP="00FB4F30">
            <w:pPr>
              <w:spacing w:before="40" w:after="40"/>
              <w:jc w:val="center"/>
              <w:rPr>
                <w:sz w:val="20"/>
                <w:szCs w:val="20"/>
                <w:lang w:val="en-US"/>
              </w:rPr>
            </w:pPr>
            <w:sdt>
              <w:sdtPr>
                <w:rPr>
                  <w:sz w:val="20"/>
                  <w:szCs w:val="20"/>
                  <w:lang w:val="en-US"/>
                </w:rPr>
                <w:id w:val="71322368"/>
                <w14:checkbox>
                  <w14:checked w14:val="0"/>
                  <w14:checkedState w14:val="2612" w14:font="MS Gothic"/>
                  <w14:uncheckedState w14:val="2610" w14:font="MS Gothic"/>
                </w14:checkbox>
              </w:sdtPr>
              <w:sdtEndPr/>
              <w:sdtContent>
                <w:r w:rsidR="00FB4F30" w:rsidRPr="00FB4F30">
                  <w:rPr>
                    <w:rFonts w:ascii="Segoe UI Symbol" w:hAnsi="Segoe UI Symbol" w:cs="Segoe UI Symbol"/>
                    <w:sz w:val="20"/>
                    <w:szCs w:val="20"/>
                    <w:lang w:val="en-US"/>
                  </w:rPr>
                  <w:t>☐</w:t>
                </w:r>
              </w:sdtContent>
            </w:sdt>
          </w:p>
        </w:tc>
        <w:tc>
          <w:tcPr>
            <w:tcW w:w="4456" w:type="dxa"/>
            <w:tcBorders>
              <w:left w:val="single" w:sz="4" w:space="0" w:color="auto"/>
              <w:bottom w:val="single" w:sz="4" w:space="0" w:color="auto"/>
            </w:tcBorders>
          </w:tcPr>
          <w:p w14:paraId="0B4B5B74" w14:textId="77777777" w:rsidR="00FB4F30" w:rsidRPr="00FB4F30" w:rsidRDefault="00FB4F30" w:rsidP="009E00AB">
            <w:pPr>
              <w:numPr>
                <w:ilvl w:val="0"/>
                <w:numId w:val="41"/>
              </w:numPr>
              <w:spacing w:before="40" w:after="40"/>
              <w:ind w:left="172" w:hanging="172"/>
              <w:contextualSpacing/>
              <w:jc w:val="left"/>
              <w:rPr>
                <w:rFonts w:ascii="Calibri" w:hAnsi="Calibri" w:cs="Calibri"/>
                <w:sz w:val="18"/>
                <w:szCs w:val="18"/>
                <w:lang w:val="en-US"/>
              </w:rPr>
            </w:pPr>
            <w:r w:rsidRPr="00FB4F30">
              <w:rPr>
                <w:rFonts w:ascii="Calibri" w:hAnsi="Calibri" w:cs="Calibri"/>
                <w:sz w:val="18"/>
                <w:szCs w:val="18"/>
                <w:lang w:val="en-US"/>
              </w:rPr>
              <w:t>1: The project design may or may not mention information and/or data on the differential impact of the project’s development situation on gender relations, women and men, but the gender inequalities have not been clearly identified and reflected in the project document.</w:t>
            </w:r>
          </w:p>
        </w:tc>
        <w:tc>
          <w:tcPr>
            <w:tcW w:w="4073" w:type="dxa"/>
            <w:vMerge/>
            <w:tcBorders>
              <w:left w:val="single" w:sz="4" w:space="0" w:color="auto"/>
            </w:tcBorders>
          </w:tcPr>
          <w:p w14:paraId="65003A0B" w14:textId="77777777" w:rsidR="00FB4F30" w:rsidRPr="00FB4F30" w:rsidRDefault="00FB4F30" w:rsidP="009E00AB">
            <w:pPr>
              <w:numPr>
                <w:ilvl w:val="0"/>
                <w:numId w:val="41"/>
              </w:numPr>
              <w:spacing w:before="40" w:after="40"/>
              <w:ind w:left="172" w:hanging="172"/>
              <w:contextualSpacing/>
              <w:jc w:val="left"/>
              <w:rPr>
                <w:rFonts w:ascii="Calibri" w:hAnsi="Calibri" w:cs="Calibri"/>
                <w:sz w:val="18"/>
                <w:szCs w:val="18"/>
                <w:lang w:val="en-US"/>
              </w:rPr>
            </w:pPr>
          </w:p>
        </w:tc>
      </w:tr>
      <w:tr w:rsidR="00FB4F30" w:rsidRPr="00FB4F30" w14:paraId="15DBA7DA" w14:textId="77777777">
        <w:tc>
          <w:tcPr>
            <w:tcW w:w="492" w:type="dxa"/>
            <w:tcBorders>
              <w:top w:val="nil"/>
              <w:left w:val="single" w:sz="4" w:space="0" w:color="auto"/>
              <w:bottom w:val="single" w:sz="4" w:space="0" w:color="auto"/>
              <w:right w:val="single" w:sz="4" w:space="0" w:color="auto"/>
            </w:tcBorders>
          </w:tcPr>
          <w:p w14:paraId="58863FA8" w14:textId="77777777" w:rsidR="00FB4F30" w:rsidRPr="00FB4F30" w:rsidRDefault="00FB4F30" w:rsidP="00FB4F30">
            <w:pPr>
              <w:spacing w:before="40" w:after="40"/>
              <w:jc w:val="center"/>
              <w:rPr>
                <w:sz w:val="20"/>
                <w:szCs w:val="20"/>
                <w:lang w:val="en-US"/>
              </w:rPr>
            </w:pPr>
          </w:p>
        </w:tc>
        <w:tc>
          <w:tcPr>
            <w:tcW w:w="4456" w:type="dxa"/>
            <w:tcBorders>
              <w:left w:val="single" w:sz="4" w:space="0" w:color="auto"/>
            </w:tcBorders>
          </w:tcPr>
          <w:p w14:paraId="3144FCAE" w14:textId="77777777" w:rsidR="00FB4F30" w:rsidRPr="00FB4F30" w:rsidRDefault="00FB4F30" w:rsidP="00FB4F30">
            <w:pPr>
              <w:spacing w:before="40" w:after="40"/>
              <w:jc w:val="left"/>
              <w:rPr>
                <w:rFonts w:ascii="Calibri" w:hAnsi="Calibri" w:cs="Calibri"/>
                <w:sz w:val="18"/>
                <w:szCs w:val="18"/>
                <w:lang w:val="en-US"/>
              </w:rPr>
            </w:pPr>
            <w:r w:rsidRPr="00FB4F30">
              <w:rPr>
                <w:rFonts w:ascii="Calibri" w:hAnsi="Calibri" w:cs="Calibri"/>
                <w:sz w:val="18"/>
                <w:szCs w:val="18"/>
                <w:lang w:val="en-US"/>
              </w:rPr>
              <w:t xml:space="preserve">Evidence (Enter a short explanation and </w:t>
            </w:r>
            <w:r w:rsidRPr="00FB4F30">
              <w:rPr>
                <w:rFonts w:ascii="Calibri" w:hAnsi="Calibri" w:cs="Calibri"/>
                <w:iCs/>
                <w:sz w:val="18"/>
                <w:szCs w:val="18"/>
                <w:lang w:val="en-US"/>
              </w:rPr>
              <w:t xml:space="preserve">attached </w:t>
            </w:r>
            <w:r w:rsidRPr="00FB4F30">
              <w:rPr>
                <w:rFonts w:ascii="Calibri" w:hAnsi="Calibri" w:cs="Calibri"/>
                <w:sz w:val="18"/>
                <w:szCs w:val="18"/>
                <w:lang w:val="en-US"/>
              </w:rPr>
              <w:t>a document that provides evidence for your response):</w:t>
            </w:r>
          </w:p>
          <w:p w14:paraId="3E9E6139" w14:textId="77777777" w:rsidR="00FB4F30" w:rsidRPr="00FB4F30" w:rsidRDefault="00FB4F30" w:rsidP="00FB4F30">
            <w:pPr>
              <w:spacing w:before="40" w:after="40"/>
              <w:jc w:val="left"/>
              <w:rPr>
                <w:rFonts w:ascii="Calibri" w:hAnsi="Calibri" w:cs="Calibri"/>
                <w:b/>
                <w:sz w:val="18"/>
                <w:szCs w:val="18"/>
                <w:lang w:val="en-US"/>
              </w:rPr>
            </w:pPr>
          </w:p>
        </w:tc>
        <w:tc>
          <w:tcPr>
            <w:tcW w:w="4073" w:type="dxa"/>
            <w:vMerge/>
            <w:tcBorders>
              <w:left w:val="single" w:sz="4" w:space="0" w:color="auto"/>
            </w:tcBorders>
          </w:tcPr>
          <w:p w14:paraId="5D04A285" w14:textId="77777777" w:rsidR="00FB4F30" w:rsidRPr="00FB4F30" w:rsidRDefault="00FB4F30" w:rsidP="00FB4F30">
            <w:pPr>
              <w:spacing w:before="40" w:after="40"/>
              <w:jc w:val="left"/>
              <w:rPr>
                <w:rFonts w:ascii="Calibri" w:hAnsi="Calibri" w:cs="Calibri"/>
                <w:sz w:val="18"/>
                <w:szCs w:val="18"/>
                <w:lang w:val="en-US"/>
              </w:rPr>
            </w:pPr>
          </w:p>
        </w:tc>
      </w:tr>
      <w:tr w:rsidR="00FB4F30" w:rsidRPr="00FB4F30" w14:paraId="67A1B965" w14:textId="77777777">
        <w:tc>
          <w:tcPr>
            <w:tcW w:w="492" w:type="dxa"/>
            <w:tcBorders>
              <w:top w:val="single" w:sz="4" w:space="0" w:color="auto"/>
              <w:left w:val="single" w:sz="4" w:space="0" w:color="auto"/>
              <w:bottom w:val="nil"/>
              <w:right w:val="single" w:sz="4" w:space="0" w:color="auto"/>
            </w:tcBorders>
          </w:tcPr>
          <w:p w14:paraId="26C32060" w14:textId="77777777" w:rsidR="00FB4F30" w:rsidRPr="00FB4F30" w:rsidRDefault="00FB4F30" w:rsidP="00FB4F30">
            <w:pPr>
              <w:spacing w:before="40" w:after="40"/>
              <w:jc w:val="center"/>
              <w:rPr>
                <w:rFonts w:ascii="Calibri" w:hAnsi="Calibri" w:cs="Calibri"/>
                <w:b/>
                <w:sz w:val="18"/>
                <w:szCs w:val="18"/>
                <w:lang w:val="en-US"/>
              </w:rPr>
            </w:pPr>
          </w:p>
        </w:tc>
        <w:tc>
          <w:tcPr>
            <w:tcW w:w="4456" w:type="dxa"/>
            <w:tcBorders>
              <w:left w:val="single" w:sz="4" w:space="0" w:color="auto"/>
            </w:tcBorders>
          </w:tcPr>
          <w:p w14:paraId="26BDD5F9" w14:textId="77777777" w:rsidR="00FB4F30" w:rsidRPr="00FB4F30" w:rsidRDefault="00FB4F30" w:rsidP="00FB4F30">
            <w:pPr>
              <w:spacing w:before="40" w:after="40"/>
              <w:jc w:val="left"/>
              <w:rPr>
                <w:rFonts w:ascii="Calibri" w:hAnsi="Calibri" w:cs="Calibri"/>
                <w:b/>
                <w:sz w:val="18"/>
                <w:szCs w:val="18"/>
                <w:lang w:val="en-US"/>
              </w:rPr>
            </w:pPr>
            <w:r w:rsidRPr="00FB4F30">
              <w:rPr>
                <w:rFonts w:ascii="Calibri" w:hAnsi="Calibri" w:cs="Calibri"/>
                <w:b/>
                <w:sz w:val="18"/>
                <w:szCs w:val="18"/>
                <w:lang w:val="en-US"/>
              </w:rPr>
              <w:t>9. Did the project support the resilience and sustainability of societies and/or ecosystems?</w:t>
            </w:r>
          </w:p>
        </w:tc>
        <w:tc>
          <w:tcPr>
            <w:tcW w:w="4073" w:type="dxa"/>
            <w:tcBorders>
              <w:left w:val="single" w:sz="4" w:space="0" w:color="auto"/>
            </w:tcBorders>
          </w:tcPr>
          <w:p w14:paraId="5BC675CA" w14:textId="77777777" w:rsidR="00FB4F30" w:rsidRPr="00FB4F30" w:rsidRDefault="00FB4F30" w:rsidP="00FB4F30">
            <w:pPr>
              <w:spacing w:before="40" w:after="40"/>
              <w:jc w:val="left"/>
              <w:rPr>
                <w:rFonts w:ascii="Calibri" w:hAnsi="Calibri" w:cs="Calibri"/>
                <w:b/>
                <w:sz w:val="18"/>
                <w:szCs w:val="18"/>
                <w:lang w:val="en-US"/>
              </w:rPr>
            </w:pPr>
          </w:p>
        </w:tc>
      </w:tr>
      <w:tr w:rsidR="00FB4F30" w:rsidRPr="00FB4F30" w14:paraId="7CBC9EFB" w14:textId="77777777">
        <w:tc>
          <w:tcPr>
            <w:tcW w:w="492" w:type="dxa"/>
            <w:tcBorders>
              <w:top w:val="nil"/>
              <w:left w:val="single" w:sz="4" w:space="0" w:color="auto"/>
              <w:bottom w:val="nil"/>
              <w:right w:val="single" w:sz="4" w:space="0" w:color="auto"/>
            </w:tcBorders>
          </w:tcPr>
          <w:p w14:paraId="425250ED" w14:textId="77777777" w:rsidR="00FB4F30" w:rsidRPr="00FB4F30" w:rsidRDefault="00B96E69" w:rsidP="00FB4F30">
            <w:pPr>
              <w:spacing w:before="40" w:after="40"/>
              <w:jc w:val="center"/>
              <w:rPr>
                <w:sz w:val="20"/>
                <w:szCs w:val="20"/>
                <w:lang w:val="en-US"/>
              </w:rPr>
            </w:pPr>
            <w:sdt>
              <w:sdtPr>
                <w:rPr>
                  <w:sz w:val="20"/>
                  <w:szCs w:val="20"/>
                  <w:lang w:val="en-US"/>
                </w:rPr>
                <w:id w:val="-1861041481"/>
                <w14:checkbox>
                  <w14:checked w14:val="1"/>
                  <w14:checkedState w14:val="2612" w14:font="MS Gothic"/>
                  <w14:uncheckedState w14:val="2610" w14:font="MS Gothic"/>
                </w14:checkbox>
              </w:sdtPr>
              <w:sdtEndPr/>
              <w:sdtContent>
                <w:r w:rsidR="00FB4F30" w:rsidRPr="00FB4F30">
                  <w:rPr>
                    <w:rFonts w:ascii="Segoe UI Symbol" w:hAnsi="Segoe UI Symbol" w:cs="Segoe UI Symbol"/>
                    <w:sz w:val="20"/>
                    <w:szCs w:val="20"/>
                    <w:lang w:val="en-US"/>
                  </w:rPr>
                  <w:t>☒</w:t>
                </w:r>
              </w:sdtContent>
            </w:sdt>
          </w:p>
        </w:tc>
        <w:tc>
          <w:tcPr>
            <w:tcW w:w="4456" w:type="dxa"/>
            <w:tcBorders>
              <w:left w:val="single" w:sz="4" w:space="0" w:color="auto"/>
            </w:tcBorders>
          </w:tcPr>
          <w:p w14:paraId="6AF769E3" w14:textId="77777777" w:rsidR="00FB4F30" w:rsidRPr="00FB4F30" w:rsidRDefault="00FB4F30" w:rsidP="009E00AB">
            <w:pPr>
              <w:numPr>
                <w:ilvl w:val="0"/>
                <w:numId w:val="41"/>
              </w:numPr>
              <w:spacing w:before="40" w:after="40"/>
              <w:ind w:left="172" w:hanging="172"/>
              <w:contextualSpacing/>
              <w:jc w:val="left"/>
              <w:rPr>
                <w:rFonts w:ascii="Calibri" w:hAnsi="Calibri" w:cs="Calibri"/>
                <w:sz w:val="18"/>
                <w:szCs w:val="18"/>
                <w:lang w:val="en-US"/>
              </w:rPr>
            </w:pPr>
            <w:r w:rsidRPr="00FB4F30">
              <w:rPr>
                <w:rFonts w:ascii="Calibri" w:hAnsi="Calibri" w:cs="Calibri"/>
                <w:sz w:val="18"/>
                <w:szCs w:val="18"/>
                <w:lang w:val="en-US"/>
              </w:rPr>
              <w:t>3: Credible evidence that the project addresses sustainability and resilience dimensions of development challenges, which are integrated in the project strategy and design. The project reflects the interconnections between the social, economic and environmental dimensions of sustainable development. Relevant shocks, hazards and adverse social and environmental impacts have been identified and rigorously assessed with appropriate management and mitigation measures incorporated into project design and budget. (all must be true)</w:t>
            </w:r>
          </w:p>
        </w:tc>
        <w:tc>
          <w:tcPr>
            <w:tcW w:w="4073" w:type="dxa"/>
            <w:vMerge w:val="restart"/>
            <w:tcBorders>
              <w:left w:val="single" w:sz="4" w:space="0" w:color="auto"/>
            </w:tcBorders>
          </w:tcPr>
          <w:p w14:paraId="30A628D8" w14:textId="2924CAD9" w:rsidR="00FB4F30" w:rsidRPr="001B2416" w:rsidRDefault="00FB4F30" w:rsidP="001B2416">
            <w:pPr>
              <w:spacing w:before="40" w:after="40"/>
              <w:contextualSpacing/>
              <w:jc w:val="left"/>
              <w:rPr>
                <w:rFonts w:ascii="Calibri" w:hAnsi="Calibri" w:cs="Calibri"/>
                <w:b/>
                <w:bCs/>
                <w:sz w:val="18"/>
                <w:szCs w:val="18"/>
                <w:lang w:val="en-US"/>
              </w:rPr>
            </w:pPr>
            <w:r w:rsidRPr="001B2416">
              <w:rPr>
                <w:rFonts w:ascii="Calibri" w:hAnsi="Calibri" w:cs="Calibri"/>
                <w:b/>
                <w:bCs/>
                <w:sz w:val="18"/>
                <w:szCs w:val="18"/>
                <w:lang w:val="en-US"/>
              </w:rPr>
              <w:t xml:space="preserve">Evidence </w:t>
            </w:r>
            <w:r w:rsidR="001B2416" w:rsidRPr="001B2416">
              <w:rPr>
                <w:rFonts w:ascii="Calibri" w:hAnsi="Calibri" w:cs="Calibri"/>
                <w:b/>
                <w:bCs/>
                <w:sz w:val="18"/>
                <w:szCs w:val="18"/>
                <w:lang w:val="en-US"/>
              </w:rPr>
              <w:t>1</w:t>
            </w:r>
            <w:r w:rsidRPr="001B2416">
              <w:rPr>
                <w:rFonts w:ascii="Calibri" w:hAnsi="Calibri" w:cs="Calibri"/>
                <w:b/>
                <w:bCs/>
                <w:sz w:val="18"/>
                <w:szCs w:val="18"/>
                <w:lang w:val="en-US"/>
              </w:rPr>
              <w:t>:</w:t>
            </w:r>
            <w:r w:rsidR="00803614" w:rsidRPr="001B2416">
              <w:rPr>
                <w:rFonts w:ascii="Calibri" w:hAnsi="Calibri" w:cs="Calibri"/>
                <w:b/>
                <w:bCs/>
                <w:sz w:val="18"/>
                <w:szCs w:val="18"/>
                <w:lang w:val="en-US"/>
              </w:rPr>
              <w:t xml:space="preserve"> </w:t>
            </w:r>
            <w:proofErr w:type="spellStart"/>
            <w:r w:rsidR="00E84B0A" w:rsidRPr="001B2416">
              <w:rPr>
                <w:rFonts w:ascii="Calibri" w:hAnsi="Calibri" w:cs="Calibri"/>
                <w:b/>
                <w:bCs/>
                <w:sz w:val="18"/>
                <w:szCs w:val="18"/>
                <w:lang w:val="en-US"/>
              </w:rPr>
              <w:t>Pro</w:t>
            </w:r>
            <w:r w:rsidR="001B2416" w:rsidRPr="001B2416">
              <w:rPr>
                <w:rFonts w:ascii="Calibri" w:hAnsi="Calibri" w:cs="Calibri"/>
                <w:b/>
                <w:bCs/>
                <w:sz w:val="18"/>
                <w:szCs w:val="18"/>
                <w:lang w:val="en-US"/>
              </w:rPr>
              <w:t>D</w:t>
            </w:r>
            <w:r w:rsidR="00E84B0A" w:rsidRPr="001B2416">
              <w:rPr>
                <w:rFonts w:ascii="Calibri" w:hAnsi="Calibri" w:cs="Calibri"/>
                <w:b/>
                <w:bCs/>
                <w:sz w:val="18"/>
                <w:szCs w:val="18"/>
                <w:lang w:val="en-US"/>
              </w:rPr>
              <w:t>oc</w:t>
            </w:r>
            <w:proofErr w:type="spellEnd"/>
          </w:p>
          <w:p w14:paraId="4B06C816" w14:textId="77777777" w:rsidR="00353D72" w:rsidRDefault="00353D72" w:rsidP="00FB4F30">
            <w:pPr>
              <w:spacing w:before="40" w:after="40"/>
              <w:jc w:val="left"/>
              <w:rPr>
                <w:rFonts w:ascii="Calibri" w:hAnsi="Calibri" w:cs="Calibri"/>
                <w:sz w:val="18"/>
                <w:szCs w:val="18"/>
                <w:lang w:val="en-US"/>
              </w:rPr>
            </w:pPr>
          </w:p>
          <w:p w14:paraId="616CA9AE" w14:textId="77777777" w:rsidR="001B2416" w:rsidRDefault="00200B6F" w:rsidP="00FB4F30">
            <w:pPr>
              <w:spacing w:before="40" w:after="40"/>
              <w:jc w:val="left"/>
              <w:rPr>
                <w:rFonts w:ascii="Calibri" w:hAnsi="Calibri" w:cs="Calibri"/>
                <w:sz w:val="18"/>
                <w:szCs w:val="18"/>
                <w:lang w:val="en-US"/>
              </w:rPr>
            </w:pPr>
            <w:r>
              <w:rPr>
                <w:rFonts w:ascii="Calibri" w:hAnsi="Calibri" w:cs="Calibri"/>
                <w:sz w:val="18"/>
                <w:szCs w:val="18"/>
                <w:lang w:val="en-US"/>
              </w:rPr>
              <w:t>Yes</w:t>
            </w:r>
            <w:r w:rsidR="001B2416">
              <w:rPr>
                <w:rFonts w:ascii="Calibri" w:hAnsi="Calibri" w:cs="Calibri"/>
                <w:sz w:val="18"/>
                <w:szCs w:val="18"/>
                <w:lang w:val="en-US"/>
              </w:rPr>
              <w:t xml:space="preserve">. </w:t>
            </w:r>
          </w:p>
          <w:p w14:paraId="1D411BF4" w14:textId="77777777" w:rsidR="001B2416" w:rsidRDefault="001B2416" w:rsidP="00FB4F30">
            <w:pPr>
              <w:spacing w:before="40" w:after="40"/>
              <w:jc w:val="left"/>
              <w:rPr>
                <w:rFonts w:ascii="Calibri" w:hAnsi="Calibri" w:cs="Calibri"/>
                <w:sz w:val="18"/>
                <w:szCs w:val="18"/>
                <w:lang w:val="en-US"/>
              </w:rPr>
            </w:pPr>
          </w:p>
          <w:p w14:paraId="7179B836" w14:textId="56FFA12C" w:rsidR="00FB4F30" w:rsidRPr="00FB4F30" w:rsidRDefault="001B2416" w:rsidP="00FB4F30">
            <w:pPr>
              <w:spacing w:before="40" w:after="40"/>
              <w:jc w:val="left"/>
              <w:rPr>
                <w:rFonts w:ascii="Calibri" w:hAnsi="Calibri" w:cs="Calibri"/>
                <w:sz w:val="18"/>
                <w:szCs w:val="18"/>
                <w:lang w:val="en-US"/>
              </w:rPr>
            </w:pPr>
            <w:r>
              <w:rPr>
                <w:rFonts w:ascii="Calibri" w:hAnsi="Calibri" w:cs="Calibri"/>
                <w:sz w:val="18"/>
                <w:szCs w:val="18"/>
                <w:lang w:val="en-US"/>
              </w:rPr>
              <w:t>Notably</w:t>
            </w:r>
            <w:r w:rsidR="00FB4F30" w:rsidRPr="00FB4F30">
              <w:rPr>
                <w:rFonts w:ascii="Calibri" w:hAnsi="Calibri" w:cs="Calibri"/>
                <w:sz w:val="18"/>
                <w:szCs w:val="18"/>
                <w:lang w:val="en-US"/>
              </w:rPr>
              <w:t>, the OPM does not operate as a single office with a narrow mandate, but as the institution responsible for ensuring that these pillars are advanced in an integrated, accountable, and coherent manner across the entirety of government.</w:t>
            </w:r>
          </w:p>
          <w:p w14:paraId="659CF656" w14:textId="77777777" w:rsidR="00FB4F30" w:rsidRPr="00FB4F30" w:rsidRDefault="00FB4F30" w:rsidP="00FB4F30">
            <w:pPr>
              <w:spacing w:before="40" w:after="40"/>
              <w:jc w:val="left"/>
              <w:rPr>
                <w:rFonts w:ascii="Calibri" w:hAnsi="Calibri" w:cs="Calibri"/>
                <w:sz w:val="18"/>
                <w:szCs w:val="18"/>
                <w:lang w:val="en-US"/>
              </w:rPr>
            </w:pPr>
          </w:p>
          <w:p w14:paraId="51A331DC" w14:textId="77777777" w:rsidR="00FB4F30" w:rsidRPr="00FB4F30" w:rsidRDefault="00FB4F30" w:rsidP="00FB4F30">
            <w:pPr>
              <w:spacing w:before="40" w:after="40"/>
              <w:jc w:val="left"/>
              <w:rPr>
                <w:rFonts w:ascii="Calibri" w:hAnsi="Calibri" w:cs="Calibri"/>
                <w:sz w:val="18"/>
                <w:szCs w:val="18"/>
                <w:lang w:val="en-US"/>
              </w:rPr>
            </w:pPr>
            <w:r w:rsidRPr="00FB4F30">
              <w:rPr>
                <w:rFonts w:ascii="Calibri" w:hAnsi="Calibri" w:cs="Calibri"/>
                <w:sz w:val="18"/>
                <w:szCs w:val="18"/>
                <w:lang w:val="en-US"/>
              </w:rPr>
              <w:t>Cross-pillar working groups and inter-ministerial platforms in economic planning, humanitarian coordination, climate resilience, or social service delivery, the OPM establishes and chairs coordination forums that transcend sectoral boundaries, anchoring government responses in shared objectives and measurable outcomes </w:t>
            </w:r>
          </w:p>
        </w:tc>
      </w:tr>
      <w:tr w:rsidR="00FB4F30" w:rsidRPr="00FB4F30" w14:paraId="5E3E30C4" w14:textId="77777777">
        <w:tc>
          <w:tcPr>
            <w:tcW w:w="492" w:type="dxa"/>
            <w:tcBorders>
              <w:top w:val="nil"/>
              <w:left w:val="single" w:sz="4" w:space="0" w:color="auto"/>
              <w:bottom w:val="nil"/>
              <w:right w:val="single" w:sz="4" w:space="0" w:color="auto"/>
            </w:tcBorders>
          </w:tcPr>
          <w:p w14:paraId="6B2C101F" w14:textId="77777777" w:rsidR="00FB4F30" w:rsidRPr="00FB4F30" w:rsidRDefault="00B96E69" w:rsidP="00FB4F30">
            <w:pPr>
              <w:spacing w:before="40" w:after="40"/>
              <w:jc w:val="center"/>
              <w:rPr>
                <w:sz w:val="20"/>
                <w:szCs w:val="20"/>
                <w:lang w:val="en-US"/>
              </w:rPr>
            </w:pPr>
            <w:sdt>
              <w:sdtPr>
                <w:rPr>
                  <w:sz w:val="20"/>
                  <w:szCs w:val="20"/>
                  <w:lang w:val="en-US"/>
                </w:rPr>
                <w:id w:val="740375784"/>
                <w14:checkbox>
                  <w14:checked w14:val="0"/>
                  <w14:checkedState w14:val="2612" w14:font="MS Gothic"/>
                  <w14:uncheckedState w14:val="2610" w14:font="MS Gothic"/>
                </w14:checkbox>
              </w:sdtPr>
              <w:sdtEndPr/>
              <w:sdtContent>
                <w:r w:rsidR="00FB4F30" w:rsidRPr="00FB4F30">
                  <w:rPr>
                    <w:rFonts w:ascii="Segoe UI Symbol" w:hAnsi="Segoe UI Symbol" w:cs="Segoe UI Symbol"/>
                    <w:sz w:val="20"/>
                    <w:szCs w:val="20"/>
                    <w:lang w:val="en-US"/>
                  </w:rPr>
                  <w:t>☐</w:t>
                </w:r>
              </w:sdtContent>
            </w:sdt>
          </w:p>
        </w:tc>
        <w:tc>
          <w:tcPr>
            <w:tcW w:w="4456" w:type="dxa"/>
            <w:tcBorders>
              <w:left w:val="single" w:sz="4" w:space="0" w:color="auto"/>
            </w:tcBorders>
          </w:tcPr>
          <w:p w14:paraId="147368BB" w14:textId="77777777" w:rsidR="00FB4F30" w:rsidRPr="00FB4F30" w:rsidRDefault="00FB4F30" w:rsidP="009E00AB">
            <w:pPr>
              <w:numPr>
                <w:ilvl w:val="0"/>
                <w:numId w:val="41"/>
              </w:numPr>
              <w:spacing w:before="40" w:after="40"/>
              <w:ind w:left="172" w:hanging="172"/>
              <w:contextualSpacing/>
              <w:jc w:val="left"/>
              <w:rPr>
                <w:rFonts w:ascii="Calibri" w:hAnsi="Calibri" w:cs="Calibri"/>
                <w:sz w:val="18"/>
                <w:szCs w:val="18"/>
                <w:lang w:val="en-US"/>
              </w:rPr>
            </w:pPr>
            <w:r w:rsidRPr="00FB4F30">
              <w:rPr>
                <w:rFonts w:ascii="Calibri" w:hAnsi="Calibri" w:cs="Calibri"/>
                <w:sz w:val="18"/>
                <w:szCs w:val="18"/>
                <w:lang w:val="en-US"/>
              </w:rPr>
              <w:t>2: The project design integrates sustainability and resilience dimensions of development challenges. Relevant shocks, hazards and adverse social and environmental impacts have been identified and assessed, and relevant management and mitigation measures incorporated into project design and budget. (both must be true)</w:t>
            </w:r>
          </w:p>
        </w:tc>
        <w:tc>
          <w:tcPr>
            <w:tcW w:w="4073" w:type="dxa"/>
            <w:vMerge/>
            <w:tcBorders>
              <w:left w:val="single" w:sz="4" w:space="0" w:color="auto"/>
            </w:tcBorders>
          </w:tcPr>
          <w:p w14:paraId="2A857DF7" w14:textId="77777777" w:rsidR="00FB4F30" w:rsidRPr="00FB4F30" w:rsidRDefault="00FB4F30" w:rsidP="009E00AB">
            <w:pPr>
              <w:numPr>
                <w:ilvl w:val="0"/>
                <w:numId w:val="41"/>
              </w:numPr>
              <w:spacing w:before="40" w:after="40"/>
              <w:ind w:left="172" w:hanging="172"/>
              <w:contextualSpacing/>
              <w:jc w:val="left"/>
              <w:rPr>
                <w:rFonts w:ascii="Calibri" w:hAnsi="Calibri" w:cs="Calibri"/>
                <w:sz w:val="18"/>
                <w:szCs w:val="18"/>
                <w:lang w:val="en-US"/>
              </w:rPr>
            </w:pPr>
          </w:p>
        </w:tc>
      </w:tr>
      <w:tr w:rsidR="00FB4F30" w:rsidRPr="00FB4F30" w14:paraId="61FBD997" w14:textId="77777777">
        <w:tc>
          <w:tcPr>
            <w:tcW w:w="492" w:type="dxa"/>
            <w:tcBorders>
              <w:top w:val="nil"/>
              <w:left w:val="single" w:sz="4" w:space="0" w:color="auto"/>
              <w:bottom w:val="nil"/>
              <w:right w:val="single" w:sz="4" w:space="0" w:color="auto"/>
            </w:tcBorders>
          </w:tcPr>
          <w:p w14:paraId="12E1A659" w14:textId="77777777" w:rsidR="00FB4F30" w:rsidRPr="00FB4F30" w:rsidRDefault="00B96E69" w:rsidP="00FB4F30">
            <w:pPr>
              <w:spacing w:before="40" w:after="40"/>
              <w:jc w:val="center"/>
              <w:rPr>
                <w:sz w:val="20"/>
                <w:szCs w:val="20"/>
                <w:lang w:val="en-US"/>
              </w:rPr>
            </w:pPr>
            <w:sdt>
              <w:sdtPr>
                <w:rPr>
                  <w:sz w:val="20"/>
                  <w:szCs w:val="20"/>
                  <w:lang w:val="en-US"/>
                </w:rPr>
                <w:id w:val="2085883041"/>
                <w14:checkbox>
                  <w14:checked w14:val="0"/>
                  <w14:checkedState w14:val="2612" w14:font="MS Gothic"/>
                  <w14:uncheckedState w14:val="2610" w14:font="MS Gothic"/>
                </w14:checkbox>
              </w:sdtPr>
              <w:sdtEndPr/>
              <w:sdtContent>
                <w:r w:rsidR="00FB4F30" w:rsidRPr="00FB4F30">
                  <w:rPr>
                    <w:rFonts w:ascii="Segoe UI Symbol" w:hAnsi="Segoe UI Symbol" w:cs="Segoe UI Symbol"/>
                    <w:sz w:val="20"/>
                    <w:szCs w:val="20"/>
                    <w:lang w:val="en-US"/>
                  </w:rPr>
                  <w:t>☐</w:t>
                </w:r>
              </w:sdtContent>
            </w:sdt>
          </w:p>
        </w:tc>
        <w:tc>
          <w:tcPr>
            <w:tcW w:w="4456" w:type="dxa"/>
            <w:tcBorders>
              <w:left w:val="single" w:sz="4" w:space="0" w:color="auto"/>
              <w:bottom w:val="single" w:sz="4" w:space="0" w:color="auto"/>
            </w:tcBorders>
          </w:tcPr>
          <w:p w14:paraId="75B76152" w14:textId="77777777" w:rsidR="00FB4F30" w:rsidRPr="00FB4F30" w:rsidRDefault="00FB4F30" w:rsidP="009E00AB">
            <w:pPr>
              <w:numPr>
                <w:ilvl w:val="0"/>
                <w:numId w:val="41"/>
              </w:numPr>
              <w:spacing w:before="40" w:after="40"/>
              <w:ind w:left="172" w:hanging="172"/>
              <w:contextualSpacing/>
              <w:jc w:val="left"/>
              <w:rPr>
                <w:rFonts w:ascii="Calibri" w:hAnsi="Calibri" w:cs="Calibri"/>
                <w:sz w:val="18"/>
                <w:szCs w:val="18"/>
                <w:lang w:val="en-US"/>
              </w:rPr>
            </w:pPr>
            <w:r w:rsidRPr="00FB4F30">
              <w:rPr>
                <w:rFonts w:ascii="Calibri" w:hAnsi="Calibri" w:cs="Calibri"/>
                <w:sz w:val="18"/>
                <w:szCs w:val="18"/>
                <w:lang w:val="en-US"/>
              </w:rPr>
              <w:t>1: Sustainability and resilience dimensions and impacts were not adequately considered.</w:t>
            </w:r>
          </w:p>
        </w:tc>
        <w:tc>
          <w:tcPr>
            <w:tcW w:w="4073" w:type="dxa"/>
            <w:vMerge/>
            <w:tcBorders>
              <w:left w:val="single" w:sz="4" w:space="0" w:color="auto"/>
              <w:bottom w:val="single" w:sz="4" w:space="0" w:color="auto"/>
            </w:tcBorders>
          </w:tcPr>
          <w:p w14:paraId="171D8173" w14:textId="77777777" w:rsidR="00FB4F30" w:rsidRPr="00FB4F30" w:rsidRDefault="00FB4F30" w:rsidP="009E00AB">
            <w:pPr>
              <w:numPr>
                <w:ilvl w:val="0"/>
                <w:numId w:val="41"/>
              </w:numPr>
              <w:spacing w:before="40" w:after="40"/>
              <w:ind w:left="172" w:hanging="172"/>
              <w:contextualSpacing/>
              <w:jc w:val="left"/>
              <w:rPr>
                <w:rFonts w:ascii="Calibri" w:hAnsi="Calibri" w:cs="Calibri"/>
                <w:sz w:val="18"/>
                <w:szCs w:val="18"/>
                <w:lang w:val="en-US"/>
              </w:rPr>
            </w:pPr>
          </w:p>
        </w:tc>
      </w:tr>
      <w:tr w:rsidR="00FB4F30" w:rsidRPr="00FB4F30" w14:paraId="29C05A08" w14:textId="77777777">
        <w:tc>
          <w:tcPr>
            <w:tcW w:w="492" w:type="dxa"/>
            <w:tcBorders>
              <w:top w:val="nil"/>
              <w:left w:val="single" w:sz="4" w:space="0" w:color="auto"/>
              <w:bottom w:val="single" w:sz="4" w:space="0" w:color="auto"/>
              <w:right w:val="single" w:sz="4" w:space="0" w:color="auto"/>
            </w:tcBorders>
          </w:tcPr>
          <w:p w14:paraId="15D75445" w14:textId="77777777" w:rsidR="00FB4F30" w:rsidRPr="00FB4F30" w:rsidRDefault="00FB4F30" w:rsidP="00FB4F30">
            <w:pPr>
              <w:spacing w:before="40" w:after="40"/>
              <w:jc w:val="center"/>
              <w:rPr>
                <w:sz w:val="20"/>
                <w:szCs w:val="20"/>
                <w:lang w:val="en-US"/>
              </w:rPr>
            </w:pPr>
          </w:p>
        </w:tc>
        <w:tc>
          <w:tcPr>
            <w:tcW w:w="4456" w:type="dxa"/>
            <w:tcBorders>
              <w:left w:val="single" w:sz="4" w:space="0" w:color="auto"/>
            </w:tcBorders>
          </w:tcPr>
          <w:p w14:paraId="00C88974" w14:textId="77777777" w:rsidR="00FB4F30" w:rsidRPr="00FB4F30" w:rsidRDefault="00FB4F30" w:rsidP="00FB4F30">
            <w:pPr>
              <w:spacing w:before="40" w:after="40"/>
              <w:jc w:val="left"/>
              <w:rPr>
                <w:rFonts w:ascii="Calibri" w:hAnsi="Calibri" w:cs="Calibri"/>
                <w:sz w:val="18"/>
                <w:szCs w:val="18"/>
                <w:lang w:val="en-US"/>
              </w:rPr>
            </w:pPr>
            <w:r w:rsidRPr="00FB4F30">
              <w:rPr>
                <w:rFonts w:ascii="Calibri" w:hAnsi="Calibri" w:cs="Calibri"/>
                <w:sz w:val="18"/>
                <w:szCs w:val="18"/>
                <w:lang w:val="en-US"/>
              </w:rPr>
              <w:t xml:space="preserve">Evidence (Enter a short explanation and </w:t>
            </w:r>
            <w:r w:rsidRPr="00FB4F30">
              <w:rPr>
                <w:rFonts w:ascii="Calibri" w:hAnsi="Calibri" w:cs="Calibri"/>
                <w:iCs/>
                <w:sz w:val="18"/>
                <w:szCs w:val="18"/>
                <w:lang w:val="en-US"/>
              </w:rPr>
              <w:t xml:space="preserve">attached </w:t>
            </w:r>
            <w:r w:rsidRPr="00FB4F30">
              <w:rPr>
                <w:rFonts w:ascii="Calibri" w:hAnsi="Calibri" w:cs="Calibri"/>
                <w:sz w:val="18"/>
                <w:szCs w:val="18"/>
                <w:lang w:val="en-US"/>
              </w:rPr>
              <w:t>a document that provides evidence for your response):</w:t>
            </w:r>
          </w:p>
          <w:p w14:paraId="284DC4F7" w14:textId="77777777" w:rsidR="00FB4F30" w:rsidRPr="00FB4F30" w:rsidRDefault="00FB4F30" w:rsidP="00FB4F30">
            <w:pPr>
              <w:spacing w:before="40" w:after="40"/>
              <w:jc w:val="left"/>
              <w:rPr>
                <w:rFonts w:ascii="Calibri" w:hAnsi="Calibri" w:cs="Calibri"/>
                <w:b/>
                <w:sz w:val="18"/>
                <w:szCs w:val="18"/>
                <w:lang w:val="en-US"/>
              </w:rPr>
            </w:pPr>
          </w:p>
        </w:tc>
        <w:tc>
          <w:tcPr>
            <w:tcW w:w="4073" w:type="dxa"/>
            <w:tcBorders>
              <w:left w:val="single" w:sz="4" w:space="0" w:color="auto"/>
            </w:tcBorders>
          </w:tcPr>
          <w:p w14:paraId="4A89F672" w14:textId="77777777" w:rsidR="00FB4F30" w:rsidRPr="00FB4F30" w:rsidRDefault="00FB4F30" w:rsidP="00FB4F30">
            <w:pPr>
              <w:spacing w:before="40" w:after="40"/>
              <w:jc w:val="left"/>
              <w:rPr>
                <w:rFonts w:ascii="Calibri" w:hAnsi="Calibri" w:cs="Calibri"/>
                <w:sz w:val="18"/>
                <w:szCs w:val="18"/>
                <w:lang w:val="en-US"/>
              </w:rPr>
            </w:pPr>
          </w:p>
        </w:tc>
      </w:tr>
      <w:tr w:rsidR="00FB4F30" w:rsidRPr="00FB4F30" w14:paraId="1E81D014" w14:textId="77777777">
        <w:tc>
          <w:tcPr>
            <w:tcW w:w="492" w:type="dxa"/>
            <w:tcBorders>
              <w:top w:val="single" w:sz="4" w:space="0" w:color="auto"/>
              <w:left w:val="single" w:sz="4" w:space="0" w:color="auto"/>
              <w:bottom w:val="nil"/>
              <w:right w:val="single" w:sz="4" w:space="0" w:color="auto"/>
            </w:tcBorders>
          </w:tcPr>
          <w:p w14:paraId="534AA232" w14:textId="77777777" w:rsidR="00FB4F30" w:rsidRPr="00FB4F30" w:rsidRDefault="00FB4F30" w:rsidP="00FB4F30">
            <w:pPr>
              <w:spacing w:before="40" w:after="40"/>
              <w:jc w:val="center"/>
              <w:rPr>
                <w:rFonts w:ascii="Calibri" w:hAnsi="Calibri"/>
                <w:b/>
                <w:bCs/>
                <w:sz w:val="18"/>
                <w:szCs w:val="18"/>
                <w:lang w:val="en-US"/>
              </w:rPr>
            </w:pPr>
          </w:p>
        </w:tc>
        <w:tc>
          <w:tcPr>
            <w:tcW w:w="4456" w:type="dxa"/>
            <w:tcBorders>
              <w:left w:val="single" w:sz="4" w:space="0" w:color="auto"/>
            </w:tcBorders>
          </w:tcPr>
          <w:p w14:paraId="713D4854" w14:textId="77777777" w:rsidR="00FB4F30" w:rsidRPr="00FB4F30" w:rsidRDefault="00FB4F30" w:rsidP="00FB4F30">
            <w:pPr>
              <w:spacing w:before="40" w:after="40"/>
              <w:jc w:val="left"/>
              <w:rPr>
                <w:rFonts w:ascii="Calibri" w:hAnsi="Calibri"/>
                <w:b/>
                <w:bCs/>
                <w:sz w:val="18"/>
                <w:szCs w:val="18"/>
                <w:lang w:val="en-US"/>
              </w:rPr>
            </w:pPr>
            <w:r w:rsidRPr="00FB4F30">
              <w:rPr>
                <w:rFonts w:ascii="Calibri" w:hAnsi="Calibri"/>
                <w:b/>
                <w:bCs/>
                <w:sz w:val="18"/>
                <w:szCs w:val="18"/>
                <w:lang w:val="en-US"/>
              </w:rPr>
              <w:t xml:space="preserve">10. </w:t>
            </w:r>
            <w:r w:rsidRPr="00274C93">
              <w:rPr>
                <w:rFonts w:ascii="Calibri" w:hAnsi="Calibri"/>
                <w:sz w:val="18"/>
                <w:szCs w:val="18"/>
                <w:lang w:val="en-US"/>
              </w:rPr>
              <w:t xml:space="preserve">Has the Social and Environmental Screening Procedure (SESP) been conducted to identify potential social and environmental impacts and risks? The SESP is not required for projects in which UNDP is Administrative Agent only and/or projects comprised solely of the </w:t>
            </w:r>
            <w:r w:rsidRPr="00274C93">
              <w:rPr>
                <w:rFonts w:ascii="Calibri" w:hAnsi="Calibri"/>
                <w:sz w:val="18"/>
                <w:szCs w:val="18"/>
                <w:lang w:val="en-US"/>
              </w:rPr>
              <w:lastRenderedPageBreak/>
              <w:t xml:space="preserve">preparation and dissemination of reports and communication materials; organization of events, workshops, or training; strengthening capacities of partners to participate in international negotiations and conferences; partnership coordination (including UN coordination) and management of networks; and global/regional projects with no country-level activities as well as Development Effectiveness projects and Institutional Effectiveness projects. [If SESP is not required, </w:t>
            </w:r>
            <w:proofErr w:type="gramStart"/>
            <w:r w:rsidRPr="00274C93">
              <w:rPr>
                <w:rFonts w:ascii="Calibri" w:hAnsi="Calibri"/>
                <w:sz w:val="18"/>
                <w:szCs w:val="18"/>
                <w:lang w:val="en-US"/>
              </w:rPr>
              <w:t>Select</w:t>
            </w:r>
            <w:proofErr w:type="gramEnd"/>
            <w:r w:rsidRPr="00274C93">
              <w:rPr>
                <w:rFonts w:ascii="Calibri" w:hAnsi="Calibri"/>
                <w:sz w:val="18"/>
                <w:szCs w:val="18"/>
                <w:lang w:val="en-US"/>
              </w:rPr>
              <w:t xml:space="preserve"> all exemption criteria that apply.]</w:t>
            </w:r>
            <w:r w:rsidRPr="00FB4F30">
              <w:rPr>
                <w:rFonts w:ascii="Calibri" w:hAnsi="Calibri"/>
                <w:b/>
                <w:bCs/>
                <w:sz w:val="18"/>
                <w:szCs w:val="18"/>
                <w:lang w:val="en-US"/>
              </w:rPr>
              <w:t xml:space="preserve">  </w:t>
            </w:r>
          </w:p>
        </w:tc>
        <w:tc>
          <w:tcPr>
            <w:tcW w:w="4073" w:type="dxa"/>
            <w:tcBorders>
              <w:left w:val="single" w:sz="4" w:space="0" w:color="auto"/>
            </w:tcBorders>
          </w:tcPr>
          <w:p w14:paraId="570CBB7F" w14:textId="77777777" w:rsidR="00FB4F30" w:rsidRPr="00FB4F30" w:rsidRDefault="00FB4F30" w:rsidP="00FB4F30">
            <w:pPr>
              <w:spacing w:before="40" w:after="40"/>
              <w:jc w:val="left"/>
              <w:rPr>
                <w:rFonts w:ascii="Calibri" w:hAnsi="Calibri"/>
                <w:sz w:val="18"/>
                <w:szCs w:val="18"/>
                <w:lang w:val="en-US"/>
              </w:rPr>
            </w:pPr>
          </w:p>
        </w:tc>
      </w:tr>
      <w:tr w:rsidR="00FB4F30" w:rsidRPr="00FB4F30" w14:paraId="001D483F" w14:textId="77777777">
        <w:tc>
          <w:tcPr>
            <w:tcW w:w="492" w:type="dxa"/>
            <w:tcBorders>
              <w:top w:val="nil"/>
              <w:left w:val="single" w:sz="4" w:space="0" w:color="auto"/>
              <w:bottom w:val="nil"/>
              <w:right w:val="single" w:sz="4" w:space="0" w:color="auto"/>
            </w:tcBorders>
          </w:tcPr>
          <w:p w14:paraId="75185A0B" w14:textId="77777777" w:rsidR="00FB4F30" w:rsidRPr="00FB4F30" w:rsidRDefault="00B96E69" w:rsidP="00FB4F30">
            <w:pPr>
              <w:spacing w:before="40" w:after="40"/>
              <w:jc w:val="center"/>
              <w:rPr>
                <w:sz w:val="20"/>
                <w:szCs w:val="20"/>
                <w:lang w:val="en-US"/>
              </w:rPr>
            </w:pPr>
            <w:sdt>
              <w:sdtPr>
                <w:rPr>
                  <w:sz w:val="20"/>
                  <w:szCs w:val="20"/>
                  <w:lang w:val="en-US"/>
                </w:rPr>
                <w:id w:val="-1406987927"/>
                <w14:checkbox>
                  <w14:checked w14:val="1"/>
                  <w14:checkedState w14:val="2612" w14:font="MS Gothic"/>
                  <w14:uncheckedState w14:val="2610" w14:font="MS Gothic"/>
                </w14:checkbox>
              </w:sdtPr>
              <w:sdtEndPr/>
              <w:sdtContent>
                <w:r w:rsidR="00FB4F30" w:rsidRPr="00FB4F30">
                  <w:rPr>
                    <w:rFonts w:ascii="Segoe UI Symbol" w:hAnsi="Segoe UI Symbol" w:cs="Segoe UI Symbol"/>
                    <w:sz w:val="20"/>
                    <w:szCs w:val="20"/>
                    <w:lang w:val="en-US"/>
                  </w:rPr>
                  <w:t>☒</w:t>
                </w:r>
              </w:sdtContent>
            </w:sdt>
          </w:p>
        </w:tc>
        <w:tc>
          <w:tcPr>
            <w:tcW w:w="4456" w:type="dxa"/>
            <w:tcBorders>
              <w:left w:val="single" w:sz="4" w:space="0" w:color="auto"/>
            </w:tcBorders>
          </w:tcPr>
          <w:p w14:paraId="42433C7A" w14:textId="77777777" w:rsidR="00FB4F30" w:rsidRPr="00FB4F30" w:rsidRDefault="00FB4F30" w:rsidP="009E00AB">
            <w:pPr>
              <w:numPr>
                <w:ilvl w:val="0"/>
                <w:numId w:val="41"/>
              </w:numPr>
              <w:spacing w:before="40" w:after="40" w:line="259" w:lineRule="auto"/>
              <w:ind w:left="172" w:hanging="172"/>
              <w:contextualSpacing/>
              <w:jc w:val="left"/>
              <w:rPr>
                <w:rFonts w:ascii="Calibri" w:hAnsi="Calibri" w:cs="Calibri"/>
                <w:bCs/>
                <w:sz w:val="18"/>
                <w:szCs w:val="18"/>
                <w:lang w:val="en-US"/>
              </w:rPr>
            </w:pPr>
            <w:r w:rsidRPr="00FB4F30">
              <w:rPr>
                <w:rFonts w:ascii="Calibri" w:hAnsi="Calibri" w:cs="Calibri"/>
                <w:bCs/>
                <w:sz w:val="18"/>
                <w:szCs w:val="18"/>
                <w:lang w:val="en-US"/>
              </w:rPr>
              <w:t>Yes</w:t>
            </w:r>
          </w:p>
        </w:tc>
        <w:tc>
          <w:tcPr>
            <w:tcW w:w="4073" w:type="dxa"/>
            <w:tcBorders>
              <w:left w:val="single" w:sz="4" w:space="0" w:color="auto"/>
            </w:tcBorders>
          </w:tcPr>
          <w:p w14:paraId="2873DE20" w14:textId="77777777" w:rsidR="00FB4F30" w:rsidRPr="00FB4F30" w:rsidRDefault="00FB4F30" w:rsidP="00FB4F30">
            <w:pPr>
              <w:spacing w:before="40" w:after="40"/>
              <w:jc w:val="left"/>
              <w:rPr>
                <w:rFonts w:ascii="Calibri" w:hAnsi="Calibri" w:cs="Calibri"/>
                <w:bCs/>
                <w:sz w:val="18"/>
                <w:szCs w:val="18"/>
                <w:lang w:val="en-US"/>
              </w:rPr>
            </w:pPr>
            <w:r w:rsidRPr="00FB4F30">
              <w:rPr>
                <w:rFonts w:ascii="Calibri" w:hAnsi="Calibri"/>
                <w:sz w:val="18"/>
                <w:szCs w:val="18"/>
                <w:lang w:val="en-US"/>
              </w:rPr>
              <w:t>Yes. The Social and Environmental Screening Procedure (SESP) has been conducted that identified potential social and environmental impacts (Annex II) and risks.</w:t>
            </w:r>
          </w:p>
        </w:tc>
      </w:tr>
      <w:tr w:rsidR="00FB4F30" w:rsidRPr="00FB4F30" w14:paraId="391F8627" w14:textId="77777777">
        <w:tc>
          <w:tcPr>
            <w:tcW w:w="492" w:type="dxa"/>
            <w:tcBorders>
              <w:top w:val="nil"/>
              <w:left w:val="single" w:sz="4" w:space="0" w:color="auto"/>
              <w:bottom w:val="nil"/>
              <w:right w:val="single" w:sz="4" w:space="0" w:color="auto"/>
            </w:tcBorders>
          </w:tcPr>
          <w:p w14:paraId="7E694B76" w14:textId="77777777" w:rsidR="00FB4F30" w:rsidRPr="00FB4F30" w:rsidRDefault="00B96E69" w:rsidP="00FB4F30">
            <w:pPr>
              <w:spacing w:before="40" w:after="40"/>
              <w:jc w:val="center"/>
              <w:rPr>
                <w:sz w:val="20"/>
                <w:szCs w:val="20"/>
                <w:lang w:val="en-US"/>
              </w:rPr>
            </w:pPr>
            <w:sdt>
              <w:sdtPr>
                <w:rPr>
                  <w:sz w:val="20"/>
                  <w:szCs w:val="20"/>
                  <w:lang w:val="en-US"/>
                </w:rPr>
                <w:id w:val="415376077"/>
                <w14:checkbox>
                  <w14:checked w14:val="0"/>
                  <w14:checkedState w14:val="2612" w14:font="MS Gothic"/>
                  <w14:uncheckedState w14:val="2610" w14:font="MS Gothic"/>
                </w14:checkbox>
              </w:sdtPr>
              <w:sdtEndPr/>
              <w:sdtContent>
                <w:r w:rsidR="00FB4F30" w:rsidRPr="00FB4F30">
                  <w:rPr>
                    <w:rFonts w:ascii="Segoe UI Symbol" w:hAnsi="Segoe UI Symbol" w:cs="Segoe UI Symbol"/>
                    <w:sz w:val="20"/>
                    <w:szCs w:val="20"/>
                    <w:lang w:val="en-US"/>
                  </w:rPr>
                  <w:t>☐</w:t>
                </w:r>
              </w:sdtContent>
            </w:sdt>
          </w:p>
        </w:tc>
        <w:tc>
          <w:tcPr>
            <w:tcW w:w="4456" w:type="dxa"/>
            <w:tcBorders>
              <w:left w:val="single" w:sz="4" w:space="0" w:color="auto"/>
            </w:tcBorders>
          </w:tcPr>
          <w:p w14:paraId="2880DF03" w14:textId="77777777" w:rsidR="00FB4F30" w:rsidRPr="00FB4F30" w:rsidRDefault="00FB4F30" w:rsidP="009E00AB">
            <w:pPr>
              <w:numPr>
                <w:ilvl w:val="0"/>
                <w:numId w:val="41"/>
              </w:numPr>
              <w:spacing w:before="40" w:after="40" w:line="259" w:lineRule="auto"/>
              <w:ind w:left="172" w:hanging="172"/>
              <w:contextualSpacing/>
              <w:jc w:val="left"/>
              <w:rPr>
                <w:rFonts w:ascii="Calibri" w:hAnsi="Calibri" w:cs="Calibri"/>
                <w:bCs/>
                <w:sz w:val="18"/>
                <w:szCs w:val="18"/>
                <w:lang w:val="en-US"/>
              </w:rPr>
            </w:pPr>
            <w:r w:rsidRPr="00FB4F30">
              <w:rPr>
                <w:rFonts w:ascii="Calibri" w:hAnsi="Calibri" w:cs="Calibri"/>
                <w:bCs/>
                <w:sz w:val="18"/>
                <w:szCs w:val="18"/>
                <w:lang w:val="en-US"/>
              </w:rPr>
              <w:t>No (Project QA cannot be approved by the Project QA Approver)</w:t>
            </w:r>
          </w:p>
        </w:tc>
        <w:tc>
          <w:tcPr>
            <w:tcW w:w="4073" w:type="dxa"/>
            <w:tcBorders>
              <w:left w:val="single" w:sz="4" w:space="0" w:color="auto"/>
            </w:tcBorders>
          </w:tcPr>
          <w:p w14:paraId="72F84297" w14:textId="77777777" w:rsidR="00FB4F30" w:rsidRPr="00FB4F30" w:rsidRDefault="00FB4F30" w:rsidP="009E00AB">
            <w:pPr>
              <w:numPr>
                <w:ilvl w:val="0"/>
                <w:numId w:val="41"/>
              </w:numPr>
              <w:spacing w:before="40" w:after="40"/>
              <w:ind w:left="172" w:hanging="172"/>
              <w:contextualSpacing/>
              <w:jc w:val="left"/>
              <w:rPr>
                <w:rFonts w:ascii="Calibri" w:hAnsi="Calibri" w:cs="Calibri"/>
                <w:bCs/>
                <w:sz w:val="18"/>
                <w:szCs w:val="18"/>
                <w:lang w:val="en-US"/>
              </w:rPr>
            </w:pPr>
          </w:p>
        </w:tc>
      </w:tr>
      <w:tr w:rsidR="00FB4F30" w:rsidRPr="00FB4F30" w14:paraId="15A534CE" w14:textId="77777777">
        <w:tc>
          <w:tcPr>
            <w:tcW w:w="492" w:type="dxa"/>
            <w:tcBorders>
              <w:top w:val="nil"/>
              <w:left w:val="single" w:sz="4" w:space="0" w:color="auto"/>
              <w:bottom w:val="nil"/>
              <w:right w:val="single" w:sz="4" w:space="0" w:color="auto"/>
            </w:tcBorders>
          </w:tcPr>
          <w:p w14:paraId="096A6435" w14:textId="77777777" w:rsidR="00FB4F30" w:rsidRPr="00FB4F30" w:rsidRDefault="00B96E69" w:rsidP="00FB4F30">
            <w:pPr>
              <w:spacing w:before="40" w:after="40"/>
              <w:jc w:val="center"/>
              <w:rPr>
                <w:sz w:val="20"/>
                <w:szCs w:val="20"/>
                <w:lang w:val="en-US"/>
              </w:rPr>
            </w:pPr>
            <w:sdt>
              <w:sdtPr>
                <w:rPr>
                  <w:sz w:val="20"/>
                  <w:szCs w:val="20"/>
                  <w:lang w:val="en-US"/>
                </w:rPr>
                <w:id w:val="1050727721"/>
                <w14:checkbox>
                  <w14:checked w14:val="0"/>
                  <w14:checkedState w14:val="2612" w14:font="MS Gothic"/>
                  <w14:uncheckedState w14:val="2610" w14:font="MS Gothic"/>
                </w14:checkbox>
              </w:sdtPr>
              <w:sdtEndPr/>
              <w:sdtContent>
                <w:r w:rsidR="00FB4F30" w:rsidRPr="00FB4F30">
                  <w:rPr>
                    <w:rFonts w:ascii="Segoe UI Symbol" w:hAnsi="Segoe UI Symbol" w:cs="Segoe UI Symbol"/>
                    <w:sz w:val="20"/>
                    <w:szCs w:val="20"/>
                    <w:lang w:val="en-US"/>
                  </w:rPr>
                  <w:t>☐</w:t>
                </w:r>
              </w:sdtContent>
            </w:sdt>
          </w:p>
        </w:tc>
        <w:tc>
          <w:tcPr>
            <w:tcW w:w="4456" w:type="dxa"/>
            <w:tcBorders>
              <w:left w:val="single" w:sz="4" w:space="0" w:color="auto"/>
            </w:tcBorders>
          </w:tcPr>
          <w:p w14:paraId="5192F728" w14:textId="77777777" w:rsidR="00FB4F30" w:rsidRPr="00FB4F30" w:rsidRDefault="00FB4F30" w:rsidP="009E00AB">
            <w:pPr>
              <w:numPr>
                <w:ilvl w:val="0"/>
                <w:numId w:val="41"/>
              </w:numPr>
              <w:spacing w:before="40" w:after="40" w:line="259" w:lineRule="auto"/>
              <w:ind w:left="172" w:hanging="172"/>
              <w:contextualSpacing/>
              <w:jc w:val="left"/>
              <w:rPr>
                <w:rFonts w:ascii="Calibri" w:hAnsi="Calibri" w:cs="Calibri"/>
                <w:bCs/>
                <w:sz w:val="18"/>
                <w:szCs w:val="18"/>
                <w:lang w:val="en-US"/>
              </w:rPr>
            </w:pPr>
            <w:r w:rsidRPr="00FB4F30">
              <w:rPr>
                <w:rFonts w:ascii="Calibri" w:hAnsi="Calibri" w:cs="Calibri"/>
                <w:bCs/>
                <w:sz w:val="18"/>
                <w:szCs w:val="18"/>
                <w:lang w:val="en-US"/>
              </w:rPr>
              <w:t xml:space="preserve">SESP </w:t>
            </w:r>
            <w:proofErr w:type="gramStart"/>
            <w:r w:rsidRPr="00FB4F30">
              <w:rPr>
                <w:rFonts w:ascii="Calibri" w:hAnsi="Calibri" w:cs="Calibri"/>
                <w:bCs/>
                <w:sz w:val="18"/>
                <w:szCs w:val="18"/>
                <w:lang w:val="en-US"/>
              </w:rPr>
              <w:t>not</w:t>
            </w:r>
            <w:proofErr w:type="gramEnd"/>
            <w:r w:rsidRPr="00FB4F30">
              <w:rPr>
                <w:rFonts w:ascii="Calibri" w:hAnsi="Calibri" w:cs="Calibri"/>
                <w:bCs/>
                <w:sz w:val="18"/>
                <w:szCs w:val="18"/>
                <w:lang w:val="en-US"/>
              </w:rPr>
              <w:t xml:space="preserve"> required because </w:t>
            </w:r>
            <w:proofErr w:type="gramStart"/>
            <w:r w:rsidRPr="00FB4F30">
              <w:rPr>
                <w:rFonts w:ascii="Calibri" w:hAnsi="Calibri" w:cs="Calibri"/>
                <w:bCs/>
                <w:sz w:val="18"/>
                <w:szCs w:val="18"/>
                <w:lang w:val="en-US"/>
              </w:rPr>
              <w:t>project</w:t>
            </w:r>
            <w:proofErr w:type="gramEnd"/>
            <w:r w:rsidRPr="00FB4F30">
              <w:rPr>
                <w:rFonts w:ascii="Calibri" w:hAnsi="Calibri" w:cs="Calibri"/>
                <w:bCs/>
                <w:sz w:val="18"/>
                <w:szCs w:val="18"/>
                <w:lang w:val="en-US"/>
              </w:rPr>
              <w:t xml:space="preserve"> consists solely of (Select all exemption criteria that apply)</w:t>
            </w:r>
          </w:p>
          <w:p w14:paraId="0E209253" w14:textId="77777777" w:rsidR="00FB4F30" w:rsidRPr="00FB4F30" w:rsidRDefault="00FB4F30" w:rsidP="00FB4F30">
            <w:pPr>
              <w:spacing w:before="40" w:after="40"/>
              <w:ind w:left="452" w:hanging="276"/>
              <w:jc w:val="left"/>
              <w:rPr>
                <w:rFonts w:ascii="Calibri" w:hAnsi="Calibri" w:cs="Calibri"/>
                <w:bCs/>
                <w:sz w:val="18"/>
                <w:szCs w:val="18"/>
                <w:lang w:val="en-US"/>
              </w:rPr>
            </w:pPr>
            <w:r w:rsidRPr="00FB4F30">
              <w:rPr>
                <w:rFonts w:ascii="Calibri" w:hAnsi="Calibri" w:cs="Calibri"/>
                <w:bCs/>
                <w:sz w:val="18"/>
                <w:szCs w:val="18"/>
                <w:lang w:val="en-US"/>
              </w:rPr>
              <w:t>*Applicable only to option "SESP not required"</w:t>
            </w:r>
          </w:p>
          <w:p w14:paraId="129A36FF" w14:textId="77777777" w:rsidR="00FB4F30" w:rsidRPr="00FB4F30" w:rsidRDefault="00B96E69" w:rsidP="00FB4F30">
            <w:pPr>
              <w:spacing w:before="40" w:after="40"/>
              <w:ind w:left="452" w:hanging="276"/>
              <w:jc w:val="left"/>
              <w:rPr>
                <w:rFonts w:ascii="Calibri" w:hAnsi="Calibri" w:cs="Calibri"/>
                <w:bCs/>
                <w:sz w:val="18"/>
                <w:szCs w:val="18"/>
                <w:lang w:val="en-US"/>
              </w:rPr>
            </w:pPr>
            <w:sdt>
              <w:sdtPr>
                <w:rPr>
                  <w:sz w:val="20"/>
                  <w:szCs w:val="20"/>
                  <w:lang w:val="en-US"/>
                </w:rPr>
                <w:id w:val="-791665779"/>
                <w14:checkbox>
                  <w14:checked w14:val="0"/>
                  <w14:checkedState w14:val="2612" w14:font="MS Gothic"/>
                  <w14:uncheckedState w14:val="2610" w14:font="MS Gothic"/>
                </w14:checkbox>
              </w:sdtPr>
              <w:sdtEndPr/>
              <w:sdtContent>
                <w:r w:rsidR="00FB4F30" w:rsidRPr="00FB4F30">
                  <w:rPr>
                    <w:rFonts w:ascii="Segoe UI Symbol" w:hAnsi="Segoe UI Symbol" w:cs="Segoe UI Symbol"/>
                    <w:sz w:val="20"/>
                    <w:szCs w:val="20"/>
                    <w:lang w:val="en-US"/>
                  </w:rPr>
                  <w:t>☐</w:t>
                </w:r>
              </w:sdtContent>
            </w:sdt>
            <w:r w:rsidR="00FB4F30" w:rsidRPr="00FB4F30">
              <w:rPr>
                <w:rFonts w:ascii="Calibri" w:hAnsi="Calibri" w:cs="Calibri"/>
                <w:bCs/>
                <w:sz w:val="18"/>
                <w:szCs w:val="18"/>
                <w:lang w:val="en-US"/>
              </w:rPr>
              <w:t xml:space="preserve"> </w:t>
            </w:r>
            <w:r w:rsidR="00FB4F30" w:rsidRPr="00FB4F30">
              <w:rPr>
                <w:rFonts w:ascii="Calibri" w:hAnsi="Calibri" w:cs="Calibri"/>
                <w:bCs/>
                <w:sz w:val="18"/>
                <w:szCs w:val="18"/>
                <w:lang w:val="en-US"/>
              </w:rPr>
              <w:tab/>
              <w:t xml:space="preserve">1: Preparation and dissemination of reports, documents and communication materials  </w:t>
            </w:r>
          </w:p>
          <w:p w14:paraId="413C9AFF" w14:textId="77777777" w:rsidR="00FB4F30" w:rsidRPr="00FB4F30" w:rsidRDefault="00B96E69" w:rsidP="00FB4F30">
            <w:pPr>
              <w:spacing w:before="40" w:after="40"/>
              <w:ind w:left="452" w:hanging="276"/>
              <w:jc w:val="left"/>
              <w:rPr>
                <w:rFonts w:ascii="Calibri" w:hAnsi="Calibri" w:cs="Calibri"/>
                <w:bCs/>
                <w:sz w:val="18"/>
                <w:szCs w:val="18"/>
                <w:lang w:val="en-US"/>
              </w:rPr>
            </w:pPr>
            <w:sdt>
              <w:sdtPr>
                <w:rPr>
                  <w:sz w:val="20"/>
                  <w:szCs w:val="20"/>
                  <w:lang w:val="en-US"/>
                </w:rPr>
                <w:id w:val="1442882727"/>
                <w14:checkbox>
                  <w14:checked w14:val="0"/>
                  <w14:checkedState w14:val="2612" w14:font="MS Gothic"/>
                  <w14:uncheckedState w14:val="2610" w14:font="MS Gothic"/>
                </w14:checkbox>
              </w:sdtPr>
              <w:sdtEndPr/>
              <w:sdtContent>
                <w:r w:rsidR="00FB4F30" w:rsidRPr="00FB4F30">
                  <w:rPr>
                    <w:rFonts w:ascii="Segoe UI Symbol" w:hAnsi="Segoe UI Symbol" w:cs="Segoe UI Symbol"/>
                    <w:sz w:val="20"/>
                    <w:szCs w:val="20"/>
                    <w:lang w:val="en-US"/>
                  </w:rPr>
                  <w:t>☐</w:t>
                </w:r>
              </w:sdtContent>
            </w:sdt>
            <w:r w:rsidR="00FB4F30" w:rsidRPr="00FB4F30">
              <w:rPr>
                <w:rFonts w:ascii="Calibri" w:hAnsi="Calibri" w:cs="Calibri"/>
                <w:bCs/>
                <w:sz w:val="18"/>
                <w:szCs w:val="18"/>
                <w:lang w:val="en-US"/>
              </w:rPr>
              <w:t xml:space="preserve"> </w:t>
            </w:r>
            <w:r w:rsidR="00FB4F30" w:rsidRPr="00FB4F30">
              <w:rPr>
                <w:rFonts w:ascii="Calibri" w:hAnsi="Calibri" w:cs="Calibri"/>
                <w:bCs/>
                <w:sz w:val="18"/>
                <w:szCs w:val="18"/>
                <w:lang w:val="en-US"/>
              </w:rPr>
              <w:tab/>
              <w:t xml:space="preserve">2: Organization of an event, workshop, training  </w:t>
            </w:r>
          </w:p>
          <w:p w14:paraId="4D12F19E" w14:textId="77777777" w:rsidR="00FB4F30" w:rsidRPr="00FB4F30" w:rsidRDefault="00B96E69" w:rsidP="00FB4F30">
            <w:pPr>
              <w:spacing w:before="40" w:after="40"/>
              <w:ind w:left="452" w:hanging="276"/>
              <w:jc w:val="left"/>
              <w:rPr>
                <w:rFonts w:ascii="Calibri" w:hAnsi="Calibri" w:cs="Calibri"/>
                <w:bCs/>
                <w:sz w:val="18"/>
                <w:szCs w:val="18"/>
                <w:lang w:val="en-US"/>
              </w:rPr>
            </w:pPr>
            <w:sdt>
              <w:sdtPr>
                <w:rPr>
                  <w:sz w:val="20"/>
                  <w:szCs w:val="20"/>
                  <w:lang w:val="en-US"/>
                </w:rPr>
                <w:id w:val="1572534107"/>
                <w14:checkbox>
                  <w14:checked w14:val="0"/>
                  <w14:checkedState w14:val="2612" w14:font="MS Gothic"/>
                  <w14:uncheckedState w14:val="2610" w14:font="MS Gothic"/>
                </w14:checkbox>
              </w:sdtPr>
              <w:sdtEndPr/>
              <w:sdtContent>
                <w:r w:rsidR="00FB4F30" w:rsidRPr="00FB4F30">
                  <w:rPr>
                    <w:rFonts w:ascii="Segoe UI Symbol" w:hAnsi="Segoe UI Symbol" w:cs="Segoe UI Symbol"/>
                    <w:sz w:val="20"/>
                    <w:szCs w:val="20"/>
                    <w:lang w:val="en-US"/>
                  </w:rPr>
                  <w:t>☐</w:t>
                </w:r>
              </w:sdtContent>
            </w:sdt>
            <w:r w:rsidR="00FB4F30" w:rsidRPr="00FB4F30">
              <w:rPr>
                <w:rFonts w:ascii="Calibri" w:hAnsi="Calibri" w:cs="Calibri"/>
                <w:bCs/>
                <w:sz w:val="18"/>
                <w:szCs w:val="18"/>
                <w:lang w:val="en-US"/>
              </w:rPr>
              <w:t xml:space="preserve"> </w:t>
            </w:r>
            <w:r w:rsidR="00FB4F30" w:rsidRPr="00FB4F30">
              <w:rPr>
                <w:rFonts w:ascii="Calibri" w:hAnsi="Calibri" w:cs="Calibri"/>
                <w:bCs/>
                <w:sz w:val="18"/>
                <w:szCs w:val="18"/>
                <w:lang w:val="en-US"/>
              </w:rPr>
              <w:tab/>
              <w:t xml:space="preserve">3: Strengthening capacities of partners to participate in international negotiations and conferences  </w:t>
            </w:r>
          </w:p>
          <w:p w14:paraId="6ACC1117" w14:textId="77777777" w:rsidR="00FB4F30" w:rsidRPr="00FB4F30" w:rsidRDefault="00B96E69" w:rsidP="00FB4F30">
            <w:pPr>
              <w:spacing w:before="40" w:after="40"/>
              <w:ind w:left="452" w:hanging="276"/>
              <w:jc w:val="left"/>
              <w:rPr>
                <w:rFonts w:ascii="Calibri" w:hAnsi="Calibri" w:cs="Calibri"/>
                <w:bCs/>
                <w:sz w:val="18"/>
                <w:szCs w:val="18"/>
                <w:lang w:val="en-US"/>
              </w:rPr>
            </w:pPr>
            <w:sdt>
              <w:sdtPr>
                <w:rPr>
                  <w:sz w:val="20"/>
                  <w:szCs w:val="20"/>
                  <w:lang w:val="en-US"/>
                </w:rPr>
                <w:id w:val="695190525"/>
                <w14:checkbox>
                  <w14:checked w14:val="0"/>
                  <w14:checkedState w14:val="2612" w14:font="MS Gothic"/>
                  <w14:uncheckedState w14:val="2610" w14:font="MS Gothic"/>
                </w14:checkbox>
              </w:sdtPr>
              <w:sdtEndPr/>
              <w:sdtContent>
                <w:r w:rsidR="00FB4F30" w:rsidRPr="00FB4F30">
                  <w:rPr>
                    <w:rFonts w:ascii="Segoe UI Symbol" w:hAnsi="Segoe UI Symbol" w:cs="Segoe UI Symbol"/>
                    <w:sz w:val="20"/>
                    <w:szCs w:val="20"/>
                    <w:lang w:val="en-US"/>
                  </w:rPr>
                  <w:t>☐</w:t>
                </w:r>
              </w:sdtContent>
            </w:sdt>
            <w:r w:rsidR="00FB4F30" w:rsidRPr="00FB4F30">
              <w:rPr>
                <w:rFonts w:ascii="Calibri" w:hAnsi="Calibri" w:cs="Calibri"/>
                <w:bCs/>
                <w:sz w:val="18"/>
                <w:szCs w:val="18"/>
                <w:lang w:val="en-US"/>
              </w:rPr>
              <w:t xml:space="preserve"> </w:t>
            </w:r>
            <w:r w:rsidR="00FB4F30" w:rsidRPr="00FB4F30">
              <w:rPr>
                <w:rFonts w:ascii="Calibri" w:hAnsi="Calibri" w:cs="Calibri"/>
                <w:bCs/>
                <w:sz w:val="18"/>
                <w:szCs w:val="18"/>
                <w:lang w:val="en-US"/>
              </w:rPr>
              <w:tab/>
              <w:t xml:space="preserve">4: Partnership coordination (including UN coordination) and management of networks  </w:t>
            </w:r>
          </w:p>
          <w:p w14:paraId="31B87F44" w14:textId="77777777" w:rsidR="00FB4F30" w:rsidRPr="00FB4F30" w:rsidRDefault="00B96E69" w:rsidP="00FB4F30">
            <w:pPr>
              <w:spacing w:before="40" w:after="40"/>
              <w:ind w:left="452" w:hanging="276"/>
              <w:jc w:val="left"/>
              <w:rPr>
                <w:rFonts w:ascii="Calibri" w:hAnsi="Calibri" w:cs="Calibri"/>
                <w:bCs/>
                <w:sz w:val="18"/>
                <w:szCs w:val="18"/>
                <w:lang w:val="en-US"/>
              </w:rPr>
            </w:pPr>
            <w:sdt>
              <w:sdtPr>
                <w:rPr>
                  <w:sz w:val="20"/>
                  <w:szCs w:val="20"/>
                  <w:lang w:val="en-US"/>
                </w:rPr>
                <w:id w:val="-1986156038"/>
                <w14:checkbox>
                  <w14:checked w14:val="0"/>
                  <w14:checkedState w14:val="2612" w14:font="MS Gothic"/>
                  <w14:uncheckedState w14:val="2610" w14:font="MS Gothic"/>
                </w14:checkbox>
              </w:sdtPr>
              <w:sdtEndPr/>
              <w:sdtContent>
                <w:r w:rsidR="00FB4F30" w:rsidRPr="00FB4F30">
                  <w:rPr>
                    <w:rFonts w:ascii="Segoe UI Symbol" w:hAnsi="Segoe UI Symbol" w:cs="Segoe UI Symbol"/>
                    <w:sz w:val="20"/>
                    <w:szCs w:val="20"/>
                    <w:lang w:val="en-US"/>
                  </w:rPr>
                  <w:t>☐</w:t>
                </w:r>
              </w:sdtContent>
            </w:sdt>
            <w:r w:rsidR="00FB4F30" w:rsidRPr="00FB4F30">
              <w:rPr>
                <w:rFonts w:ascii="Calibri" w:hAnsi="Calibri" w:cs="Calibri"/>
                <w:bCs/>
                <w:sz w:val="18"/>
                <w:szCs w:val="18"/>
                <w:lang w:val="en-US"/>
              </w:rPr>
              <w:t xml:space="preserve"> </w:t>
            </w:r>
            <w:r w:rsidR="00FB4F30" w:rsidRPr="00FB4F30">
              <w:rPr>
                <w:rFonts w:ascii="Calibri" w:hAnsi="Calibri" w:cs="Calibri"/>
                <w:bCs/>
                <w:sz w:val="18"/>
                <w:szCs w:val="18"/>
                <w:lang w:val="en-US"/>
              </w:rPr>
              <w:tab/>
              <w:t xml:space="preserve">5: Global/regional projects with no country-level activities (e.g. activities such as knowledge management, inter-governmental processes)  </w:t>
            </w:r>
          </w:p>
          <w:p w14:paraId="0DF71A5D" w14:textId="77777777" w:rsidR="00FB4F30" w:rsidRPr="00FB4F30" w:rsidRDefault="00B96E69" w:rsidP="00FB4F30">
            <w:pPr>
              <w:spacing w:before="40" w:after="40"/>
              <w:ind w:left="452" w:hanging="276"/>
              <w:jc w:val="left"/>
              <w:rPr>
                <w:rFonts w:ascii="Calibri" w:hAnsi="Calibri" w:cs="Calibri"/>
                <w:bCs/>
                <w:sz w:val="18"/>
                <w:szCs w:val="18"/>
                <w:lang w:val="en-US"/>
              </w:rPr>
            </w:pPr>
            <w:sdt>
              <w:sdtPr>
                <w:rPr>
                  <w:sz w:val="20"/>
                  <w:szCs w:val="20"/>
                  <w:lang w:val="en-US"/>
                </w:rPr>
                <w:id w:val="-709261472"/>
                <w14:checkbox>
                  <w14:checked w14:val="0"/>
                  <w14:checkedState w14:val="2612" w14:font="MS Gothic"/>
                  <w14:uncheckedState w14:val="2610" w14:font="MS Gothic"/>
                </w14:checkbox>
              </w:sdtPr>
              <w:sdtEndPr/>
              <w:sdtContent>
                <w:r w:rsidR="00FB4F30" w:rsidRPr="00FB4F30">
                  <w:rPr>
                    <w:rFonts w:ascii="Segoe UI Symbol" w:hAnsi="Segoe UI Symbol" w:cs="Segoe UI Symbol"/>
                    <w:sz w:val="20"/>
                    <w:szCs w:val="20"/>
                    <w:lang w:val="en-US"/>
                  </w:rPr>
                  <w:t>☐</w:t>
                </w:r>
              </w:sdtContent>
            </w:sdt>
            <w:r w:rsidR="00FB4F30" w:rsidRPr="00FB4F30">
              <w:rPr>
                <w:rFonts w:ascii="Calibri" w:hAnsi="Calibri" w:cs="Calibri"/>
                <w:bCs/>
                <w:sz w:val="18"/>
                <w:szCs w:val="18"/>
                <w:lang w:val="en-US"/>
              </w:rPr>
              <w:t xml:space="preserve"> </w:t>
            </w:r>
            <w:r w:rsidR="00FB4F30" w:rsidRPr="00FB4F30">
              <w:rPr>
                <w:rFonts w:ascii="Calibri" w:hAnsi="Calibri" w:cs="Calibri"/>
                <w:bCs/>
                <w:sz w:val="18"/>
                <w:szCs w:val="18"/>
                <w:lang w:val="en-US"/>
              </w:rPr>
              <w:tab/>
              <w:t xml:space="preserve">6: UNDP serves as Administrative Agent  </w:t>
            </w:r>
          </w:p>
          <w:p w14:paraId="5BBB2046" w14:textId="77777777" w:rsidR="00FB4F30" w:rsidRPr="00FB4F30" w:rsidRDefault="00B96E69" w:rsidP="00FB4F30">
            <w:pPr>
              <w:spacing w:before="40" w:after="40"/>
              <w:ind w:left="452" w:hanging="276"/>
              <w:jc w:val="left"/>
              <w:rPr>
                <w:rFonts w:ascii="Calibri" w:hAnsi="Calibri"/>
                <w:b/>
                <w:bCs/>
                <w:sz w:val="18"/>
                <w:szCs w:val="18"/>
                <w:lang w:val="en-US"/>
              </w:rPr>
            </w:pPr>
            <w:sdt>
              <w:sdtPr>
                <w:rPr>
                  <w:sz w:val="20"/>
                  <w:szCs w:val="20"/>
                  <w:lang w:val="en-US"/>
                </w:rPr>
                <w:id w:val="-194707917"/>
                <w14:checkbox>
                  <w14:checked w14:val="0"/>
                  <w14:checkedState w14:val="2612" w14:font="MS Gothic"/>
                  <w14:uncheckedState w14:val="2610" w14:font="MS Gothic"/>
                </w14:checkbox>
              </w:sdtPr>
              <w:sdtEndPr/>
              <w:sdtContent>
                <w:r w:rsidR="00FB4F30" w:rsidRPr="00FB4F30">
                  <w:rPr>
                    <w:rFonts w:ascii="Segoe UI Symbol" w:hAnsi="Segoe UI Symbol" w:cs="Segoe UI Symbol"/>
                    <w:sz w:val="20"/>
                    <w:szCs w:val="20"/>
                    <w:lang w:val="en-US"/>
                  </w:rPr>
                  <w:t>☐</w:t>
                </w:r>
              </w:sdtContent>
            </w:sdt>
            <w:r w:rsidR="00FB4F30" w:rsidRPr="00FB4F30">
              <w:rPr>
                <w:rFonts w:ascii="Calibri" w:hAnsi="Calibri" w:cs="Calibri"/>
                <w:bCs/>
                <w:sz w:val="18"/>
                <w:szCs w:val="18"/>
                <w:lang w:val="en-US"/>
              </w:rPr>
              <w:t xml:space="preserve"> </w:t>
            </w:r>
            <w:r w:rsidR="00FB4F30" w:rsidRPr="00FB4F30">
              <w:rPr>
                <w:rFonts w:ascii="Calibri" w:hAnsi="Calibri" w:cs="Calibri"/>
                <w:bCs/>
                <w:sz w:val="18"/>
                <w:szCs w:val="18"/>
                <w:lang w:val="en-US"/>
              </w:rPr>
              <w:tab/>
              <w:t xml:space="preserve">7: Development Effectiveness projects and Institutional Effectiveness projects  </w:t>
            </w:r>
          </w:p>
        </w:tc>
        <w:tc>
          <w:tcPr>
            <w:tcW w:w="4073" w:type="dxa"/>
            <w:tcBorders>
              <w:left w:val="single" w:sz="4" w:space="0" w:color="auto"/>
            </w:tcBorders>
          </w:tcPr>
          <w:p w14:paraId="34D20A00" w14:textId="77777777" w:rsidR="00FB4F30" w:rsidRPr="00FB4F30" w:rsidRDefault="00FB4F30" w:rsidP="009E00AB">
            <w:pPr>
              <w:numPr>
                <w:ilvl w:val="0"/>
                <w:numId w:val="41"/>
              </w:numPr>
              <w:spacing w:before="40" w:after="40"/>
              <w:ind w:left="172" w:hanging="172"/>
              <w:contextualSpacing/>
              <w:jc w:val="left"/>
              <w:rPr>
                <w:rFonts w:ascii="Calibri" w:hAnsi="Calibri" w:cs="Calibri"/>
                <w:bCs/>
                <w:sz w:val="18"/>
                <w:szCs w:val="18"/>
                <w:lang w:val="en-US"/>
              </w:rPr>
            </w:pPr>
          </w:p>
          <w:p w14:paraId="78D68367" w14:textId="77777777" w:rsidR="00FB4F30" w:rsidRPr="00FB4F30" w:rsidRDefault="00FB4F30" w:rsidP="00FB4F30">
            <w:pPr>
              <w:spacing w:after="0"/>
              <w:jc w:val="left"/>
              <w:rPr>
                <w:rFonts w:ascii="Calibri" w:hAnsi="Calibri"/>
                <w:szCs w:val="22"/>
                <w:lang w:val="en-US"/>
              </w:rPr>
            </w:pPr>
          </w:p>
          <w:p w14:paraId="587C0BB7" w14:textId="77777777" w:rsidR="00FB4F30" w:rsidRPr="00FB4F30" w:rsidRDefault="00FB4F30" w:rsidP="00FB4F30">
            <w:pPr>
              <w:spacing w:after="0"/>
              <w:jc w:val="left"/>
              <w:rPr>
                <w:rFonts w:ascii="Calibri" w:hAnsi="Calibri" w:cs="Calibri"/>
                <w:bCs/>
                <w:sz w:val="18"/>
                <w:szCs w:val="18"/>
                <w:lang w:val="en-US"/>
              </w:rPr>
            </w:pPr>
          </w:p>
          <w:p w14:paraId="29DA4AB7" w14:textId="77777777" w:rsidR="00FB4F30" w:rsidRPr="00FB4F30" w:rsidRDefault="00FB4F30" w:rsidP="00FB4F30">
            <w:pPr>
              <w:spacing w:after="0"/>
              <w:jc w:val="left"/>
              <w:rPr>
                <w:rFonts w:ascii="Calibri" w:hAnsi="Calibri" w:cs="Calibri"/>
                <w:bCs/>
                <w:sz w:val="18"/>
                <w:szCs w:val="18"/>
                <w:lang w:val="en-US"/>
              </w:rPr>
            </w:pPr>
          </w:p>
          <w:p w14:paraId="36712326" w14:textId="77777777" w:rsidR="00FB4F30" w:rsidRPr="00FB4F30" w:rsidRDefault="00FB4F30" w:rsidP="00FB4F30">
            <w:pPr>
              <w:spacing w:after="0"/>
              <w:jc w:val="left"/>
              <w:rPr>
                <w:rFonts w:ascii="Calibri" w:hAnsi="Calibri" w:cs="Calibri"/>
                <w:bCs/>
                <w:sz w:val="18"/>
                <w:szCs w:val="18"/>
                <w:lang w:val="en-US"/>
              </w:rPr>
            </w:pPr>
          </w:p>
          <w:p w14:paraId="2D5E4C63" w14:textId="77777777" w:rsidR="00FB4F30" w:rsidRPr="00FB4F30" w:rsidRDefault="00FB4F30" w:rsidP="00FB4F30">
            <w:pPr>
              <w:tabs>
                <w:tab w:val="left" w:pos="2738"/>
              </w:tabs>
              <w:spacing w:after="0"/>
              <w:jc w:val="left"/>
              <w:rPr>
                <w:rFonts w:ascii="Calibri" w:hAnsi="Calibri"/>
                <w:szCs w:val="22"/>
                <w:lang w:val="en-US"/>
              </w:rPr>
            </w:pPr>
            <w:r w:rsidRPr="00FB4F30">
              <w:rPr>
                <w:rFonts w:ascii="Calibri" w:hAnsi="Calibri"/>
                <w:szCs w:val="22"/>
                <w:lang w:val="en-US"/>
              </w:rPr>
              <w:tab/>
            </w:r>
          </w:p>
        </w:tc>
      </w:tr>
      <w:tr w:rsidR="00FB4F30" w:rsidRPr="00FB4F30" w14:paraId="28FD0239" w14:textId="77777777">
        <w:tc>
          <w:tcPr>
            <w:tcW w:w="492" w:type="dxa"/>
            <w:tcBorders>
              <w:top w:val="nil"/>
              <w:left w:val="single" w:sz="4" w:space="0" w:color="auto"/>
              <w:bottom w:val="single" w:sz="4" w:space="0" w:color="auto"/>
              <w:right w:val="single" w:sz="4" w:space="0" w:color="auto"/>
            </w:tcBorders>
          </w:tcPr>
          <w:p w14:paraId="7DE77735" w14:textId="77777777" w:rsidR="00FB4F30" w:rsidRPr="00FB4F30" w:rsidRDefault="00FB4F30" w:rsidP="00FB4F30">
            <w:pPr>
              <w:spacing w:before="40" w:after="40"/>
              <w:jc w:val="center"/>
              <w:rPr>
                <w:sz w:val="20"/>
                <w:szCs w:val="20"/>
                <w:lang w:val="en-US"/>
              </w:rPr>
            </w:pPr>
          </w:p>
        </w:tc>
        <w:tc>
          <w:tcPr>
            <w:tcW w:w="4456" w:type="dxa"/>
            <w:tcBorders>
              <w:left w:val="single" w:sz="4" w:space="0" w:color="auto"/>
            </w:tcBorders>
          </w:tcPr>
          <w:p w14:paraId="33D52B2F" w14:textId="77777777" w:rsidR="00FB4F30" w:rsidRPr="00FB4F30" w:rsidRDefault="00FB4F30" w:rsidP="00FB4F30">
            <w:pPr>
              <w:spacing w:before="40" w:after="40"/>
              <w:jc w:val="left"/>
              <w:rPr>
                <w:rFonts w:ascii="Calibri" w:hAnsi="Calibri" w:cs="Calibri"/>
                <w:sz w:val="18"/>
                <w:szCs w:val="18"/>
                <w:lang w:val="en-US"/>
              </w:rPr>
            </w:pPr>
            <w:r w:rsidRPr="00FB4F30">
              <w:rPr>
                <w:rFonts w:ascii="Calibri" w:hAnsi="Calibri" w:cs="Calibri"/>
                <w:sz w:val="18"/>
                <w:szCs w:val="18"/>
                <w:lang w:val="en-US"/>
              </w:rPr>
              <w:t>Evidence (Enter a short explanation and attached a document that provides evidence for your response):</w:t>
            </w:r>
          </w:p>
          <w:p w14:paraId="13E67887" w14:textId="77777777" w:rsidR="00FB4F30" w:rsidRPr="00FB4F30" w:rsidRDefault="00FB4F30" w:rsidP="00FB4F30">
            <w:pPr>
              <w:spacing w:before="40" w:after="40"/>
              <w:jc w:val="left"/>
              <w:rPr>
                <w:rFonts w:ascii="Calibri" w:hAnsi="Calibri" w:cs="Calibri"/>
                <w:bCs/>
                <w:sz w:val="18"/>
                <w:szCs w:val="18"/>
                <w:lang w:val="en-US"/>
              </w:rPr>
            </w:pPr>
          </w:p>
        </w:tc>
        <w:tc>
          <w:tcPr>
            <w:tcW w:w="4073" w:type="dxa"/>
            <w:tcBorders>
              <w:left w:val="single" w:sz="4" w:space="0" w:color="auto"/>
            </w:tcBorders>
          </w:tcPr>
          <w:p w14:paraId="0BAA8D57" w14:textId="77777777" w:rsidR="00FB4F30" w:rsidRPr="00FB4F30" w:rsidRDefault="00FB4F30" w:rsidP="00FB4F30">
            <w:pPr>
              <w:spacing w:before="40" w:after="40"/>
              <w:jc w:val="left"/>
              <w:rPr>
                <w:rFonts w:ascii="Calibri" w:hAnsi="Calibri" w:cs="Calibri"/>
                <w:sz w:val="18"/>
                <w:szCs w:val="18"/>
                <w:lang w:val="en-US"/>
              </w:rPr>
            </w:pPr>
          </w:p>
        </w:tc>
      </w:tr>
      <w:tr w:rsidR="00FB4F30" w:rsidRPr="00FB4F30" w14:paraId="54C3F29E" w14:textId="77777777" w:rsidTr="00FB4F30">
        <w:tc>
          <w:tcPr>
            <w:tcW w:w="492" w:type="dxa"/>
            <w:tcBorders>
              <w:top w:val="single" w:sz="4" w:space="0" w:color="auto"/>
              <w:bottom w:val="single" w:sz="4" w:space="0" w:color="auto"/>
              <w:right w:val="nil"/>
            </w:tcBorders>
            <w:shd w:val="clear" w:color="auto" w:fill="BFBFBF"/>
          </w:tcPr>
          <w:p w14:paraId="0D4B005A" w14:textId="77777777" w:rsidR="00FB4F30" w:rsidRPr="00FB4F30" w:rsidRDefault="00FB4F30" w:rsidP="00FB4F30">
            <w:pPr>
              <w:spacing w:before="40" w:after="40"/>
              <w:jc w:val="center"/>
              <w:rPr>
                <w:rFonts w:ascii="Calibri" w:hAnsi="Calibri" w:cs="Calibri"/>
                <w:b/>
                <w:smallCaps/>
                <w:sz w:val="18"/>
                <w:szCs w:val="18"/>
                <w:lang w:val="en-US"/>
              </w:rPr>
            </w:pPr>
          </w:p>
        </w:tc>
        <w:tc>
          <w:tcPr>
            <w:tcW w:w="4456" w:type="dxa"/>
            <w:tcBorders>
              <w:left w:val="nil"/>
              <w:bottom w:val="single" w:sz="4" w:space="0" w:color="auto"/>
              <w:right w:val="single" w:sz="4" w:space="0" w:color="auto"/>
            </w:tcBorders>
            <w:shd w:val="clear" w:color="auto" w:fill="BFBFBF"/>
          </w:tcPr>
          <w:p w14:paraId="115946A7" w14:textId="77777777" w:rsidR="00FB4F30" w:rsidRPr="00FB4F30" w:rsidRDefault="00FB4F30" w:rsidP="00FB4F30">
            <w:pPr>
              <w:spacing w:before="40" w:after="40"/>
              <w:jc w:val="left"/>
              <w:rPr>
                <w:rFonts w:ascii="Calibri" w:hAnsi="Calibri" w:cs="Calibri"/>
                <w:sz w:val="18"/>
                <w:szCs w:val="18"/>
                <w:lang w:val="en-US"/>
              </w:rPr>
            </w:pPr>
            <w:r w:rsidRPr="00FB4F30">
              <w:rPr>
                <w:rFonts w:ascii="Calibri" w:hAnsi="Calibri" w:cs="Calibri"/>
                <w:b/>
                <w:smallCaps/>
                <w:sz w:val="18"/>
                <w:szCs w:val="18"/>
                <w:lang w:val="en-US"/>
              </w:rPr>
              <w:t>4. Management &amp; Monitoring</w:t>
            </w:r>
          </w:p>
        </w:tc>
        <w:tc>
          <w:tcPr>
            <w:tcW w:w="4073" w:type="dxa"/>
            <w:tcBorders>
              <w:left w:val="nil"/>
              <w:bottom w:val="single" w:sz="4" w:space="0" w:color="auto"/>
              <w:right w:val="single" w:sz="4" w:space="0" w:color="auto"/>
            </w:tcBorders>
            <w:shd w:val="clear" w:color="auto" w:fill="BFBFBF"/>
          </w:tcPr>
          <w:p w14:paraId="28F832DC" w14:textId="77777777" w:rsidR="00FB4F30" w:rsidRPr="00FB4F30" w:rsidRDefault="00FB4F30" w:rsidP="00FB4F30">
            <w:pPr>
              <w:spacing w:before="40" w:after="40"/>
              <w:jc w:val="left"/>
              <w:rPr>
                <w:rFonts w:ascii="Calibri" w:hAnsi="Calibri" w:cs="Calibri"/>
                <w:b/>
                <w:smallCaps/>
                <w:sz w:val="18"/>
                <w:szCs w:val="18"/>
                <w:lang w:val="en-US"/>
              </w:rPr>
            </w:pPr>
          </w:p>
        </w:tc>
      </w:tr>
      <w:tr w:rsidR="00FB4F30" w:rsidRPr="00FB4F30" w14:paraId="27DC8AC1" w14:textId="77777777">
        <w:tc>
          <w:tcPr>
            <w:tcW w:w="492" w:type="dxa"/>
            <w:tcBorders>
              <w:top w:val="single" w:sz="4" w:space="0" w:color="auto"/>
              <w:left w:val="single" w:sz="4" w:space="0" w:color="auto"/>
              <w:bottom w:val="nil"/>
              <w:right w:val="single" w:sz="4" w:space="0" w:color="auto"/>
            </w:tcBorders>
          </w:tcPr>
          <w:p w14:paraId="7C3F8949" w14:textId="77777777" w:rsidR="00FB4F30" w:rsidRPr="00FB4F30" w:rsidRDefault="00FB4F30" w:rsidP="00FB4F30">
            <w:pPr>
              <w:spacing w:before="40" w:after="40"/>
              <w:jc w:val="center"/>
              <w:rPr>
                <w:rFonts w:ascii="Calibri" w:hAnsi="Calibri" w:cs="Calibri"/>
                <w:b/>
                <w:sz w:val="18"/>
                <w:szCs w:val="18"/>
                <w:lang w:val="en-US"/>
              </w:rPr>
            </w:pPr>
          </w:p>
        </w:tc>
        <w:tc>
          <w:tcPr>
            <w:tcW w:w="4456" w:type="dxa"/>
            <w:tcBorders>
              <w:left w:val="single" w:sz="4" w:space="0" w:color="auto"/>
            </w:tcBorders>
          </w:tcPr>
          <w:p w14:paraId="2C82B952" w14:textId="77777777" w:rsidR="00FB4F30" w:rsidRPr="00FB4F30" w:rsidRDefault="00FB4F30" w:rsidP="00FB4F30">
            <w:pPr>
              <w:spacing w:before="40" w:after="40"/>
              <w:jc w:val="left"/>
              <w:rPr>
                <w:rFonts w:ascii="Calibri" w:hAnsi="Calibri" w:cs="Calibri"/>
                <w:sz w:val="18"/>
                <w:szCs w:val="18"/>
                <w:lang w:val="en-US"/>
              </w:rPr>
            </w:pPr>
            <w:r w:rsidRPr="00FB4F30">
              <w:rPr>
                <w:rFonts w:ascii="Calibri" w:hAnsi="Calibri" w:cs="Calibri"/>
                <w:b/>
                <w:sz w:val="18"/>
                <w:szCs w:val="18"/>
                <w:lang w:val="en-US"/>
              </w:rPr>
              <w:t>11. Does the project have a strong results framework?</w:t>
            </w:r>
          </w:p>
        </w:tc>
        <w:tc>
          <w:tcPr>
            <w:tcW w:w="4073" w:type="dxa"/>
            <w:tcBorders>
              <w:left w:val="single" w:sz="4" w:space="0" w:color="auto"/>
            </w:tcBorders>
          </w:tcPr>
          <w:p w14:paraId="2E0C45BF" w14:textId="77777777" w:rsidR="00FB4F30" w:rsidRPr="00FB4F30" w:rsidRDefault="00FB4F30" w:rsidP="00FB4F30">
            <w:pPr>
              <w:spacing w:before="40" w:after="40"/>
              <w:jc w:val="left"/>
              <w:rPr>
                <w:rFonts w:ascii="Calibri" w:hAnsi="Calibri" w:cs="Calibri"/>
                <w:b/>
                <w:sz w:val="18"/>
                <w:szCs w:val="18"/>
                <w:lang w:val="en-US"/>
              </w:rPr>
            </w:pPr>
          </w:p>
        </w:tc>
      </w:tr>
      <w:tr w:rsidR="00FB4F30" w:rsidRPr="00FB4F30" w14:paraId="6242590B" w14:textId="77777777">
        <w:tc>
          <w:tcPr>
            <w:tcW w:w="492" w:type="dxa"/>
            <w:tcBorders>
              <w:top w:val="nil"/>
              <w:left w:val="single" w:sz="4" w:space="0" w:color="auto"/>
              <w:bottom w:val="nil"/>
              <w:right w:val="single" w:sz="4" w:space="0" w:color="auto"/>
            </w:tcBorders>
          </w:tcPr>
          <w:p w14:paraId="52C3C3D6" w14:textId="15619A1F" w:rsidR="00FB4F30" w:rsidRPr="00FB4F30" w:rsidRDefault="00B96E69" w:rsidP="00FB4F30">
            <w:pPr>
              <w:spacing w:before="40" w:after="40"/>
              <w:jc w:val="center"/>
              <w:rPr>
                <w:sz w:val="20"/>
                <w:szCs w:val="20"/>
                <w:lang w:val="en-US"/>
              </w:rPr>
            </w:pPr>
            <w:sdt>
              <w:sdtPr>
                <w:rPr>
                  <w:sz w:val="20"/>
                  <w:szCs w:val="20"/>
                  <w:lang w:val="en-US"/>
                </w:rPr>
                <w:id w:val="-263926955"/>
                <w14:checkbox>
                  <w14:checked w14:val="1"/>
                  <w14:checkedState w14:val="2612" w14:font="MS Gothic"/>
                  <w14:uncheckedState w14:val="2610" w14:font="MS Gothic"/>
                </w14:checkbox>
              </w:sdtPr>
              <w:sdtEndPr/>
              <w:sdtContent>
                <w:r w:rsidR="00274C93" w:rsidRPr="00274C93">
                  <w:rPr>
                    <w:rFonts w:ascii="MS Gothic" w:hAnsi="MS Gothic" w:hint="eastAsia"/>
                    <w:sz w:val="20"/>
                    <w:szCs w:val="20"/>
                    <w:lang w:val="en-US"/>
                  </w:rPr>
                  <w:t>☒</w:t>
                </w:r>
              </w:sdtContent>
            </w:sdt>
          </w:p>
        </w:tc>
        <w:tc>
          <w:tcPr>
            <w:tcW w:w="4456" w:type="dxa"/>
            <w:tcBorders>
              <w:left w:val="single" w:sz="4" w:space="0" w:color="auto"/>
            </w:tcBorders>
          </w:tcPr>
          <w:p w14:paraId="3B3CCBA6" w14:textId="77777777" w:rsidR="00FB4F30" w:rsidRPr="00FB4F30" w:rsidRDefault="00FB4F30" w:rsidP="009E00AB">
            <w:pPr>
              <w:numPr>
                <w:ilvl w:val="0"/>
                <w:numId w:val="41"/>
              </w:numPr>
              <w:spacing w:before="40" w:after="40" w:line="259" w:lineRule="auto"/>
              <w:ind w:left="172" w:hanging="172"/>
              <w:contextualSpacing/>
              <w:jc w:val="left"/>
              <w:rPr>
                <w:rFonts w:ascii="Calibri" w:hAnsi="Calibri" w:cs="Calibri"/>
                <w:sz w:val="18"/>
                <w:szCs w:val="18"/>
                <w:lang w:val="en-US"/>
              </w:rPr>
            </w:pPr>
            <w:r w:rsidRPr="00FB4F30">
              <w:rPr>
                <w:rFonts w:ascii="Calibri" w:hAnsi="Calibri" w:cs="Calibri"/>
                <w:sz w:val="18"/>
                <w:szCs w:val="18"/>
                <w:lang w:val="en-US"/>
              </w:rPr>
              <w:t xml:space="preserve">3: The project’s selection of outputs and activities are at an appropriate level. Outputs are accompanied by SMART, results-oriented indicators that measure the </w:t>
            </w:r>
            <w:r w:rsidRPr="00FB4F30">
              <w:rPr>
                <w:rFonts w:ascii="Calibri" w:hAnsi="Calibri" w:cs="Calibri"/>
                <w:bCs/>
                <w:sz w:val="18"/>
                <w:szCs w:val="18"/>
                <w:lang w:val="en-US"/>
              </w:rPr>
              <w:t>key</w:t>
            </w:r>
            <w:r w:rsidRPr="00FB4F30">
              <w:rPr>
                <w:rFonts w:ascii="Calibri" w:hAnsi="Calibri" w:cs="Calibri"/>
                <w:sz w:val="18"/>
                <w:szCs w:val="18"/>
                <w:lang w:val="en-US"/>
              </w:rPr>
              <w:t xml:space="preserve"> expected development changes, each with credible data sources and populated baselines and targets, including gender sensitive, target group focused, sex-disaggregated indicators where appropriate. (all must be true)</w:t>
            </w:r>
          </w:p>
        </w:tc>
        <w:tc>
          <w:tcPr>
            <w:tcW w:w="4073" w:type="dxa"/>
            <w:vMerge w:val="restart"/>
            <w:tcBorders>
              <w:left w:val="single" w:sz="4" w:space="0" w:color="auto"/>
            </w:tcBorders>
          </w:tcPr>
          <w:p w14:paraId="265D7027" w14:textId="72482879" w:rsidR="00FB4F30" w:rsidRPr="00DA2C4E" w:rsidRDefault="00FB4F30" w:rsidP="00DA2C4E">
            <w:pPr>
              <w:spacing w:before="40" w:after="40"/>
              <w:contextualSpacing/>
              <w:jc w:val="left"/>
              <w:rPr>
                <w:rFonts w:ascii="Calibri" w:hAnsi="Calibri" w:cs="Calibri"/>
                <w:b/>
                <w:bCs/>
                <w:sz w:val="18"/>
                <w:szCs w:val="18"/>
                <w:lang w:val="en-US"/>
              </w:rPr>
            </w:pPr>
            <w:r w:rsidRPr="00DA2C4E">
              <w:rPr>
                <w:rFonts w:ascii="Calibri" w:hAnsi="Calibri" w:cs="Calibri"/>
                <w:b/>
                <w:bCs/>
                <w:sz w:val="18"/>
                <w:szCs w:val="18"/>
                <w:lang w:val="en-US"/>
              </w:rPr>
              <w:t xml:space="preserve">Evidence </w:t>
            </w:r>
            <w:r w:rsidR="00DA2C4E" w:rsidRPr="00DA2C4E">
              <w:rPr>
                <w:rFonts w:ascii="Calibri" w:hAnsi="Calibri" w:cs="Calibri"/>
                <w:b/>
                <w:bCs/>
                <w:sz w:val="18"/>
                <w:szCs w:val="18"/>
                <w:lang w:val="en-US"/>
              </w:rPr>
              <w:t>1&amp;2</w:t>
            </w:r>
            <w:r w:rsidRPr="00DA2C4E">
              <w:rPr>
                <w:rFonts w:ascii="Calibri" w:hAnsi="Calibri" w:cs="Calibri"/>
                <w:b/>
                <w:bCs/>
                <w:sz w:val="18"/>
                <w:szCs w:val="18"/>
                <w:lang w:val="en-US"/>
              </w:rPr>
              <w:t>:</w:t>
            </w:r>
            <w:r w:rsidR="00E84B0A" w:rsidRPr="00DA2C4E">
              <w:rPr>
                <w:rFonts w:ascii="Calibri" w:hAnsi="Calibri" w:cs="Calibri"/>
                <w:b/>
                <w:bCs/>
                <w:sz w:val="18"/>
                <w:szCs w:val="18"/>
                <w:lang w:val="en-US"/>
              </w:rPr>
              <w:t xml:space="preserve"> </w:t>
            </w:r>
            <w:proofErr w:type="spellStart"/>
            <w:r w:rsidR="00F20292" w:rsidRPr="00DA2C4E">
              <w:rPr>
                <w:rFonts w:ascii="Calibri" w:hAnsi="Calibri" w:cs="Calibri"/>
                <w:b/>
                <w:bCs/>
                <w:sz w:val="18"/>
                <w:szCs w:val="18"/>
                <w:lang w:val="en-US"/>
              </w:rPr>
              <w:t>ProDoc</w:t>
            </w:r>
            <w:proofErr w:type="spellEnd"/>
            <w:r w:rsidR="00DA2C4E" w:rsidRPr="00DA2C4E">
              <w:rPr>
                <w:rFonts w:ascii="Calibri" w:hAnsi="Calibri" w:cs="Calibri"/>
                <w:b/>
                <w:bCs/>
                <w:sz w:val="18"/>
                <w:szCs w:val="18"/>
                <w:lang w:val="en-US"/>
              </w:rPr>
              <w:t xml:space="preserve"> &amp; Results Framework</w:t>
            </w:r>
          </w:p>
          <w:p w14:paraId="5B2554F5" w14:textId="77777777" w:rsidR="00F20292" w:rsidRPr="00FB4F30" w:rsidRDefault="00F20292" w:rsidP="00F20292">
            <w:pPr>
              <w:spacing w:before="40" w:after="40"/>
              <w:contextualSpacing/>
              <w:jc w:val="left"/>
              <w:rPr>
                <w:rFonts w:ascii="Calibri" w:hAnsi="Calibri" w:cs="Calibri"/>
                <w:sz w:val="18"/>
                <w:szCs w:val="18"/>
                <w:lang w:val="en-US"/>
              </w:rPr>
            </w:pPr>
          </w:p>
          <w:p w14:paraId="2CED108C" w14:textId="77777777" w:rsidR="00DA2C4E" w:rsidRDefault="00FB4F30" w:rsidP="00FB4F30">
            <w:pPr>
              <w:spacing w:before="40" w:after="40"/>
              <w:jc w:val="left"/>
              <w:rPr>
                <w:rFonts w:ascii="Calibri" w:hAnsi="Calibri" w:cs="Calibri"/>
                <w:sz w:val="18"/>
                <w:szCs w:val="18"/>
                <w:lang w:val="en-US"/>
              </w:rPr>
            </w:pPr>
            <w:r w:rsidRPr="00FB4F30">
              <w:rPr>
                <w:rFonts w:ascii="Calibri" w:hAnsi="Calibri" w:cs="Calibri"/>
                <w:sz w:val="18"/>
                <w:szCs w:val="18"/>
                <w:lang w:val="en-US"/>
              </w:rPr>
              <w:t>Yes</w:t>
            </w:r>
            <w:r w:rsidR="00DA2C4E">
              <w:rPr>
                <w:rFonts w:ascii="Calibri" w:hAnsi="Calibri" w:cs="Calibri"/>
                <w:sz w:val="18"/>
                <w:szCs w:val="18"/>
                <w:lang w:val="en-US"/>
              </w:rPr>
              <w:t>.</w:t>
            </w:r>
          </w:p>
          <w:p w14:paraId="69A461A1" w14:textId="69B4F1CA" w:rsidR="00FB4F30" w:rsidRPr="00FB4F30" w:rsidRDefault="00DA2C4E" w:rsidP="00FB4F30">
            <w:pPr>
              <w:spacing w:before="40" w:after="40"/>
              <w:jc w:val="left"/>
              <w:rPr>
                <w:rFonts w:ascii="Calibri" w:hAnsi="Calibri" w:cs="Calibri"/>
                <w:sz w:val="18"/>
                <w:szCs w:val="18"/>
                <w:lang w:val="en-US"/>
              </w:rPr>
            </w:pPr>
            <w:r>
              <w:rPr>
                <w:rFonts w:ascii="Calibri" w:hAnsi="Calibri" w:cs="Calibri"/>
                <w:sz w:val="18"/>
                <w:szCs w:val="18"/>
                <w:lang w:val="en-US"/>
              </w:rPr>
              <w:t>T</w:t>
            </w:r>
            <w:r w:rsidR="00FB4F30" w:rsidRPr="00FB4F30">
              <w:rPr>
                <w:rFonts w:ascii="Calibri" w:hAnsi="Calibri" w:cs="Calibri"/>
                <w:sz w:val="18"/>
                <w:szCs w:val="18"/>
                <w:lang w:val="en-US"/>
              </w:rPr>
              <w:t>he project has a robust and clear results framework that identifies SMART outputs, indicators, and activities. These are aligned with specific targets, milestones, baselines, data sources, and channels of dissemination, all of which are gender sensitive.</w:t>
            </w:r>
          </w:p>
        </w:tc>
      </w:tr>
      <w:tr w:rsidR="00FB4F30" w:rsidRPr="00FB4F30" w14:paraId="17E0DA54" w14:textId="77777777">
        <w:tc>
          <w:tcPr>
            <w:tcW w:w="492" w:type="dxa"/>
            <w:tcBorders>
              <w:top w:val="nil"/>
              <w:left w:val="single" w:sz="4" w:space="0" w:color="auto"/>
              <w:bottom w:val="nil"/>
              <w:right w:val="single" w:sz="4" w:space="0" w:color="auto"/>
            </w:tcBorders>
          </w:tcPr>
          <w:p w14:paraId="265EE8FE" w14:textId="77777777" w:rsidR="00FB4F30" w:rsidRPr="00FB4F30" w:rsidRDefault="00B96E69" w:rsidP="00FB4F30">
            <w:pPr>
              <w:spacing w:before="40" w:after="40"/>
              <w:jc w:val="center"/>
              <w:rPr>
                <w:sz w:val="20"/>
                <w:szCs w:val="20"/>
                <w:lang w:val="en-US"/>
              </w:rPr>
            </w:pPr>
            <w:sdt>
              <w:sdtPr>
                <w:rPr>
                  <w:sz w:val="20"/>
                  <w:szCs w:val="20"/>
                  <w:lang w:val="en-US"/>
                </w:rPr>
                <w:id w:val="-1208256953"/>
                <w14:checkbox>
                  <w14:checked w14:val="0"/>
                  <w14:checkedState w14:val="2612" w14:font="MS Gothic"/>
                  <w14:uncheckedState w14:val="2610" w14:font="MS Gothic"/>
                </w14:checkbox>
              </w:sdtPr>
              <w:sdtEndPr/>
              <w:sdtContent>
                <w:r w:rsidR="00FB4F30" w:rsidRPr="00FB4F30">
                  <w:rPr>
                    <w:rFonts w:ascii="Segoe UI Symbol" w:hAnsi="Segoe UI Symbol" w:cs="Segoe UI Symbol"/>
                    <w:sz w:val="20"/>
                    <w:szCs w:val="20"/>
                    <w:lang w:val="en-US"/>
                  </w:rPr>
                  <w:t>☐</w:t>
                </w:r>
              </w:sdtContent>
            </w:sdt>
          </w:p>
        </w:tc>
        <w:tc>
          <w:tcPr>
            <w:tcW w:w="4456" w:type="dxa"/>
            <w:tcBorders>
              <w:left w:val="single" w:sz="4" w:space="0" w:color="auto"/>
            </w:tcBorders>
          </w:tcPr>
          <w:p w14:paraId="221D24A1" w14:textId="77777777" w:rsidR="00FB4F30" w:rsidRPr="00FB4F30" w:rsidRDefault="00FB4F30" w:rsidP="009E00AB">
            <w:pPr>
              <w:numPr>
                <w:ilvl w:val="0"/>
                <w:numId w:val="41"/>
              </w:numPr>
              <w:spacing w:before="40" w:after="40" w:line="259" w:lineRule="auto"/>
              <w:ind w:left="172" w:hanging="172"/>
              <w:contextualSpacing/>
              <w:jc w:val="left"/>
              <w:rPr>
                <w:rFonts w:ascii="Calibri" w:hAnsi="Calibri" w:cs="Calibri"/>
                <w:sz w:val="18"/>
                <w:szCs w:val="18"/>
                <w:lang w:val="en-US"/>
              </w:rPr>
            </w:pPr>
            <w:r w:rsidRPr="00FB4F30">
              <w:rPr>
                <w:rFonts w:ascii="Calibri" w:hAnsi="Calibri" w:cs="Calibri"/>
                <w:sz w:val="18"/>
                <w:szCs w:val="18"/>
                <w:lang w:val="en-US"/>
              </w:rPr>
              <w:t xml:space="preserve">2: The project’s selection of outputs and activities are at an appropriate level. Outputs are accompanied by SMART, </w:t>
            </w:r>
            <w:proofErr w:type="gramStart"/>
            <w:r w:rsidRPr="00FB4F30">
              <w:rPr>
                <w:rFonts w:ascii="Calibri" w:hAnsi="Calibri" w:cs="Calibri"/>
                <w:sz w:val="18"/>
                <w:szCs w:val="18"/>
                <w:lang w:val="en-US"/>
              </w:rPr>
              <w:t>results</w:t>
            </w:r>
            <w:proofErr w:type="gramEnd"/>
            <w:r w:rsidRPr="00FB4F30">
              <w:rPr>
                <w:rFonts w:ascii="Calibri" w:hAnsi="Calibri" w:cs="Calibri"/>
                <w:sz w:val="18"/>
                <w:szCs w:val="18"/>
                <w:lang w:val="en-US"/>
              </w:rPr>
              <w:t>-oriented indicators, but baselines, targets and data sources may not yet be fully specified. Some use of target group focused, sex-disaggregated indicators, as appropriate. (all must be true)</w:t>
            </w:r>
          </w:p>
        </w:tc>
        <w:tc>
          <w:tcPr>
            <w:tcW w:w="4073" w:type="dxa"/>
            <w:vMerge/>
            <w:tcBorders>
              <w:left w:val="single" w:sz="4" w:space="0" w:color="auto"/>
            </w:tcBorders>
          </w:tcPr>
          <w:p w14:paraId="5312EB7C" w14:textId="77777777" w:rsidR="00FB4F30" w:rsidRPr="00FB4F30" w:rsidRDefault="00FB4F30" w:rsidP="009E00AB">
            <w:pPr>
              <w:numPr>
                <w:ilvl w:val="0"/>
                <w:numId w:val="41"/>
              </w:numPr>
              <w:spacing w:before="40" w:after="40"/>
              <w:ind w:left="172" w:hanging="172"/>
              <w:contextualSpacing/>
              <w:jc w:val="left"/>
              <w:rPr>
                <w:rFonts w:ascii="Calibri" w:hAnsi="Calibri" w:cs="Calibri"/>
                <w:sz w:val="18"/>
                <w:szCs w:val="18"/>
                <w:lang w:val="en-US"/>
              </w:rPr>
            </w:pPr>
          </w:p>
        </w:tc>
      </w:tr>
      <w:tr w:rsidR="00FB4F30" w:rsidRPr="00FB4F30" w14:paraId="53DE6146" w14:textId="77777777">
        <w:tc>
          <w:tcPr>
            <w:tcW w:w="492" w:type="dxa"/>
            <w:tcBorders>
              <w:top w:val="nil"/>
              <w:left w:val="single" w:sz="4" w:space="0" w:color="auto"/>
              <w:bottom w:val="nil"/>
              <w:right w:val="single" w:sz="4" w:space="0" w:color="auto"/>
            </w:tcBorders>
          </w:tcPr>
          <w:p w14:paraId="282479AC" w14:textId="77777777" w:rsidR="00FB4F30" w:rsidRPr="00FB4F30" w:rsidRDefault="00B96E69" w:rsidP="00FB4F30">
            <w:pPr>
              <w:spacing w:before="40" w:after="40"/>
              <w:jc w:val="center"/>
              <w:rPr>
                <w:sz w:val="20"/>
                <w:szCs w:val="20"/>
                <w:lang w:val="en-US"/>
              </w:rPr>
            </w:pPr>
            <w:sdt>
              <w:sdtPr>
                <w:rPr>
                  <w:sz w:val="20"/>
                  <w:szCs w:val="20"/>
                  <w:lang w:val="en-US"/>
                </w:rPr>
                <w:id w:val="1398317591"/>
                <w14:checkbox>
                  <w14:checked w14:val="0"/>
                  <w14:checkedState w14:val="2612" w14:font="MS Gothic"/>
                  <w14:uncheckedState w14:val="2610" w14:font="MS Gothic"/>
                </w14:checkbox>
              </w:sdtPr>
              <w:sdtEndPr/>
              <w:sdtContent>
                <w:r w:rsidR="00FB4F30" w:rsidRPr="00FB4F30">
                  <w:rPr>
                    <w:rFonts w:ascii="Segoe UI Symbol" w:hAnsi="Segoe UI Symbol" w:cs="Segoe UI Symbol"/>
                    <w:sz w:val="20"/>
                    <w:szCs w:val="20"/>
                    <w:lang w:val="en-US"/>
                  </w:rPr>
                  <w:t>☐</w:t>
                </w:r>
              </w:sdtContent>
            </w:sdt>
          </w:p>
        </w:tc>
        <w:tc>
          <w:tcPr>
            <w:tcW w:w="4456" w:type="dxa"/>
            <w:tcBorders>
              <w:left w:val="single" w:sz="4" w:space="0" w:color="auto"/>
              <w:bottom w:val="single" w:sz="4" w:space="0" w:color="auto"/>
            </w:tcBorders>
          </w:tcPr>
          <w:p w14:paraId="1A5C74F5" w14:textId="77777777" w:rsidR="00FB4F30" w:rsidRPr="00FB4F30" w:rsidRDefault="00FB4F30" w:rsidP="009E00AB">
            <w:pPr>
              <w:numPr>
                <w:ilvl w:val="0"/>
                <w:numId w:val="41"/>
              </w:numPr>
              <w:spacing w:before="40" w:after="40"/>
              <w:ind w:left="172" w:hanging="172"/>
              <w:contextualSpacing/>
              <w:jc w:val="left"/>
              <w:rPr>
                <w:rFonts w:ascii="Calibri" w:hAnsi="Calibri" w:cs="Calibri"/>
                <w:sz w:val="18"/>
                <w:szCs w:val="18"/>
                <w:lang w:val="en-US"/>
              </w:rPr>
            </w:pPr>
            <w:r w:rsidRPr="00FB4F30">
              <w:rPr>
                <w:rFonts w:ascii="Calibri" w:hAnsi="Calibri" w:cs="Calibri"/>
                <w:sz w:val="18"/>
                <w:szCs w:val="18"/>
                <w:lang w:val="en-US"/>
              </w:rPr>
              <w:t xml:space="preserve">1: The project’s selection of outputs and activities are not at an appropriate level; outputs are not accompanied by SMART, results-oriented indicators that measure the expected change and have not been </w:t>
            </w:r>
            <w:r w:rsidRPr="00FB4F30">
              <w:rPr>
                <w:rFonts w:ascii="Calibri" w:hAnsi="Calibri" w:cs="Calibri"/>
                <w:sz w:val="18"/>
                <w:szCs w:val="18"/>
                <w:lang w:val="en-US"/>
              </w:rPr>
              <w:lastRenderedPageBreak/>
              <w:t>populated with baselines and targets; data sources are not specified, and/or no gender sensitive, sex-disaggregation of indicators. (if any is true)</w:t>
            </w:r>
          </w:p>
        </w:tc>
        <w:tc>
          <w:tcPr>
            <w:tcW w:w="4073" w:type="dxa"/>
            <w:vMerge/>
            <w:tcBorders>
              <w:left w:val="single" w:sz="4" w:space="0" w:color="auto"/>
            </w:tcBorders>
          </w:tcPr>
          <w:p w14:paraId="67FF9AB1" w14:textId="77777777" w:rsidR="00FB4F30" w:rsidRPr="00FB4F30" w:rsidRDefault="00FB4F30" w:rsidP="009E00AB">
            <w:pPr>
              <w:numPr>
                <w:ilvl w:val="0"/>
                <w:numId w:val="41"/>
              </w:numPr>
              <w:spacing w:before="40" w:after="40"/>
              <w:ind w:left="172" w:hanging="172"/>
              <w:contextualSpacing/>
              <w:jc w:val="left"/>
              <w:rPr>
                <w:rFonts w:ascii="Calibri" w:hAnsi="Calibri" w:cs="Calibri"/>
                <w:sz w:val="18"/>
                <w:szCs w:val="18"/>
                <w:lang w:val="en-US"/>
              </w:rPr>
            </w:pPr>
          </w:p>
        </w:tc>
      </w:tr>
      <w:tr w:rsidR="00FB4F30" w:rsidRPr="00FB4F30" w14:paraId="5FA93B6F" w14:textId="77777777">
        <w:tc>
          <w:tcPr>
            <w:tcW w:w="492" w:type="dxa"/>
            <w:tcBorders>
              <w:top w:val="nil"/>
              <w:left w:val="single" w:sz="4" w:space="0" w:color="auto"/>
              <w:bottom w:val="single" w:sz="4" w:space="0" w:color="auto"/>
              <w:right w:val="single" w:sz="4" w:space="0" w:color="auto"/>
            </w:tcBorders>
          </w:tcPr>
          <w:p w14:paraId="1546A6A1" w14:textId="77777777" w:rsidR="00FB4F30" w:rsidRPr="00FB4F30" w:rsidRDefault="00FB4F30" w:rsidP="00FB4F30">
            <w:pPr>
              <w:spacing w:before="40" w:after="40"/>
              <w:jc w:val="center"/>
              <w:rPr>
                <w:sz w:val="20"/>
                <w:szCs w:val="20"/>
                <w:lang w:val="en-US"/>
              </w:rPr>
            </w:pPr>
          </w:p>
        </w:tc>
        <w:tc>
          <w:tcPr>
            <w:tcW w:w="4456" w:type="dxa"/>
            <w:tcBorders>
              <w:left w:val="single" w:sz="4" w:space="0" w:color="auto"/>
            </w:tcBorders>
          </w:tcPr>
          <w:p w14:paraId="52732D0D" w14:textId="77777777" w:rsidR="00FB4F30" w:rsidRPr="00FB4F30" w:rsidRDefault="00FB4F30" w:rsidP="00FB4F30">
            <w:pPr>
              <w:spacing w:before="40" w:after="40"/>
              <w:jc w:val="left"/>
              <w:rPr>
                <w:rFonts w:ascii="Calibri" w:hAnsi="Calibri" w:cs="Calibri"/>
                <w:sz w:val="18"/>
                <w:szCs w:val="18"/>
                <w:lang w:val="en-US"/>
              </w:rPr>
            </w:pPr>
            <w:r w:rsidRPr="00FB4F30">
              <w:rPr>
                <w:rFonts w:ascii="Calibri" w:hAnsi="Calibri" w:cs="Calibri"/>
                <w:sz w:val="18"/>
                <w:szCs w:val="18"/>
                <w:lang w:val="en-US"/>
              </w:rPr>
              <w:t xml:space="preserve">Evidence (Enter a short explanation and </w:t>
            </w:r>
            <w:r w:rsidRPr="00FB4F30">
              <w:rPr>
                <w:rFonts w:ascii="Calibri" w:hAnsi="Calibri" w:cs="Calibri"/>
                <w:iCs/>
                <w:sz w:val="18"/>
                <w:szCs w:val="18"/>
                <w:lang w:val="en-US"/>
              </w:rPr>
              <w:t xml:space="preserve">attached </w:t>
            </w:r>
            <w:r w:rsidRPr="00FB4F30">
              <w:rPr>
                <w:rFonts w:ascii="Calibri" w:hAnsi="Calibri" w:cs="Calibri"/>
                <w:sz w:val="18"/>
                <w:szCs w:val="18"/>
                <w:lang w:val="en-US"/>
              </w:rPr>
              <w:t>a document that provides evidence for your response):</w:t>
            </w:r>
          </w:p>
          <w:p w14:paraId="27943F44" w14:textId="77777777" w:rsidR="00FB4F30" w:rsidRPr="00FB4F30" w:rsidRDefault="00FB4F30" w:rsidP="00FB4F30">
            <w:pPr>
              <w:spacing w:before="40" w:after="40"/>
              <w:jc w:val="left"/>
              <w:rPr>
                <w:rFonts w:ascii="Calibri" w:hAnsi="Calibri" w:cs="Calibri"/>
                <w:b/>
                <w:sz w:val="18"/>
                <w:szCs w:val="18"/>
                <w:lang w:val="en-US"/>
              </w:rPr>
            </w:pPr>
          </w:p>
        </w:tc>
        <w:tc>
          <w:tcPr>
            <w:tcW w:w="4073" w:type="dxa"/>
            <w:vMerge/>
            <w:tcBorders>
              <w:left w:val="single" w:sz="4" w:space="0" w:color="auto"/>
            </w:tcBorders>
          </w:tcPr>
          <w:p w14:paraId="7D4BCA9F" w14:textId="77777777" w:rsidR="00FB4F30" w:rsidRPr="00FB4F30" w:rsidRDefault="00FB4F30" w:rsidP="00FB4F30">
            <w:pPr>
              <w:spacing w:before="40" w:after="40"/>
              <w:jc w:val="left"/>
              <w:rPr>
                <w:rFonts w:ascii="Calibri" w:hAnsi="Calibri" w:cs="Calibri"/>
                <w:sz w:val="18"/>
                <w:szCs w:val="18"/>
                <w:lang w:val="en-US"/>
              </w:rPr>
            </w:pPr>
          </w:p>
        </w:tc>
      </w:tr>
      <w:tr w:rsidR="00FB4F30" w:rsidRPr="00FB4F30" w14:paraId="1472E808" w14:textId="77777777">
        <w:tc>
          <w:tcPr>
            <w:tcW w:w="492" w:type="dxa"/>
            <w:tcBorders>
              <w:top w:val="single" w:sz="4" w:space="0" w:color="auto"/>
              <w:left w:val="single" w:sz="4" w:space="0" w:color="auto"/>
              <w:bottom w:val="nil"/>
              <w:right w:val="single" w:sz="4" w:space="0" w:color="auto"/>
            </w:tcBorders>
          </w:tcPr>
          <w:p w14:paraId="7A59ECF5" w14:textId="77777777" w:rsidR="00FB4F30" w:rsidRPr="00FB4F30" w:rsidRDefault="00FB4F30" w:rsidP="00FB4F30">
            <w:pPr>
              <w:spacing w:before="40" w:after="40"/>
              <w:jc w:val="center"/>
              <w:rPr>
                <w:rFonts w:ascii="Calibri" w:hAnsi="Calibri" w:cs="Calibri"/>
                <w:b/>
                <w:bCs/>
                <w:sz w:val="18"/>
                <w:szCs w:val="18"/>
                <w:lang w:val="en-US"/>
              </w:rPr>
            </w:pPr>
          </w:p>
        </w:tc>
        <w:tc>
          <w:tcPr>
            <w:tcW w:w="4456" w:type="dxa"/>
            <w:tcBorders>
              <w:left w:val="single" w:sz="4" w:space="0" w:color="auto"/>
            </w:tcBorders>
          </w:tcPr>
          <w:p w14:paraId="66E478D3" w14:textId="77777777" w:rsidR="00FB4F30" w:rsidRPr="00FB4F30" w:rsidRDefault="00FB4F30" w:rsidP="00FB4F30">
            <w:pPr>
              <w:spacing w:before="40" w:after="40"/>
              <w:jc w:val="left"/>
              <w:rPr>
                <w:rFonts w:ascii="Calibri" w:hAnsi="Calibri" w:cs="Calibri"/>
                <w:b/>
                <w:bCs/>
                <w:sz w:val="18"/>
                <w:szCs w:val="18"/>
                <w:lang w:val="en-US"/>
              </w:rPr>
            </w:pPr>
            <w:r w:rsidRPr="00FB4F30">
              <w:rPr>
                <w:rFonts w:ascii="Calibri" w:hAnsi="Calibri" w:cs="Calibri"/>
                <w:b/>
                <w:bCs/>
                <w:sz w:val="18"/>
                <w:szCs w:val="18"/>
                <w:lang w:val="en-US"/>
              </w:rPr>
              <w:t xml:space="preserve">12. Is the project’s governance mechanism clearly defined in the project document, including composition of the project board? </w:t>
            </w:r>
          </w:p>
        </w:tc>
        <w:tc>
          <w:tcPr>
            <w:tcW w:w="4073" w:type="dxa"/>
            <w:tcBorders>
              <w:left w:val="single" w:sz="4" w:space="0" w:color="auto"/>
            </w:tcBorders>
          </w:tcPr>
          <w:p w14:paraId="65FC2060" w14:textId="77777777" w:rsidR="00FB4F30" w:rsidRPr="00FB4F30" w:rsidRDefault="00FB4F30" w:rsidP="00FB4F30">
            <w:pPr>
              <w:spacing w:before="40" w:after="40"/>
              <w:jc w:val="left"/>
              <w:rPr>
                <w:rFonts w:ascii="Calibri" w:hAnsi="Calibri" w:cs="Calibri"/>
                <w:b/>
                <w:bCs/>
                <w:sz w:val="18"/>
                <w:szCs w:val="18"/>
                <w:lang w:val="en-US"/>
              </w:rPr>
            </w:pPr>
          </w:p>
        </w:tc>
      </w:tr>
      <w:tr w:rsidR="00FB4F30" w:rsidRPr="00FB4F30" w14:paraId="6D841102" w14:textId="77777777">
        <w:tc>
          <w:tcPr>
            <w:tcW w:w="492" w:type="dxa"/>
            <w:tcBorders>
              <w:top w:val="nil"/>
              <w:left w:val="single" w:sz="4" w:space="0" w:color="auto"/>
              <w:bottom w:val="nil"/>
              <w:right w:val="single" w:sz="4" w:space="0" w:color="auto"/>
            </w:tcBorders>
          </w:tcPr>
          <w:p w14:paraId="173C36A0" w14:textId="2235DE6B" w:rsidR="00FB4F30" w:rsidRPr="00FB4F30" w:rsidRDefault="00B96E69" w:rsidP="00FB4F30">
            <w:pPr>
              <w:spacing w:before="40" w:after="40"/>
              <w:jc w:val="center"/>
              <w:rPr>
                <w:sz w:val="20"/>
                <w:szCs w:val="20"/>
                <w:lang w:val="en-US"/>
              </w:rPr>
            </w:pPr>
            <w:sdt>
              <w:sdtPr>
                <w:rPr>
                  <w:sz w:val="20"/>
                  <w:szCs w:val="20"/>
                  <w:lang w:val="en-US"/>
                </w:rPr>
                <w:id w:val="-1036108300"/>
                <w14:checkbox>
                  <w14:checked w14:val="1"/>
                  <w14:checkedState w14:val="2612" w14:font="MS Gothic"/>
                  <w14:uncheckedState w14:val="2610" w14:font="MS Gothic"/>
                </w14:checkbox>
              </w:sdtPr>
              <w:sdtEndPr/>
              <w:sdtContent>
                <w:r w:rsidR="00DA2C4E" w:rsidRPr="00DA2C4E">
                  <w:rPr>
                    <w:rFonts w:ascii="MS Gothic" w:hAnsi="MS Gothic" w:hint="eastAsia"/>
                    <w:sz w:val="20"/>
                    <w:szCs w:val="20"/>
                    <w:lang w:val="en-US"/>
                  </w:rPr>
                  <w:t>☒</w:t>
                </w:r>
              </w:sdtContent>
            </w:sdt>
          </w:p>
        </w:tc>
        <w:tc>
          <w:tcPr>
            <w:tcW w:w="4456" w:type="dxa"/>
            <w:tcBorders>
              <w:left w:val="single" w:sz="4" w:space="0" w:color="auto"/>
            </w:tcBorders>
          </w:tcPr>
          <w:p w14:paraId="7C08690B" w14:textId="77777777" w:rsidR="00FB4F30" w:rsidRPr="00FB4F30" w:rsidRDefault="00FB4F30" w:rsidP="009E00AB">
            <w:pPr>
              <w:numPr>
                <w:ilvl w:val="0"/>
                <w:numId w:val="41"/>
              </w:numPr>
              <w:spacing w:before="40" w:after="40" w:line="259" w:lineRule="auto"/>
              <w:ind w:left="172" w:hanging="172"/>
              <w:contextualSpacing/>
              <w:jc w:val="left"/>
              <w:rPr>
                <w:rFonts w:ascii="Calibri" w:hAnsi="Calibri" w:cs="Calibri"/>
                <w:sz w:val="18"/>
                <w:szCs w:val="18"/>
                <w:lang w:val="en-US"/>
              </w:rPr>
            </w:pPr>
            <w:r w:rsidRPr="00FB4F30">
              <w:rPr>
                <w:rFonts w:ascii="Calibri" w:hAnsi="Calibri" w:cs="Calibri"/>
                <w:sz w:val="18"/>
                <w:szCs w:val="18"/>
                <w:lang w:val="en-US"/>
              </w:rPr>
              <w:t xml:space="preserve">3: The project’s governance mechanism is fully defined. Individuals have been specified for each position in the governance mechanism (especially all members of the project board.) Project Board members have agreed on their roles and responsibilities as specified in the terms of reference. The </w:t>
            </w:r>
            <w:proofErr w:type="spellStart"/>
            <w:r w:rsidRPr="00FB4F30">
              <w:rPr>
                <w:rFonts w:ascii="Calibri" w:hAnsi="Calibri" w:cs="Calibri"/>
                <w:sz w:val="18"/>
                <w:szCs w:val="18"/>
                <w:lang w:val="en-US"/>
              </w:rPr>
              <w:t>ToR</w:t>
            </w:r>
            <w:proofErr w:type="spellEnd"/>
            <w:r w:rsidRPr="00FB4F30">
              <w:rPr>
                <w:rFonts w:ascii="Calibri" w:hAnsi="Calibri" w:cs="Calibri"/>
                <w:sz w:val="18"/>
                <w:szCs w:val="18"/>
                <w:lang w:val="en-US"/>
              </w:rPr>
              <w:t xml:space="preserve"> of the project board has been attached to the project document. (all must be true)</w:t>
            </w:r>
          </w:p>
        </w:tc>
        <w:tc>
          <w:tcPr>
            <w:tcW w:w="4073" w:type="dxa"/>
            <w:vMerge w:val="restart"/>
            <w:tcBorders>
              <w:left w:val="single" w:sz="4" w:space="0" w:color="auto"/>
            </w:tcBorders>
          </w:tcPr>
          <w:p w14:paraId="69B2D1CA" w14:textId="48AA43A1" w:rsidR="00FB4F30" w:rsidRPr="00DA2C4E" w:rsidRDefault="00FB4F30" w:rsidP="00DA2C4E">
            <w:pPr>
              <w:spacing w:before="40" w:after="40"/>
              <w:contextualSpacing/>
              <w:jc w:val="left"/>
              <w:rPr>
                <w:rFonts w:ascii="Calibri" w:hAnsi="Calibri" w:cs="Calibri"/>
                <w:b/>
                <w:bCs/>
                <w:sz w:val="18"/>
                <w:szCs w:val="18"/>
                <w:lang w:val="en-US"/>
              </w:rPr>
            </w:pPr>
            <w:r w:rsidRPr="00DA2C4E">
              <w:rPr>
                <w:rFonts w:ascii="Calibri" w:hAnsi="Calibri" w:cs="Calibri"/>
                <w:b/>
                <w:bCs/>
                <w:sz w:val="18"/>
                <w:szCs w:val="18"/>
                <w:lang w:val="en-US"/>
              </w:rPr>
              <w:t xml:space="preserve">Evidence </w:t>
            </w:r>
            <w:r w:rsidR="00DA2C4E" w:rsidRPr="00DA2C4E">
              <w:rPr>
                <w:rFonts w:ascii="Calibri" w:hAnsi="Calibri" w:cs="Calibri"/>
                <w:b/>
                <w:bCs/>
                <w:sz w:val="18"/>
                <w:szCs w:val="18"/>
                <w:lang w:val="en-US"/>
              </w:rPr>
              <w:t xml:space="preserve">1: </w:t>
            </w:r>
            <w:proofErr w:type="spellStart"/>
            <w:r w:rsidR="00DA2C4E" w:rsidRPr="00DA2C4E">
              <w:rPr>
                <w:rFonts w:ascii="Calibri" w:hAnsi="Calibri" w:cs="Calibri"/>
                <w:b/>
                <w:bCs/>
                <w:sz w:val="18"/>
                <w:szCs w:val="18"/>
                <w:lang w:val="en-US"/>
              </w:rPr>
              <w:t>ProDoc</w:t>
            </w:r>
            <w:proofErr w:type="spellEnd"/>
          </w:p>
          <w:p w14:paraId="20E0EC76" w14:textId="77777777" w:rsidR="00DA2C4E" w:rsidRDefault="00DA2C4E" w:rsidP="00DA2C4E">
            <w:pPr>
              <w:spacing w:before="40" w:after="40"/>
              <w:contextualSpacing/>
              <w:jc w:val="left"/>
              <w:rPr>
                <w:rFonts w:ascii="Calibri" w:hAnsi="Calibri" w:cs="Calibri"/>
                <w:sz w:val="18"/>
                <w:szCs w:val="18"/>
                <w:lang w:val="en-US"/>
              </w:rPr>
            </w:pPr>
          </w:p>
          <w:p w14:paraId="374783CD" w14:textId="32E0F06E" w:rsidR="00DA2C4E" w:rsidRDefault="00DA2C4E" w:rsidP="00DA2C4E">
            <w:pPr>
              <w:spacing w:before="40" w:after="40"/>
              <w:contextualSpacing/>
              <w:jc w:val="left"/>
              <w:rPr>
                <w:rFonts w:ascii="Calibri" w:hAnsi="Calibri" w:cs="Calibri"/>
                <w:sz w:val="18"/>
                <w:szCs w:val="18"/>
                <w:lang w:val="en-US"/>
              </w:rPr>
            </w:pPr>
            <w:r>
              <w:rPr>
                <w:rFonts w:ascii="Calibri" w:hAnsi="Calibri" w:cs="Calibri"/>
                <w:sz w:val="18"/>
                <w:szCs w:val="18"/>
                <w:lang w:val="en-US"/>
              </w:rPr>
              <w:t>Yes.</w:t>
            </w:r>
          </w:p>
          <w:p w14:paraId="6204893D" w14:textId="77777777" w:rsidR="00DA2C4E" w:rsidRPr="00FB4F30" w:rsidRDefault="00DA2C4E" w:rsidP="00DA2C4E">
            <w:pPr>
              <w:spacing w:before="40" w:after="40"/>
              <w:contextualSpacing/>
              <w:jc w:val="left"/>
              <w:rPr>
                <w:rFonts w:ascii="Calibri" w:hAnsi="Calibri" w:cs="Calibri"/>
                <w:sz w:val="18"/>
                <w:szCs w:val="18"/>
                <w:lang w:val="en-US"/>
              </w:rPr>
            </w:pPr>
          </w:p>
          <w:p w14:paraId="04F60756" w14:textId="6908CC53" w:rsidR="00FB4F30" w:rsidRPr="00FB4F30" w:rsidRDefault="00FB4F30" w:rsidP="00FB4F30">
            <w:pPr>
              <w:spacing w:before="40" w:after="40"/>
              <w:jc w:val="left"/>
              <w:rPr>
                <w:rFonts w:ascii="Calibri" w:hAnsi="Calibri" w:cs="Calibri"/>
                <w:sz w:val="18"/>
                <w:szCs w:val="18"/>
                <w:lang w:val="en-US"/>
              </w:rPr>
            </w:pPr>
            <w:r w:rsidRPr="00FB4F30">
              <w:rPr>
                <w:rFonts w:ascii="Calibri" w:hAnsi="Calibri" w:cs="Calibri"/>
                <w:sz w:val="18"/>
                <w:szCs w:val="18"/>
                <w:lang w:val="en-US"/>
              </w:rPr>
              <w:t>The project sets clear governance structure of project including project management unit, technical advisors’ group, project board members and government partners with clear terms of reference.</w:t>
            </w:r>
            <w:r w:rsidR="00DA2C4E">
              <w:rPr>
                <w:rFonts w:ascii="Calibri" w:hAnsi="Calibri" w:cs="Calibri"/>
                <w:sz w:val="18"/>
                <w:szCs w:val="18"/>
                <w:lang w:val="en-US"/>
              </w:rPr>
              <w:t xml:space="preserve"> </w:t>
            </w:r>
            <w:r w:rsidRPr="00FB4F30">
              <w:rPr>
                <w:rFonts w:ascii="Calibri" w:hAnsi="Calibri" w:cs="Calibri"/>
                <w:sz w:val="18"/>
                <w:szCs w:val="18"/>
                <w:lang w:val="en-US"/>
              </w:rPr>
              <w:t xml:space="preserve">The Project Board is responsible </w:t>
            </w:r>
            <w:r w:rsidR="006A0532" w:rsidRPr="00FB4F30">
              <w:rPr>
                <w:rFonts w:ascii="Calibri" w:hAnsi="Calibri" w:cs="Calibri"/>
                <w:sz w:val="18"/>
                <w:szCs w:val="18"/>
                <w:lang w:val="en-US"/>
              </w:rPr>
              <w:t>for holding</w:t>
            </w:r>
            <w:r w:rsidRPr="00FB4F30">
              <w:rPr>
                <w:rFonts w:ascii="Calibri" w:hAnsi="Calibri" w:cs="Calibri"/>
                <w:sz w:val="18"/>
                <w:szCs w:val="18"/>
                <w:lang w:val="en-US"/>
              </w:rPr>
              <w:t xml:space="preserve"> </w:t>
            </w:r>
            <w:proofErr w:type="gramStart"/>
            <w:r w:rsidRPr="00FB4F30">
              <w:rPr>
                <w:rFonts w:ascii="Calibri" w:hAnsi="Calibri" w:cs="Calibri"/>
                <w:sz w:val="18"/>
                <w:szCs w:val="18"/>
                <w:lang w:val="en-US"/>
              </w:rPr>
              <w:t>bi</w:t>
            </w:r>
            <w:proofErr w:type="gramEnd"/>
            <w:r w:rsidRPr="00FB4F30">
              <w:rPr>
                <w:rFonts w:ascii="Calibri" w:hAnsi="Calibri" w:cs="Calibri"/>
                <w:sz w:val="18"/>
                <w:szCs w:val="18"/>
                <w:lang w:val="en-US"/>
              </w:rPr>
              <w:t>-yearly project review, to capture lessons learned and discuss opportunities for scaling up to achieve the intended output/</w:t>
            </w:r>
            <w:proofErr w:type="gramStart"/>
            <w:r w:rsidRPr="00FB4F30">
              <w:rPr>
                <w:rFonts w:ascii="Calibri" w:hAnsi="Calibri" w:cs="Calibri"/>
                <w:sz w:val="18"/>
                <w:szCs w:val="18"/>
                <w:lang w:val="en-US"/>
              </w:rPr>
              <w:t>results  of</w:t>
            </w:r>
            <w:proofErr w:type="gramEnd"/>
            <w:r w:rsidRPr="00FB4F30">
              <w:rPr>
                <w:rFonts w:ascii="Calibri" w:hAnsi="Calibri" w:cs="Calibri"/>
                <w:sz w:val="18"/>
                <w:szCs w:val="18"/>
                <w:lang w:val="en-US"/>
              </w:rPr>
              <w:t xml:space="preserve"> the project and share with </w:t>
            </w:r>
            <w:proofErr w:type="gramStart"/>
            <w:r w:rsidRPr="00FB4F30">
              <w:rPr>
                <w:rFonts w:ascii="Calibri" w:hAnsi="Calibri" w:cs="Calibri"/>
                <w:sz w:val="18"/>
                <w:szCs w:val="18"/>
                <w:lang w:val="en-US"/>
              </w:rPr>
              <w:t>other with relevant</w:t>
            </w:r>
            <w:proofErr w:type="gramEnd"/>
            <w:r w:rsidRPr="00FB4F30">
              <w:rPr>
                <w:rFonts w:ascii="Calibri" w:hAnsi="Calibri" w:cs="Calibri"/>
                <w:sz w:val="18"/>
                <w:szCs w:val="18"/>
                <w:lang w:val="en-US"/>
              </w:rPr>
              <w:t xml:space="preserve"> stakeholders.</w:t>
            </w:r>
          </w:p>
        </w:tc>
      </w:tr>
      <w:tr w:rsidR="00FB4F30" w:rsidRPr="00FB4F30" w14:paraId="2DF28C65" w14:textId="77777777">
        <w:tc>
          <w:tcPr>
            <w:tcW w:w="492" w:type="dxa"/>
            <w:tcBorders>
              <w:top w:val="nil"/>
              <w:left w:val="single" w:sz="4" w:space="0" w:color="auto"/>
              <w:bottom w:val="nil"/>
              <w:right w:val="single" w:sz="4" w:space="0" w:color="auto"/>
            </w:tcBorders>
          </w:tcPr>
          <w:p w14:paraId="7E8D5E5A" w14:textId="77777777" w:rsidR="00FB4F30" w:rsidRPr="00FB4F30" w:rsidRDefault="00B96E69" w:rsidP="00FB4F30">
            <w:pPr>
              <w:spacing w:before="40" w:after="40"/>
              <w:jc w:val="center"/>
              <w:rPr>
                <w:sz w:val="20"/>
                <w:szCs w:val="20"/>
                <w:lang w:val="en-US"/>
              </w:rPr>
            </w:pPr>
            <w:sdt>
              <w:sdtPr>
                <w:rPr>
                  <w:sz w:val="20"/>
                  <w:szCs w:val="20"/>
                  <w:lang w:val="en-US"/>
                </w:rPr>
                <w:id w:val="-570359934"/>
                <w14:checkbox>
                  <w14:checked w14:val="0"/>
                  <w14:checkedState w14:val="2612" w14:font="MS Gothic"/>
                  <w14:uncheckedState w14:val="2610" w14:font="MS Gothic"/>
                </w14:checkbox>
              </w:sdtPr>
              <w:sdtEndPr/>
              <w:sdtContent>
                <w:r w:rsidR="00FB4F30" w:rsidRPr="00FB4F30">
                  <w:rPr>
                    <w:rFonts w:ascii="Segoe UI Symbol" w:hAnsi="Segoe UI Symbol" w:cs="Segoe UI Symbol"/>
                    <w:sz w:val="20"/>
                    <w:szCs w:val="20"/>
                    <w:lang w:val="en-US"/>
                  </w:rPr>
                  <w:t>☐</w:t>
                </w:r>
              </w:sdtContent>
            </w:sdt>
          </w:p>
        </w:tc>
        <w:tc>
          <w:tcPr>
            <w:tcW w:w="4456" w:type="dxa"/>
            <w:tcBorders>
              <w:left w:val="single" w:sz="4" w:space="0" w:color="auto"/>
            </w:tcBorders>
          </w:tcPr>
          <w:p w14:paraId="1069A0CE" w14:textId="77777777" w:rsidR="00FB4F30" w:rsidRPr="00FB4F30" w:rsidRDefault="00FB4F30" w:rsidP="009E00AB">
            <w:pPr>
              <w:numPr>
                <w:ilvl w:val="0"/>
                <w:numId w:val="41"/>
              </w:numPr>
              <w:spacing w:before="40" w:after="40" w:line="259" w:lineRule="auto"/>
              <w:ind w:left="172" w:hanging="172"/>
              <w:contextualSpacing/>
              <w:jc w:val="left"/>
              <w:rPr>
                <w:rFonts w:ascii="Calibri" w:hAnsi="Calibri" w:cs="Calibri"/>
                <w:sz w:val="18"/>
                <w:szCs w:val="18"/>
                <w:lang w:val="en-US"/>
              </w:rPr>
            </w:pPr>
            <w:r w:rsidRPr="00FB4F30">
              <w:rPr>
                <w:rFonts w:ascii="Calibri" w:hAnsi="Calibri" w:cs="Calibri"/>
                <w:sz w:val="18"/>
                <w:szCs w:val="18"/>
                <w:lang w:val="en-US"/>
              </w:rPr>
              <w:t>2: The project’s governance mechanism is defined; specific institutions are noted as holding key governance roles, but individuals may not have been specified yet. The project document lists the most important responsibilities of the project board, project director/manager and quality assurance roles. (all must be true)</w:t>
            </w:r>
          </w:p>
        </w:tc>
        <w:tc>
          <w:tcPr>
            <w:tcW w:w="4073" w:type="dxa"/>
            <w:vMerge/>
            <w:tcBorders>
              <w:left w:val="single" w:sz="4" w:space="0" w:color="auto"/>
            </w:tcBorders>
          </w:tcPr>
          <w:p w14:paraId="3F4AA6EC" w14:textId="77777777" w:rsidR="00FB4F30" w:rsidRPr="00FB4F30" w:rsidRDefault="00FB4F30" w:rsidP="009E00AB">
            <w:pPr>
              <w:numPr>
                <w:ilvl w:val="0"/>
                <w:numId w:val="41"/>
              </w:numPr>
              <w:spacing w:before="40" w:after="40"/>
              <w:ind w:left="172" w:hanging="172"/>
              <w:contextualSpacing/>
              <w:jc w:val="left"/>
              <w:rPr>
                <w:rFonts w:ascii="Calibri" w:hAnsi="Calibri" w:cs="Calibri"/>
                <w:sz w:val="18"/>
                <w:szCs w:val="18"/>
                <w:lang w:val="en-US"/>
              </w:rPr>
            </w:pPr>
          </w:p>
        </w:tc>
      </w:tr>
      <w:tr w:rsidR="00FB4F30" w:rsidRPr="00FB4F30" w14:paraId="561E0F4A" w14:textId="77777777">
        <w:tc>
          <w:tcPr>
            <w:tcW w:w="492" w:type="dxa"/>
            <w:tcBorders>
              <w:top w:val="nil"/>
              <w:left w:val="single" w:sz="4" w:space="0" w:color="auto"/>
              <w:bottom w:val="nil"/>
              <w:right w:val="single" w:sz="4" w:space="0" w:color="auto"/>
            </w:tcBorders>
          </w:tcPr>
          <w:p w14:paraId="4D00BE4E" w14:textId="77777777" w:rsidR="00FB4F30" w:rsidRPr="00FB4F30" w:rsidRDefault="00B96E69" w:rsidP="00FB4F30">
            <w:pPr>
              <w:spacing w:before="40" w:after="40"/>
              <w:jc w:val="center"/>
              <w:rPr>
                <w:sz w:val="20"/>
                <w:szCs w:val="20"/>
                <w:lang w:val="en-US"/>
              </w:rPr>
            </w:pPr>
            <w:sdt>
              <w:sdtPr>
                <w:rPr>
                  <w:sz w:val="20"/>
                  <w:szCs w:val="20"/>
                  <w:lang w:val="en-US"/>
                </w:rPr>
                <w:id w:val="-799223062"/>
                <w14:checkbox>
                  <w14:checked w14:val="0"/>
                  <w14:checkedState w14:val="2612" w14:font="MS Gothic"/>
                  <w14:uncheckedState w14:val="2610" w14:font="MS Gothic"/>
                </w14:checkbox>
              </w:sdtPr>
              <w:sdtEndPr/>
              <w:sdtContent>
                <w:r w:rsidR="00FB4F30" w:rsidRPr="00FB4F30">
                  <w:rPr>
                    <w:rFonts w:ascii="Segoe UI Symbol" w:hAnsi="Segoe UI Symbol" w:cs="Segoe UI Symbol"/>
                    <w:sz w:val="20"/>
                    <w:szCs w:val="20"/>
                    <w:lang w:val="en-US"/>
                  </w:rPr>
                  <w:t>☐</w:t>
                </w:r>
              </w:sdtContent>
            </w:sdt>
          </w:p>
        </w:tc>
        <w:tc>
          <w:tcPr>
            <w:tcW w:w="4456" w:type="dxa"/>
            <w:tcBorders>
              <w:left w:val="single" w:sz="4" w:space="0" w:color="auto"/>
              <w:bottom w:val="single" w:sz="4" w:space="0" w:color="auto"/>
            </w:tcBorders>
          </w:tcPr>
          <w:p w14:paraId="30919858" w14:textId="77777777" w:rsidR="00FB4F30" w:rsidRPr="00FB4F30" w:rsidRDefault="00FB4F30" w:rsidP="009E00AB">
            <w:pPr>
              <w:numPr>
                <w:ilvl w:val="0"/>
                <w:numId w:val="41"/>
              </w:numPr>
              <w:spacing w:before="40" w:after="40"/>
              <w:ind w:left="172" w:hanging="172"/>
              <w:contextualSpacing/>
              <w:jc w:val="left"/>
              <w:rPr>
                <w:rFonts w:ascii="Calibri" w:hAnsi="Calibri" w:cs="Calibri"/>
                <w:sz w:val="18"/>
                <w:szCs w:val="18"/>
                <w:lang w:val="en-US"/>
              </w:rPr>
            </w:pPr>
            <w:r w:rsidRPr="00FB4F30">
              <w:rPr>
                <w:rFonts w:ascii="Calibri" w:hAnsi="Calibri" w:cs="Calibri"/>
                <w:sz w:val="18"/>
                <w:szCs w:val="18"/>
                <w:lang w:val="en-US"/>
              </w:rPr>
              <w:t xml:space="preserve">1: The project’s governance mechanism is loosely defined in the project document, only mentioning key roles that will need to be filled </w:t>
            </w:r>
            <w:proofErr w:type="gramStart"/>
            <w:r w:rsidRPr="00FB4F30">
              <w:rPr>
                <w:rFonts w:ascii="Calibri" w:hAnsi="Calibri" w:cs="Calibri"/>
                <w:sz w:val="18"/>
                <w:szCs w:val="18"/>
                <w:lang w:val="en-US"/>
              </w:rPr>
              <w:t>at a later date</w:t>
            </w:r>
            <w:proofErr w:type="gramEnd"/>
            <w:r w:rsidRPr="00FB4F30">
              <w:rPr>
                <w:rFonts w:ascii="Calibri" w:hAnsi="Calibri" w:cs="Calibri"/>
                <w:sz w:val="18"/>
                <w:szCs w:val="18"/>
                <w:lang w:val="en-US"/>
              </w:rPr>
              <w:t>. No information on the responsibilities of key positions in the governance mechanism is provided.</w:t>
            </w:r>
          </w:p>
        </w:tc>
        <w:tc>
          <w:tcPr>
            <w:tcW w:w="4073" w:type="dxa"/>
            <w:vMerge/>
            <w:tcBorders>
              <w:left w:val="single" w:sz="4" w:space="0" w:color="auto"/>
            </w:tcBorders>
          </w:tcPr>
          <w:p w14:paraId="5C8E31EC" w14:textId="77777777" w:rsidR="00FB4F30" w:rsidRPr="00FB4F30" w:rsidRDefault="00FB4F30" w:rsidP="009E00AB">
            <w:pPr>
              <w:numPr>
                <w:ilvl w:val="0"/>
                <w:numId w:val="41"/>
              </w:numPr>
              <w:spacing w:before="40" w:after="40"/>
              <w:ind w:left="172" w:hanging="172"/>
              <w:contextualSpacing/>
              <w:jc w:val="left"/>
              <w:rPr>
                <w:rFonts w:ascii="Calibri" w:hAnsi="Calibri" w:cs="Calibri"/>
                <w:sz w:val="18"/>
                <w:szCs w:val="18"/>
                <w:lang w:val="en-US"/>
              </w:rPr>
            </w:pPr>
          </w:p>
        </w:tc>
      </w:tr>
      <w:tr w:rsidR="00FB4F30" w:rsidRPr="00FB4F30" w14:paraId="028E64AA" w14:textId="77777777">
        <w:tc>
          <w:tcPr>
            <w:tcW w:w="492" w:type="dxa"/>
            <w:tcBorders>
              <w:top w:val="nil"/>
              <w:left w:val="single" w:sz="4" w:space="0" w:color="auto"/>
              <w:bottom w:val="single" w:sz="4" w:space="0" w:color="auto"/>
              <w:right w:val="single" w:sz="4" w:space="0" w:color="auto"/>
            </w:tcBorders>
          </w:tcPr>
          <w:p w14:paraId="5A3D5A94" w14:textId="77777777" w:rsidR="00FB4F30" w:rsidRPr="00FB4F30" w:rsidRDefault="00FB4F30" w:rsidP="00FB4F30">
            <w:pPr>
              <w:spacing w:before="40" w:after="40"/>
              <w:jc w:val="center"/>
              <w:rPr>
                <w:sz w:val="20"/>
                <w:szCs w:val="20"/>
                <w:lang w:val="en-US"/>
              </w:rPr>
            </w:pPr>
          </w:p>
        </w:tc>
        <w:tc>
          <w:tcPr>
            <w:tcW w:w="4456" w:type="dxa"/>
            <w:tcBorders>
              <w:left w:val="single" w:sz="4" w:space="0" w:color="auto"/>
              <w:bottom w:val="single" w:sz="4" w:space="0" w:color="auto"/>
            </w:tcBorders>
          </w:tcPr>
          <w:p w14:paraId="7EC8D1A7" w14:textId="77777777" w:rsidR="00FB4F30" w:rsidRPr="00FB4F30" w:rsidRDefault="00FB4F30" w:rsidP="00FB4F30">
            <w:pPr>
              <w:spacing w:before="40" w:after="40"/>
              <w:jc w:val="left"/>
              <w:rPr>
                <w:rFonts w:ascii="Calibri" w:hAnsi="Calibri" w:cs="Calibri"/>
                <w:sz w:val="18"/>
                <w:szCs w:val="18"/>
                <w:lang w:val="en-US"/>
              </w:rPr>
            </w:pPr>
            <w:r w:rsidRPr="00FB4F30">
              <w:rPr>
                <w:rFonts w:ascii="Calibri" w:hAnsi="Calibri" w:cs="Calibri"/>
                <w:sz w:val="18"/>
                <w:szCs w:val="18"/>
                <w:lang w:val="en-US"/>
              </w:rPr>
              <w:t xml:space="preserve">Evidence (Enter a short explanation and </w:t>
            </w:r>
            <w:r w:rsidRPr="00FB4F30">
              <w:rPr>
                <w:rFonts w:ascii="Calibri" w:hAnsi="Calibri" w:cs="Calibri"/>
                <w:iCs/>
                <w:sz w:val="18"/>
                <w:szCs w:val="18"/>
                <w:lang w:val="en-US"/>
              </w:rPr>
              <w:t xml:space="preserve">attached </w:t>
            </w:r>
            <w:r w:rsidRPr="00FB4F30">
              <w:rPr>
                <w:rFonts w:ascii="Calibri" w:hAnsi="Calibri" w:cs="Calibri"/>
                <w:sz w:val="18"/>
                <w:szCs w:val="18"/>
                <w:lang w:val="en-US"/>
              </w:rPr>
              <w:t>a document that provides evidence for your response):</w:t>
            </w:r>
          </w:p>
          <w:p w14:paraId="791FF777" w14:textId="77777777" w:rsidR="00FB4F30" w:rsidRPr="00FB4F30" w:rsidRDefault="00FB4F30" w:rsidP="00FB4F30">
            <w:pPr>
              <w:spacing w:before="40" w:after="40"/>
              <w:jc w:val="left"/>
              <w:rPr>
                <w:rFonts w:ascii="Calibri" w:hAnsi="Calibri" w:cs="Calibri"/>
                <w:b/>
                <w:bCs/>
                <w:sz w:val="18"/>
                <w:szCs w:val="18"/>
                <w:lang w:val="en-US"/>
              </w:rPr>
            </w:pPr>
          </w:p>
        </w:tc>
        <w:tc>
          <w:tcPr>
            <w:tcW w:w="4073" w:type="dxa"/>
            <w:vMerge/>
            <w:tcBorders>
              <w:left w:val="single" w:sz="4" w:space="0" w:color="auto"/>
              <w:bottom w:val="single" w:sz="4" w:space="0" w:color="auto"/>
            </w:tcBorders>
          </w:tcPr>
          <w:p w14:paraId="5A657D8D" w14:textId="77777777" w:rsidR="00FB4F30" w:rsidRPr="00FB4F30" w:rsidRDefault="00FB4F30" w:rsidP="00FB4F30">
            <w:pPr>
              <w:spacing w:before="40" w:after="40"/>
              <w:jc w:val="left"/>
              <w:rPr>
                <w:rFonts w:ascii="Calibri" w:hAnsi="Calibri" w:cs="Calibri"/>
                <w:sz w:val="18"/>
                <w:szCs w:val="18"/>
                <w:lang w:val="en-US"/>
              </w:rPr>
            </w:pPr>
          </w:p>
        </w:tc>
      </w:tr>
      <w:tr w:rsidR="00FB4F30" w:rsidRPr="00FB4F30" w14:paraId="434FA302" w14:textId="77777777">
        <w:tc>
          <w:tcPr>
            <w:tcW w:w="492" w:type="dxa"/>
            <w:tcBorders>
              <w:top w:val="single" w:sz="4" w:space="0" w:color="auto"/>
              <w:bottom w:val="nil"/>
              <w:right w:val="single" w:sz="4" w:space="0" w:color="auto"/>
            </w:tcBorders>
          </w:tcPr>
          <w:p w14:paraId="2BB88A74" w14:textId="77777777" w:rsidR="00FB4F30" w:rsidRPr="00FB4F30" w:rsidRDefault="00FB4F30" w:rsidP="00FB4F30">
            <w:pPr>
              <w:spacing w:before="40" w:after="40"/>
              <w:jc w:val="center"/>
              <w:rPr>
                <w:rFonts w:ascii="Calibri" w:hAnsi="Calibri" w:cs="Calibri"/>
                <w:b/>
                <w:sz w:val="18"/>
                <w:szCs w:val="18"/>
                <w:lang w:val="en-US"/>
              </w:rPr>
            </w:pPr>
          </w:p>
        </w:tc>
        <w:tc>
          <w:tcPr>
            <w:tcW w:w="4456" w:type="dxa"/>
            <w:tcBorders>
              <w:left w:val="single" w:sz="4" w:space="0" w:color="auto"/>
              <w:bottom w:val="single" w:sz="4" w:space="0" w:color="auto"/>
            </w:tcBorders>
          </w:tcPr>
          <w:p w14:paraId="61A43C90" w14:textId="77777777" w:rsidR="00FB4F30" w:rsidRPr="00FB4F30" w:rsidRDefault="00FB4F30" w:rsidP="00FB4F30">
            <w:pPr>
              <w:spacing w:before="40" w:after="40"/>
              <w:jc w:val="left"/>
              <w:rPr>
                <w:rFonts w:ascii="Calibri" w:hAnsi="Calibri" w:cs="Calibri"/>
                <w:sz w:val="18"/>
                <w:szCs w:val="18"/>
                <w:lang w:val="en-US"/>
              </w:rPr>
            </w:pPr>
            <w:r w:rsidRPr="00FB4F30">
              <w:rPr>
                <w:rFonts w:ascii="Calibri" w:hAnsi="Calibri" w:cs="Calibri"/>
                <w:b/>
                <w:sz w:val="18"/>
                <w:szCs w:val="18"/>
                <w:lang w:val="en-US"/>
              </w:rPr>
              <w:t>13. Have the project risks been identified using the risk assessment tools (Project Quality Assurance, Social and Environmental Screening Procedure, Partner Capacity Assessment Tool, Harmonized Approach to Cash Transfer, Private Sector Due Diligence, etc., if applicable), with clear plans stated to manage and mitigate each risk?</w:t>
            </w:r>
          </w:p>
        </w:tc>
        <w:tc>
          <w:tcPr>
            <w:tcW w:w="4073" w:type="dxa"/>
            <w:tcBorders>
              <w:left w:val="single" w:sz="4" w:space="0" w:color="auto"/>
              <w:bottom w:val="single" w:sz="4" w:space="0" w:color="auto"/>
            </w:tcBorders>
          </w:tcPr>
          <w:p w14:paraId="74B44889" w14:textId="77777777" w:rsidR="00FB4F30" w:rsidRPr="00FB4F30" w:rsidRDefault="00FB4F30" w:rsidP="00FB4F30">
            <w:pPr>
              <w:spacing w:before="40" w:after="40"/>
              <w:jc w:val="left"/>
              <w:rPr>
                <w:rFonts w:ascii="Calibri" w:hAnsi="Calibri" w:cs="Calibri"/>
                <w:b/>
                <w:sz w:val="18"/>
                <w:szCs w:val="18"/>
                <w:lang w:val="en-US"/>
              </w:rPr>
            </w:pPr>
          </w:p>
        </w:tc>
      </w:tr>
      <w:tr w:rsidR="00FB4F30" w:rsidRPr="00FB4F30" w14:paraId="27C13273" w14:textId="77777777">
        <w:tc>
          <w:tcPr>
            <w:tcW w:w="492" w:type="dxa"/>
            <w:tcBorders>
              <w:top w:val="nil"/>
              <w:bottom w:val="nil"/>
            </w:tcBorders>
          </w:tcPr>
          <w:p w14:paraId="612D6BA7" w14:textId="77777777" w:rsidR="00FB4F30" w:rsidRPr="00FB4F30" w:rsidRDefault="00B96E69" w:rsidP="00FB4F30">
            <w:pPr>
              <w:spacing w:before="40" w:after="40"/>
              <w:jc w:val="center"/>
              <w:rPr>
                <w:sz w:val="20"/>
                <w:szCs w:val="20"/>
                <w:lang w:val="en-US"/>
              </w:rPr>
            </w:pPr>
            <w:sdt>
              <w:sdtPr>
                <w:rPr>
                  <w:sz w:val="20"/>
                  <w:szCs w:val="20"/>
                  <w:lang w:val="en-US"/>
                </w:rPr>
                <w:id w:val="-1859110939"/>
                <w14:checkbox>
                  <w14:checked w14:val="1"/>
                  <w14:checkedState w14:val="2612" w14:font="MS Gothic"/>
                  <w14:uncheckedState w14:val="2610" w14:font="MS Gothic"/>
                </w14:checkbox>
              </w:sdtPr>
              <w:sdtEndPr/>
              <w:sdtContent>
                <w:r w:rsidR="00FB4F30" w:rsidRPr="00FB4F30">
                  <w:rPr>
                    <w:rFonts w:ascii="Segoe UI Symbol" w:hAnsi="Segoe UI Symbol" w:cs="Segoe UI Symbol"/>
                    <w:sz w:val="20"/>
                    <w:szCs w:val="20"/>
                    <w:lang w:val="en-US"/>
                  </w:rPr>
                  <w:t>☒</w:t>
                </w:r>
              </w:sdtContent>
            </w:sdt>
          </w:p>
        </w:tc>
        <w:tc>
          <w:tcPr>
            <w:tcW w:w="4456" w:type="dxa"/>
            <w:tcBorders>
              <w:bottom w:val="single" w:sz="4" w:space="0" w:color="auto"/>
            </w:tcBorders>
          </w:tcPr>
          <w:p w14:paraId="2687BD09" w14:textId="77777777" w:rsidR="00FB4F30" w:rsidRPr="00FB4F30" w:rsidRDefault="00FB4F30" w:rsidP="009E00AB">
            <w:pPr>
              <w:numPr>
                <w:ilvl w:val="0"/>
                <w:numId w:val="41"/>
              </w:numPr>
              <w:spacing w:before="40" w:after="40" w:line="259" w:lineRule="auto"/>
              <w:ind w:left="172" w:hanging="172"/>
              <w:contextualSpacing/>
              <w:jc w:val="left"/>
              <w:rPr>
                <w:rFonts w:ascii="Calibri" w:hAnsi="Calibri" w:cs="Calibri"/>
                <w:sz w:val="18"/>
                <w:szCs w:val="18"/>
                <w:lang w:val="en-US"/>
              </w:rPr>
            </w:pPr>
            <w:r w:rsidRPr="00FB4F30">
              <w:rPr>
                <w:rFonts w:ascii="Calibri" w:hAnsi="Calibri" w:cs="Calibri"/>
                <w:sz w:val="18"/>
                <w:szCs w:val="18"/>
                <w:lang w:val="en-US"/>
              </w:rPr>
              <w:t xml:space="preserve">3: Project risks related to the achievement of results are fully described in the project risk register, based on comprehensive analysis drawing on the </w:t>
            </w:r>
            <w:proofErr w:type="spellStart"/>
            <w:r w:rsidRPr="00FB4F30">
              <w:rPr>
                <w:rFonts w:ascii="Calibri" w:hAnsi="Calibri" w:cs="Calibri"/>
                <w:sz w:val="18"/>
                <w:szCs w:val="18"/>
                <w:lang w:val="en-US"/>
              </w:rPr>
              <w:t>programme’s</w:t>
            </w:r>
            <w:proofErr w:type="spellEnd"/>
            <w:r w:rsidRPr="00FB4F30">
              <w:rPr>
                <w:rFonts w:ascii="Calibri" w:hAnsi="Calibri" w:cs="Calibri"/>
                <w:sz w:val="18"/>
                <w:szCs w:val="18"/>
                <w:lang w:val="en-US"/>
              </w:rPr>
              <w:t xml:space="preserve"> theory of change, Social and Environmental Standards and screening, situation analysis, capacity assessments and other analysis such as funding potential and reputational risk. Risks have been identified through a consultative process with key internal and external stakeholders, including consultation with the UNDP Security Office as required. Clear and complete plan in place to manage and mitigate each risk, including security risks, reflected in project budgeting and monitoring plans. (both must be true)</w:t>
            </w:r>
          </w:p>
        </w:tc>
        <w:tc>
          <w:tcPr>
            <w:tcW w:w="4073" w:type="dxa"/>
            <w:vMerge w:val="restart"/>
          </w:tcPr>
          <w:p w14:paraId="406BD42B" w14:textId="625D092C" w:rsidR="00FB4F30" w:rsidRPr="00DA2C4E" w:rsidRDefault="00FB4F30" w:rsidP="00DA2C4E">
            <w:pPr>
              <w:spacing w:before="40" w:after="40"/>
              <w:contextualSpacing/>
              <w:jc w:val="left"/>
              <w:rPr>
                <w:rFonts w:ascii="Calibri" w:hAnsi="Calibri" w:cs="Calibri"/>
                <w:b/>
                <w:bCs/>
                <w:sz w:val="18"/>
                <w:szCs w:val="18"/>
                <w:lang w:val="en-US"/>
              </w:rPr>
            </w:pPr>
            <w:r w:rsidRPr="00DA2C4E">
              <w:rPr>
                <w:rFonts w:ascii="Calibri" w:hAnsi="Calibri" w:cs="Calibri"/>
                <w:b/>
                <w:bCs/>
                <w:sz w:val="18"/>
                <w:szCs w:val="18"/>
                <w:lang w:val="en-US"/>
              </w:rPr>
              <w:t xml:space="preserve">Evidence </w:t>
            </w:r>
            <w:r w:rsidR="00DA2C4E" w:rsidRPr="00DA2C4E">
              <w:rPr>
                <w:rFonts w:ascii="Calibri" w:hAnsi="Calibri" w:cs="Calibri"/>
                <w:b/>
                <w:bCs/>
                <w:sz w:val="18"/>
                <w:szCs w:val="18"/>
                <w:lang w:val="en-US"/>
              </w:rPr>
              <w:t>4</w:t>
            </w:r>
            <w:r w:rsidRPr="00DA2C4E">
              <w:rPr>
                <w:rFonts w:ascii="Calibri" w:hAnsi="Calibri" w:cs="Calibri"/>
                <w:b/>
                <w:bCs/>
                <w:sz w:val="18"/>
                <w:szCs w:val="18"/>
                <w:lang w:val="en-US"/>
              </w:rPr>
              <w:t>:</w:t>
            </w:r>
            <w:r w:rsidR="00F20292" w:rsidRPr="00DA2C4E">
              <w:rPr>
                <w:rFonts w:ascii="Calibri" w:hAnsi="Calibri" w:cs="Calibri"/>
                <w:b/>
                <w:bCs/>
                <w:sz w:val="18"/>
                <w:szCs w:val="18"/>
                <w:lang w:val="en-US"/>
              </w:rPr>
              <w:t xml:space="preserve"> Risk Management Plan</w:t>
            </w:r>
          </w:p>
          <w:p w14:paraId="5EE41D24" w14:textId="77777777" w:rsidR="00F20292" w:rsidRPr="00FB4F30" w:rsidRDefault="00F20292" w:rsidP="00F20292">
            <w:pPr>
              <w:spacing w:before="40" w:after="40"/>
              <w:ind w:left="172"/>
              <w:contextualSpacing/>
              <w:jc w:val="left"/>
              <w:rPr>
                <w:rFonts w:ascii="Calibri" w:hAnsi="Calibri" w:cs="Calibri"/>
                <w:b/>
                <w:bCs/>
                <w:sz w:val="18"/>
                <w:szCs w:val="18"/>
                <w:lang w:val="en-US"/>
              </w:rPr>
            </w:pPr>
          </w:p>
          <w:p w14:paraId="05D4EF30" w14:textId="77777777" w:rsidR="00DA2C4E" w:rsidRDefault="00DA2C4E" w:rsidP="00FB4F30">
            <w:pPr>
              <w:spacing w:before="40" w:after="40"/>
              <w:jc w:val="left"/>
              <w:rPr>
                <w:rFonts w:ascii="Calibri" w:hAnsi="Calibri" w:cs="Calibri"/>
                <w:sz w:val="18"/>
                <w:szCs w:val="18"/>
                <w:lang w:val="en-US"/>
              </w:rPr>
            </w:pPr>
            <w:r>
              <w:rPr>
                <w:rFonts w:ascii="Calibri" w:hAnsi="Calibri" w:cs="Calibri"/>
                <w:sz w:val="18"/>
                <w:szCs w:val="18"/>
                <w:lang w:val="en-US"/>
              </w:rPr>
              <w:t>Yes.</w:t>
            </w:r>
          </w:p>
          <w:p w14:paraId="51E2097D" w14:textId="77777777" w:rsidR="00DA2C4E" w:rsidRDefault="00DA2C4E" w:rsidP="00FB4F30">
            <w:pPr>
              <w:spacing w:before="40" w:after="40"/>
              <w:jc w:val="left"/>
              <w:rPr>
                <w:rFonts w:ascii="Calibri" w:hAnsi="Calibri" w:cs="Calibri"/>
                <w:sz w:val="18"/>
                <w:szCs w:val="18"/>
                <w:lang w:val="en-US"/>
              </w:rPr>
            </w:pPr>
          </w:p>
          <w:p w14:paraId="03B73D8E" w14:textId="77777777" w:rsidR="00FB4F30" w:rsidRPr="00FB4F30" w:rsidRDefault="00FB4F30" w:rsidP="00FB4F30">
            <w:pPr>
              <w:spacing w:before="40" w:after="40"/>
              <w:jc w:val="left"/>
              <w:rPr>
                <w:rFonts w:ascii="Calibri" w:hAnsi="Calibri" w:cs="Calibri"/>
                <w:sz w:val="18"/>
                <w:szCs w:val="18"/>
                <w:lang w:val="en-US"/>
              </w:rPr>
            </w:pPr>
            <w:r w:rsidRPr="00FB4F30">
              <w:rPr>
                <w:rFonts w:ascii="Calibri" w:hAnsi="Calibri" w:cs="Calibri"/>
                <w:sz w:val="18"/>
                <w:szCs w:val="18"/>
                <w:lang w:val="en-US"/>
              </w:rPr>
              <w:t>The project conducted a comprehensive risk assessment through consultative meeting held with project beneficiaries, government partners and other stakeholders at national and international level. The risks were identified that may challenge the progress of the project implementation and deviate achieving results and reputational risks that were built-in the project theory of change, SESP (Annex II), situational analysis (Annex III), and PCAT (Annex IV).</w:t>
            </w:r>
          </w:p>
        </w:tc>
      </w:tr>
      <w:tr w:rsidR="00FB4F30" w:rsidRPr="00FB4F30" w14:paraId="4D26B69B" w14:textId="77777777">
        <w:tc>
          <w:tcPr>
            <w:tcW w:w="492" w:type="dxa"/>
            <w:tcBorders>
              <w:top w:val="nil"/>
              <w:bottom w:val="nil"/>
            </w:tcBorders>
          </w:tcPr>
          <w:p w14:paraId="39B932A8" w14:textId="77777777" w:rsidR="00FB4F30" w:rsidRPr="00FB4F30" w:rsidRDefault="00B96E69" w:rsidP="00FB4F30">
            <w:pPr>
              <w:spacing w:before="40" w:after="40"/>
              <w:jc w:val="center"/>
              <w:rPr>
                <w:sz w:val="20"/>
                <w:szCs w:val="20"/>
                <w:lang w:val="en-US"/>
              </w:rPr>
            </w:pPr>
            <w:sdt>
              <w:sdtPr>
                <w:rPr>
                  <w:sz w:val="20"/>
                  <w:szCs w:val="20"/>
                  <w:lang w:val="en-US"/>
                </w:rPr>
                <w:id w:val="-2026161007"/>
                <w14:checkbox>
                  <w14:checked w14:val="0"/>
                  <w14:checkedState w14:val="2612" w14:font="MS Gothic"/>
                  <w14:uncheckedState w14:val="2610" w14:font="MS Gothic"/>
                </w14:checkbox>
              </w:sdtPr>
              <w:sdtEndPr/>
              <w:sdtContent>
                <w:r w:rsidR="00FB4F30" w:rsidRPr="00FB4F30">
                  <w:rPr>
                    <w:rFonts w:ascii="Segoe UI Symbol" w:hAnsi="Segoe UI Symbol" w:cs="Segoe UI Symbol"/>
                    <w:sz w:val="20"/>
                    <w:szCs w:val="20"/>
                    <w:lang w:val="en-US"/>
                  </w:rPr>
                  <w:t>☐</w:t>
                </w:r>
              </w:sdtContent>
            </w:sdt>
          </w:p>
        </w:tc>
        <w:tc>
          <w:tcPr>
            <w:tcW w:w="4456" w:type="dxa"/>
            <w:tcBorders>
              <w:bottom w:val="single" w:sz="4" w:space="0" w:color="auto"/>
            </w:tcBorders>
          </w:tcPr>
          <w:p w14:paraId="10D91872" w14:textId="77777777" w:rsidR="00FB4F30" w:rsidRPr="00FB4F30" w:rsidRDefault="00FB4F30" w:rsidP="009E00AB">
            <w:pPr>
              <w:numPr>
                <w:ilvl w:val="0"/>
                <w:numId w:val="41"/>
              </w:numPr>
              <w:spacing w:before="40" w:after="40" w:line="259" w:lineRule="auto"/>
              <w:ind w:left="172" w:hanging="172"/>
              <w:contextualSpacing/>
              <w:jc w:val="left"/>
              <w:rPr>
                <w:rFonts w:ascii="Calibri" w:hAnsi="Calibri" w:cs="Calibri"/>
                <w:sz w:val="18"/>
                <w:szCs w:val="18"/>
                <w:lang w:val="en-US"/>
              </w:rPr>
            </w:pPr>
            <w:r w:rsidRPr="00FB4F30">
              <w:rPr>
                <w:rFonts w:ascii="Calibri" w:hAnsi="Calibri" w:cs="Calibri"/>
                <w:sz w:val="18"/>
                <w:szCs w:val="18"/>
                <w:lang w:val="en-US"/>
              </w:rPr>
              <w:t>2: Project risks related to the achievement of results are identified in the initial project risk register based on a minimum level of analysis and consultation, with mitigation measures identified for each risk.</w:t>
            </w:r>
          </w:p>
        </w:tc>
        <w:tc>
          <w:tcPr>
            <w:tcW w:w="4073" w:type="dxa"/>
            <w:vMerge/>
          </w:tcPr>
          <w:p w14:paraId="738B96D7" w14:textId="77777777" w:rsidR="00FB4F30" w:rsidRPr="00FB4F30" w:rsidRDefault="00FB4F30" w:rsidP="009E00AB">
            <w:pPr>
              <w:numPr>
                <w:ilvl w:val="0"/>
                <w:numId w:val="41"/>
              </w:numPr>
              <w:spacing w:before="40" w:after="40"/>
              <w:ind w:left="172" w:hanging="172"/>
              <w:contextualSpacing/>
              <w:jc w:val="left"/>
              <w:rPr>
                <w:rFonts w:ascii="Calibri" w:hAnsi="Calibri" w:cs="Calibri"/>
                <w:sz w:val="18"/>
                <w:szCs w:val="18"/>
                <w:lang w:val="en-US"/>
              </w:rPr>
            </w:pPr>
          </w:p>
        </w:tc>
      </w:tr>
      <w:tr w:rsidR="00FB4F30" w:rsidRPr="00FB4F30" w14:paraId="27789BE0" w14:textId="77777777">
        <w:tc>
          <w:tcPr>
            <w:tcW w:w="492" w:type="dxa"/>
            <w:tcBorders>
              <w:top w:val="nil"/>
              <w:bottom w:val="nil"/>
            </w:tcBorders>
          </w:tcPr>
          <w:p w14:paraId="613845ED" w14:textId="77777777" w:rsidR="00FB4F30" w:rsidRPr="00FB4F30" w:rsidRDefault="00B96E69" w:rsidP="00FB4F30">
            <w:pPr>
              <w:spacing w:before="40" w:after="40"/>
              <w:jc w:val="center"/>
              <w:rPr>
                <w:sz w:val="20"/>
                <w:szCs w:val="20"/>
                <w:lang w:val="en-US"/>
              </w:rPr>
            </w:pPr>
            <w:sdt>
              <w:sdtPr>
                <w:rPr>
                  <w:sz w:val="20"/>
                  <w:szCs w:val="20"/>
                  <w:lang w:val="en-US"/>
                </w:rPr>
                <w:id w:val="-182819810"/>
                <w14:checkbox>
                  <w14:checked w14:val="0"/>
                  <w14:checkedState w14:val="2612" w14:font="MS Gothic"/>
                  <w14:uncheckedState w14:val="2610" w14:font="MS Gothic"/>
                </w14:checkbox>
              </w:sdtPr>
              <w:sdtEndPr/>
              <w:sdtContent>
                <w:r w:rsidR="00FB4F30" w:rsidRPr="00FB4F30">
                  <w:rPr>
                    <w:rFonts w:ascii="Segoe UI Symbol" w:hAnsi="Segoe UI Symbol" w:cs="Segoe UI Symbol"/>
                    <w:sz w:val="20"/>
                    <w:szCs w:val="20"/>
                    <w:lang w:val="en-US"/>
                  </w:rPr>
                  <w:t>☐</w:t>
                </w:r>
              </w:sdtContent>
            </w:sdt>
          </w:p>
        </w:tc>
        <w:tc>
          <w:tcPr>
            <w:tcW w:w="4456" w:type="dxa"/>
            <w:tcBorders>
              <w:bottom w:val="single" w:sz="4" w:space="0" w:color="auto"/>
            </w:tcBorders>
          </w:tcPr>
          <w:p w14:paraId="46DF8B56" w14:textId="77777777" w:rsidR="00FB4F30" w:rsidRPr="00FB4F30" w:rsidRDefault="00FB4F30" w:rsidP="009E00AB">
            <w:pPr>
              <w:numPr>
                <w:ilvl w:val="0"/>
                <w:numId w:val="41"/>
              </w:numPr>
              <w:spacing w:before="40" w:after="40" w:line="259" w:lineRule="auto"/>
              <w:ind w:left="172" w:hanging="172"/>
              <w:contextualSpacing/>
              <w:jc w:val="left"/>
              <w:rPr>
                <w:rFonts w:ascii="Calibri" w:hAnsi="Calibri" w:cs="Calibri"/>
                <w:sz w:val="18"/>
                <w:szCs w:val="18"/>
                <w:lang w:val="en-US"/>
              </w:rPr>
            </w:pPr>
            <w:r w:rsidRPr="00FB4F30">
              <w:rPr>
                <w:rFonts w:ascii="Calibri" w:hAnsi="Calibri" w:cs="Calibri"/>
                <w:sz w:val="18"/>
                <w:szCs w:val="18"/>
                <w:lang w:val="en-US"/>
              </w:rPr>
              <w:t xml:space="preserve">1: Some risks may be identified in the initial project risk register, but no evidence of consultation or analysis and no clear risk mitigation measures identified. This </w:t>
            </w:r>
            <w:r w:rsidRPr="00FB4F30">
              <w:rPr>
                <w:rFonts w:ascii="Calibri" w:hAnsi="Calibri" w:cs="Calibri"/>
                <w:sz w:val="18"/>
                <w:szCs w:val="18"/>
                <w:lang w:val="en-US"/>
              </w:rPr>
              <w:lastRenderedPageBreak/>
              <w:t>option is also selected if risks are not clearly identified, no initial risk log is included with the project document and/or no security risk management process has taken place for the project.</w:t>
            </w:r>
          </w:p>
        </w:tc>
        <w:tc>
          <w:tcPr>
            <w:tcW w:w="4073" w:type="dxa"/>
            <w:vMerge/>
          </w:tcPr>
          <w:p w14:paraId="08F12DD9" w14:textId="77777777" w:rsidR="00FB4F30" w:rsidRPr="00FB4F30" w:rsidRDefault="00FB4F30" w:rsidP="009E00AB">
            <w:pPr>
              <w:numPr>
                <w:ilvl w:val="0"/>
                <w:numId w:val="41"/>
              </w:numPr>
              <w:spacing w:before="40" w:after="40"/>
              <w:ind w:left="172" w:hanging="172"/>
              <w:contextualSpacing/>
              <w:jc w:val="left"/>
              <w:rPr>
                <w:rFonts w:ascii="Calibri" w:hAnsi="Calibri" w:cs="Calibri"/>
                <w:sz w:val="18"/>
                <w:szCs w:val="18"/>
                <w:lang w:val="en-US"/>
              </w:rPr>
            </w:pPr>
          </w:p>
        </w:tc>
      </w:tr>
      <w:tr w:rsidR="00FB4F30" w:rsidRPr="00FB4F30" w14:paraId="25B558F4" w14:textId="77777777">
        <w:tc>
          <w:tcPr>
            <w:tcW w:w="492" w:type="dxa"/>
            <w:tcBorders>
              <w:top w:val="nil"/>
              <w:bottom w:val="single" w:sz="4" w:space="0" w:color="auto"/>
              <w:right w:val="single" w:sz="4" w:space="0" w:color="auto"/>
            </w:tcBorders>
          </w:tcPr>
          <w:p w14:paraId="5900A323" w14:textId="77777777" w:rsidR="00FB4F30" w:rsidRPr="00FB4F30" w:rsidRDefault="00FB4F30" w:rsidP="00FB4F30">
            <w:pPr>
              <w:spacing w:before="40" w:after="40"/>
              <w:jc w:val="center"/>
              <w:rPr>
                <w:sz w:val="20"/>
                <w:szCs w:val="20"/>
                <w:lang w:val="en-US"/>
              </w:rPr>
            </w:pPr>
          </w:p>
        </w:tc>
        <w:tc>
          <w:tcPr>
            <w:tcW w:w="4456" w:type="dxa"/>
            <w:tcBorders>
              <w:left w:val="single" w:sz="4" w:space="0" w:color="auto"/>
              <w:bottom w:val="single" w:sz="4" w:space="0" w:color="auto"/>
            </w:tcBorders>
          </w:tcPr>
          <w:p w14:paraId="087F497D" w14:textId="77777777" w:rsidR="00FB4F30" w:rsidRPr="00FB4F30" w:rsidRDefault="00FB4F30" w:rsidP="00FB4F30">
            <w:pPr>
              <w:spacing w:before="40" w:after="40"/>
              <w:jc w:val="left"/>
              <w:rPr>
                <w:rFonts w:ascii="Calibri" w:hAnsi="Calibri" w:cs="Calibri"/>
                <w:sz w:val="18"/>
                <w:szCs w:val="18"/>
                <w:lang w:val="en-US"/>
              </w:rPr>
            </w:pPr>
            <w:r w:rsidRPr="00FB4F30">
              <w:rPr>
                <w:rFonts w:ascii="Calibri" w:hAnsi="Calibri" w:cs="Calibri"/>
                <w:sz w:val="18"/>
                <w:szCs w:val="18"/>
                <w:lang w:val="en-US"/>
              </w:rPr>
              <w:t xml:space="preserve">Evidence (Enter a short explanation and </w:t>
            </w:r>
            <w:r w:rsidRPr="00FB4F30">
              <w:rPr>
                <w:rFonts w:ascii="Calibri" w:hAnsi="Calibri" w:cs="Calibri"/>
                <w:iCs/>
                <w:sz w:val="18"/>
                <w:szCs w:val="18"/>
                <w:lang w:val="en-US"/>
              </w:rPr>
              <w:t xml:space="preserve">attached </w:t>
            </w:r>
            <w:r w:rsidRPr="00FB4F30">
              <w:rPr>
                <w:rFonts w:ascii="Calibri" w:hAnsi="Calibri" w:cs="Calibri"/>
                <w:sz w:val="18"/>
                <w:szCs w:val="18"/>
                <w:lang w:val="en-US"/>
              </w:rPr>
              <w:t>a document that provides evidence for your response):</w:t>
            </w:r>
          </w:p>
          <w:p w14:paraId="1632F6BC" w14:textId="77777777" w:rsidR="00FB4F30" w:rsidRPr="00FB4F30" w:rsidRDefault="00FB4F30" w:rsidP="00FB4F30">
            <w:pPr>
              <w:spacing w:before="40" w:after="40"/>
              <w:jc w:val="left"/>
              <w:rPr>
                <w:rFonts w:ascii="Calibri" w:hAnsi="Calibri" w:cs="Calibri"/>
                <w:b/>
                <w:sz w:val="18"/>
                <w:szCs w:val="18"/>
                <w:lang w:val="en-US"/>
              </w:rPr>
            </w:pPr>
          </w:p>
        </w:tc>
        <w:tc>
          <w:tcPr>
            <w:tcW w:w="4073" w:type="dxa"/>
            <w:vMerge/>
            <w:tcBorders>
              <w:bottom w:val="single" w:sz="4" w:space="0" w:color="auto"/>
            </w:tcBorders>
          </w:tcPr>
          <w:p w14:paraId="3C305839" w14:textId="77777777" w:rsidR="00FB4F30" w:rsidRPr="00FB4F30" w:rsidRDefault="00FB4F30" w:rsidP="00FB4F30">
            <w:pPr>
              <w:spacing w:before="40" w:after="40"/>
              <w:jc w:val="left"/>
              <w:rPr>
                <w:rFonts w:ascii="Calibri" w:hAnsi="Calibri" w:cs="Calibri"/>
                <w:sz w:val="18"/>
                <w:szCs w:val="18"/>
                <w:lang w:val="en-US"/>
              </w:rPr>
            </w:pPr>
          </w:p>
        </w:tc>
      </w:tr>
      <w:tr w:rsidR="00FB4F30" w:rsidRPr="00FB4F30" w14:paraId="1AF8CF49" w14:textId="77777777" w:rsidTr="00FB4F30">
        <w:tc>
          <w:tcPr>
            <w:tcW w:w="492" w:type="dxa"/>
            <w:tcBorders>
              <w:bottom w:val="single" w:sz="4" w:space="0" w:color="auto"/>
              <w:right w:val="nil"/>
            </w:tcBorders>
            <w:shd w:val="clear" w:color="auto" w:fill="BFBFBF"/>
          </w:tcPr>
          <w:p w14:paraId="39223EBD" w14:textId="77777777" w:rsidR="00FB4F30" w:rsidRPr="00FB4F30" w:rsidRDefault="00FB4F30" w:rsidP="00FB4F30">
            <w:pPr>
              <w:spacing w:before="40" w:after="40"/>
              <w:jc w:val="center"/>
              <w:rPr>
                <w:rFonts w:ascii="Calibri" w:hAnsi="Calibri" w:cs="Calibri"/>
                <w:b/>
                <w:smallCaps/>
                <w:sz w:val="18"/>
                <w:szCs w:val="18"/>
                <w:lang w:val="en-US"/>
              </w:rPr>
            </w:pPr>
          </w:p>
        </w:tc>
        <w:tc>
          <w:tcPr>
            <w:tcW w:w="4456" w:type="dxa"/>
            <w:tcBorders>
              <w:left w:val="nil"/>
              <w:bottom w:val="single" w:sz="4" w:space="0" w:color="auto"/>
              <w:right w:val="single" w:sz="4" w:space="0" w:color="auto"/>
            </w:tcBorders>
            <w:shd w:val="clear" w:color="auto" w:fill="BFBFBF"/>
          </w:tcPr>
          <w:p w14:paraId="71CDB80B" w14:textId="77777777" w:rsidR="00FB4F30" w:rsidRPr="00FB4F30" w:rsidRDefault="00FB4F30" w:rsidP="00FB4F30">
            <w:pPr>
              <w:spacing w:before="40" w:after="40"/>
              <w:jc w:val="left"/>
              <w:rPr>
                <w:rFonts w:ascii="Calibri" w:hAnsi="Calibri" w:cs="Calibri"/>
                <w:b/>
                <w:sz w:val="18"/>
                <w:szCs w:val="18"/>
                <w:lang w:val="en-US"/>
              </w:rPr>
            </w:pPr>
            <w:r w:rsidRPr="00FB4F30">
              <w:rPr>
                <w:rFonts w:ascii="Calibri" w:hAnsi="Calibri" w:cs="Calibri"/>
                <w:b/>
                <w:smallCaps/>
                <w:sz w:val="18"/>
                <w:szCs w:val="18"/>
                <w:lang w:val="en-US"/>
              </w:rPr>
              <w:t>5. Efficient</w:t>
            </w:r>
          </w:p>
        </w:tc>
        <w:tc>
          <w:tcPr>
            <w:tcW w:w="4073" w:type="dxa"/>
            <w:tcBorders>
              <w:left w:val="nil"/>
              <w:bottom w:val="single" w:sz="4" w:space="0" w:color="auto"/>
              <w:right w:val="single" w:sz="4" w:space="0" w:color="auto"/>
            </w:tcBorders>
            <w:shd w:val="clear" w:color="auto" w:fill="BFBFBF"/>
          </w:tcPr>
          <w:p w14:paraId="7C1A6099" w14:textId="77777777" w:rsidR="00FB4F30" w:rsidRPr="00FB4F30" w:rsidRDefault="00FB4F30" w:rsidP="00FB4F30">
            <w:pPr>
              <w:spacing w:before="40" w:after="40"/>
              <w:jc w:val="left"/>
              <w:rPr>
                <w:rFonts w:ascii="Calibri" w:hAnsi="Calibri" w:cs="Calibri"/>
                <w:b/>
                <w:smallCaps/>
                <w:sz w:val="18"/>
                <w:szCs w:val="18"/>
                <w:lang w:val="en-US"/>
              </w:rPr>
            </w:pPr>
          </w:p>
        </w:tc>
      </w:tr>
      <w:tr w:rsidR="00FB4F30" w:rsidRPr="00FB4F30" w14:paraId="68B8E6FF" w14:textId="77777777">
        <w:tc>
          <w:tcPr>
            <w:tcW w:w="492" w:type="dxa"/>
            <w:tcBorders>
              <w:top w:val="single" w:sz="4" w:space="0" w:color="auto"/>
              <w:left w:val="single" w:sz="4" w:space="0" w:color="auto"/>
              <w:bottom w:val="nil"/>
              <w:right w:val="single" w:sz="4" w:space="0" w:color="auto"/>
            </w:tcBorders>
          </w:tcPr>
          <w:p w14:paraId="5634E72E" w14:textId="77777777" w:rsidR="00FB4F30" w:rsidRPr="00FB4F30" w:rsidRDefault="00FB4F30" w:rsidP="00FB4F30">
            <w:pPr>
              <w:spacing w:before="40" w:after="40"/>
              <w:jc w:val="center"/>
              <w:rPr>
                <w:rFonts w:ascii="Calibri" w:hAnsi="Calibri" w:cs="Calibri"/>
                <w:b/>
                <w:sz w:val="18"/>
                <w:szCs w:val="18"/>
                <w:lang w:val="en-US"/>
              </w:rPr>
            </w:pPr>
          </w:p>
        </w:tc>
        <w:tc>
          <w:tcPr>
            <w:tcW w:w="4456" w:type="dxa"/>
            <w:tcBorders>
              <w:left w:val="single" w:sz="4" w:space="0" w:color="auto"/>
            </w:tcBorders>
          </w:tcPr>
          <w:p w14:paraId="2EB8DC19" w14:textId="77777777" w:rsidR="00784847" w:rsidRDefault="00FB4F30" w:rsidP="00FB4F30">
            <w:pPr>
              <w:spacing w:before="40" w:after="40"/>
              <w:jc w:val="left"/>
              <w:rPr>
                <w:rFonts w:ascii="Calibri" w:hAnsi="Calibri" w:cs="Calibri"/>
                <w:bCs/>
                <w:sz w:val="18"/>
                <w:szCs w:val="18"/>
                <w:lang w:val="en-US"/>
              </w:rPr>
            </w:pPr>
            <w:r w:rsidRPr="00FB4F30">
              <w:rPr>
                <w:rFonts w:ascii="Calibri" w:hAnsi="Calibri" w:cs="Calibri"/>
                <w:b/>
                <w:sz w:val="18"/>
                <w:szCs w:val="18"/>
                <w:lang w:val="en-US"/>
              </w:rPr>
              <w:t>14</w:t>
            </w:r>
            <w:r w:rsidRPr="003D33DC">
              <w:rPr>
                <w:rFonts w:ascii="Calibri" w:hAnsi="Calibri" w:cs="Calibri"/>
                <w:bCs/>
                <w:sz w:val="18"/>
                <w:szCs w:val="18"/>
                <w:lang w:val="en-US"/>
              </w:rPr>
              <w:t xml:space="preserve">. Have specific measures for ensuring cost-efficient use of resources been explicitly mentioned as part of the project design? </w:t>
            </w:r>
          </w:p>
          <w:p w14:paraId="2FF1561A" w14:textId="77777777" w:rsidR="00784847" w:rsidRDefault="00784847" w:rsidP="00FB4F30">
            <w:pPr>
              <w:spacing w:before="40" w:after="40"/>
              <w:jc w:val="left"/>
              <w:rPr>
                <w:rFonts w:ascii="Calibri" w:hAnsi="Calibri" w:cs="Calibri"/>
                <w:bCs/>
                <w:sz w:val="18"/>
                <w:szCs w:val="18"/>
                <w:lang w:val="en-US"/>
              </w:rPr>
            </w:pPr>
          </w:p>
          <w:p w14:paraId="4695AA60" w14:textId="04E0678E" w:rsidR="00FB4F30" w:rsidRPr="003D33DC" w:rsidRDefault="00FB4F30" w:rsidP="00FB4F30">
            <w:pPr>
              <w:spacing w:before="40" w:after="40"/>
              <w:jc w:val="left"/>
              <w:rPr>
                <w:rFonts w:ascii="Calibri" w:hAnsi="Calibri" w:cs="Calibri"/>
                <w:bCs/>
                <w:sz w:val="18"/>
                <w:szCs w:val="18"/>
                <w:lang w:val="en-US"/>
              </w:rPr>
            </w:pPr>
            <w:r w:rsidRPr="003D33DC">
              <w:rPr>
                <w:rFonts w:ascii="Calibri" w:hAnsi="Calibri" w:cs="Calibri"/>
                <w:bCs/>
                <w:sz w:val="18"/>
                <w:szCs w:val="18"/>
                <w:lang w:val="en-US"/>
              </w:rPr>
              <w:t>This can include, for example:</w:t>
            </w:r>
          </w:p>
          <w:p w14:paraId="76B5F678" w14:textId="77777777" w:rsidR="00FB4F30" w:rsidRPr="003D33DC" w:rsidRDefault="00FB4F30" w:rsidP="00FB4F30">
            <w:pPr>
              <w:spacing w:before="40" w:after="40"/>
              <w:jc w:val="left"/>
              <w:rPr>
                <w:rFonts w:ascii="Calibri" w:hAnsi="Calibri" w:cs="Calibri"/>
                <w:bCs/>
                <w:sz w:val="18"/>
                <w:szCs w:val="18"/>
                <w:lang w:val="en-US"/>
              </w:rPr>
            </w:pPr>
            <w:proofErr w:type="spellStart"/>
            <w:r w:rsidRPr="003D33DC">
              <w:rPr>
                <w:rFonts w:ascii="Calibri" w:hAnsi="Calibri" w:cs="Calibri"/>
                <w:bCs/>
                <w:sz w:val="18"/>
                <w:szCs w:val="18"/>
                <w:lang w:val="en-US"/>
              </w:rPr>
              <w:t>i</w:t>
            </w:r>
            <w:proofErr w:type="spellEnd"/>
            <w:r w:rsidRPr="003D33DC">
              <w:rPr>
                <w:rFonts w:ascii="Calibri" w:hAnsi="Calibri" w:cs="Calibri"/>
                <w:bCs/>
                <w:sz w:val="18"/>
                <w:szCs w:val="18"/>
                <w:lang w:val="en-US"/>
              </w:rPr>
              <w:t>) Using the theory of change analysis to explore different options of achieving the maximum results with the resources available.</w:t>
            </w:r>
          </w:p>
          <w:p w14:paraId="3DBD5261" w14:textId="77777777" w:rsidR="00FB4F30" w:rsidRPr="003D33DC" w:rsidRDefault="00FB4F30" w:rsidP="00FB4F30">
            <w:pPr>
              <w:spacing w:before="40" w:after="40"/>
              <w:jc w:val="left"/>
              <w:rPr>
                <w:rFonts w:ascii="Calibri" w:hAnsi="Calibri" w:cs="Calibri"/>
                <w:bCs/>
                <w:sz w:val="18"/>
                <w:szCs w:val="18"/>
                <w:lang w:val="en-US"/>
              </w:rPr>
            </w:pPr>
            <w:r w:rsidRPr="003D33DC">
              <w:rPr>
                <w:rFonts w:ascii="Calibri" w:hAnsi="Calibri" w:cs="Calibri"/>
                <w:bCs/>
                <w:sz w:val="18"/>
                <w:szCs w:val="18"/>
                <w:lang w:val="en-US"/>
              </w:rPr>
              <w:t>ii) Using a portfolio management approach to improve cost effectiveness through synergies with other interventions.</w:t>
            </w:r>
          </w:p>
          <w:p w14:paraId="230E2596" w14:textId="77777777" w:rsidR="00FB4F30" w:rsidRPr="003D33DC" w:rsidRDefault="00FB4F30" w:rsidP="00FB4F30">
            <w:pPr>
              <w:spacing w:before="40" w:after="40"/>
              <w:jc w:val="left"/>
              <w:rPr>
                <w:rFonts w:ascii="Calibri" w:hAnsi="Calibri" w:cs="Calibri"/>
                <w:bCs/>
                <w:sz w:val="18"/>
                <w:szCs w:val="18"/>
                <w:lang w:val="en-US"/>
              </w:rPr>
            </w:pPr>
            <w:r w:rsidRPr="003D33DC">
              <w:rPr>
                <w:rFonts w:ascii="Calibri" w:hAnsi="Calibri" w:cs="Calibri"/>
                <w:bCs/>
                <w:sz w:val="18"/>
                <w:szCs w:val="18"/>
                <w:lang w:val="en-US"/>
              </w:rPr>
              <w:t>iii) Through joint operations (e.g., monitoring or procurement) with other partners.</w:t>
            </w:r>
          </w:p>
          <w:p w14:paraId="70C4B6DE" w14:textId="77777777" w:rsidR="00FB4F30" w:rsidRPr="003D33DC" w:rsidRDefault="00FB4F30" w:rsidP="00FB4F30">
            <w:pPr>
              <w:spacing w:before="40" w:after="40"/>
              <w:jc w:val="left"/>
              <w:rPr>
                <w:rFonts w:ascii="Calibri" w:hAnsi="Calibri" w:cs="Calibri"/>
                <w:bCs/>
                <w:sz w:val="18"/>
                <w:szCs w:val="18"/>
                <w:lang w:val="en-US"/>
              </w:rPr>
            </w:pPr>
            <w:r w:rsidRPr="003D33DC">
              <w:rPr>
                <w:rFonts w:ascii="Calibri" w:hAnsi="Calibri" w:cs="Calibri"/>
                <w:bCs/>
                <w:sz w:val="18"/>
                <w:szCs w:val="18"/>
                <w:lang w:val="en-US"/>
              </w:rPr>
              <w:t>iv) Sharing resources or coordinating delivery with other projects.</w:t>
            </w:r>
          </w:p>
          <w:p w14:paraId="45A85883" w14:textId="77777777" w:rsidR="00FB4F30" w:rsidRPr="00FB4F30" w:rsidRDefault="00FB4F30" w:rsidP="00FB4F30">
            <w:pPr>
              <w:spacing w:before="40" w:after="40"/>
              <w:jc w:val="left"/>
              <w:rPr>
                <w:rFonts w:ascii="Calibri" w:hAnsi="Calibri" w:cs="Calibri"/>
                <w:b/>
                <w:sz w:val="18"/>
                <w:szCs w:val="18"/>
                <w:lang w:val="en-US"/>
              </w:rPr>
            </w:pPr>
            <w:r w:rsidRPr="003D33DC">
              <w:rPr>
                <w:rFonts w:ascii="Calibri" w:hAnsi="Calibri" w:cs="Calibri"/>
                <w:bCs/>
                <w:sz w:val="18"/>
                <w:szCs w:val="18"/>
                <w:lang w:val="en-US"/>
              </w:rPr>
              <w:t xml:space="preserve">v) Using innovative approaches and technologies to reduce the </w:t>
            </w:r>
            <w:proofErr w:type="gramStart"/>
            <w:r w:rsidRPr="003D33DC">
              <w:rPr>
                <w:rFonts w:ascii="Calibri" w:hAnsi="Calibri" w:cs="Calibri"/>
                <w:bCs/>
                <w:sz w:val="18"/>
                <w:szCs w:val="18"/>
                <w:lang w:val="en-US"/>
              </w:rPr>
              <w:t>cost of service</w:t>
            </w:r>
            <w:proofErr w:type="gramEnd"/>
            <w:r w:rsidRPr="003D33DC">
              <w:rPr>
                <w:rFonts w:ascii="Calibri" w:hAnsi="Calibri" w:cs="Calibri"/>
                <w:bCs/>
                <w:sz w:val="18"/>
                <w:szCs w:val="18"/>
                <w:lang w:val="en-US"/>
              </w:rPr>
              <w:t xml:space="preserve"> delivery or other types of interventions.</w:t>
            </w:r>
          </w:p>
        </w:tc>
        <w:tc>
          <w:tcPr>
            <w:tcW w:w="4073" w:type="dxa"/>
            <w:tcBorders>
              <w:left w:val="single" w:sz="4" w:space="0" w:color="auto"/>
            </w:tcBorders>
          </w:tcPr>
          <w:p w14:paraId="665868C9" w14:textId="77777777" w:rsidR="00FB4F30" w:rsidRPr="00FB4F30" w:rsidRDefault="00FB4F30" w:rsidP="00FB4F30">
            <w:pPr>
              <w:spacing w:before="40" w:after="40"/>
              <w:jc w:val="left"/>
              <w:rPr>
                <w:rFonts w:ascii="Calibri" w:hAnsi="Calibri" w:cs="Calibri"/>
                <w:b/>
                <w:sz w:val="18"/>
                <w:szCs w:val="18"/>
                <w:lang w:val="en-US"/>
              </w:rPr>
            </w:pPr>
          </w:p>
        </w:tc>
      </w:tr>
      <w:tr w:rsidR="00FB4F30" w:rsidRPr="00FB4F30" w14:paraId="3D1EAC59" w14:textId="77777777">
        <w:tc>
          <w:tcPr>
            <w:tcW w:w="492" w:type="dxa"/>
            <w:tcBorders>
              <w:top w:val="nil"/>
              <w:left w:val="single" w:sz="4" w:space="0" w:color="auto"/>
              <w:bottom w:val="nil"/>
              <w:right w:val="single" w:sz="4" w:space="0" w:color="auto"/>
            </w:tcBorders>
          </w:tcPr>
          <w:p w14:paraId="1882A7C5" w14:textId="77777777" w:rsidR="00FB4F30" w:rsidRPr="00FB4F30" w:rsidRDefault="00B96E69" w:rsidP="00FB4F30">
            <w:pPr>
              <w:spacing w:before="40" w:after="40"/>
              <w:jc w:val="center"/>
              <w:rPr>
                <w:sz w:val="20"/>
                <w:szCs w:val="20"/>
                <w:lang w:val="en-US"/>
              </w:rPr>
            </w:pPr>
            <w:sdt>
              <w:sdtPr>
                <w:rPr>
                  <w:sz w:val="20"/>
                  <w:szCs w:val="20"/>
                  <w:lang w:val="en-US"/>
                </w:rPr>
                <w:id w:val="-21862923"/>
                <w14:checkbox>
                  <w14:checked w14:val="1"/>
                  <w14:checkedState w14:val="2612" w14:font="MS Gothic"/>
                  <w14:uncheckedState w14:val="2610" w14:font="MS Gothic"/>
                </w14:checkbox>
              </w:sdtPr>
              <w:sdtEndPr/>
              <w:sdtContent>
                <w:r w:rsidR="00FB4F30" w:rsidRPr="00FB4F30">
                  <w:rPr>
                    <w:rFonts w:ascii="Segoe UI Symbol" w:hAnsi="Segoe UI Symbol" w:cs="Segoe UI Symbol"/>
                    <w:sz w:val="20"/>
                    <w:szCs w:val="20"/>
                    <w:lang w:val="en-US"/>
                  </w:rPr>
                  <w:t>☒</w:t>
                </w:r>
              </w:sdtContent>
            </w:sdt>
          </w:p>
        </w:tc>
        <w:tc>
          <w:tcPr>
            <w:tcW w:w="4456" w:type="dxa"/>
            <w:tcBorders>
              <w:left w:val="single" w:sz="4" w:space="0" w:color="auto"/>
            </w:tcBorders>
          </w:tcPr>
          <w:p w14:paraId="419822B0" w14:textId="77777777" w:rsidR="00FB4F30" w:rsidRDefault="00FB4F30" w:rsidP="009E00AB">
            <w:pPr>
              <w:numPr>
                <w:ilvl w:val="0"/>
                <w:numId w:val="41"/>
              </w:numPr>
              <w:spacing w:before="40" w:after="40" w:line="259" w:lineRule="auto"/>
              <w:ind w:left="172" w:hanging="172"/>
              <w:contextualSpacing/>
              <w:jc w:val="left"/>
              <w:rPr>
                <w:rFonts w:ascii="Calibri" w:hAnsi="Calibri" w:cs="Calibri"/>
                <w:bCs/>
                <w:sz w:val="18"/>
                <w:szCs w:val="18"/>
                <w:lang w:val="en-US"/>
              </w:rPr>
            </w:pPr>
            <w:r w:rsidRPr="00FB4F30">
              <w:rPr>
                <w:rFonts w:ascii="Calibri" w:hAnsi="Calibri" w:cs="Calibri"/>
                <w:bCs/>
                <w:sz w:val="18"/>
                <w:szCs w:val="18"/>
                <w:lang w:val="en-US"/>
              </w:rPr>
              <w:t>Yes</w:t>
            </w:r>
          </w:p>
          <w:p w14:paraId="78C67DF9" w14:textId="77777777" w:rsidR="007A799E" w:rsidRDefault="007A799E" w:rsidP="007A799E">
            <w:pPr>
              <w:spacing w:before="40" w:after="40" w:line="259" w:lineRule="auto"/>
              <w:contextualSpacing/>
              <w:jc w:val="left"/>
              <w:rPr>
                <w:rFonts w:ascii="Calibri" w:hAnsi="Calibri" w:cs="Calibri"/>
                <w:bCs/>
                <w:sz w:val="18"/>
                <w:szCs w:val="18"/>
                <w:lang w:val="en-US"/>
              </w:rPr>
            </w:pPr>
          </w:p>
          <w:p w14:paraId="676AEFF4" w14:textId="77777777" w:rsidR="00FB4F30" w:rsidRPr="00FB4F30" w:rsidRDefault="00FB4F30" w:rsidP="00D23C2F">
            <w:pPr>
              <w:spacing w:after="100" w:afterAutospacing="1"/>
              <w:rPr>
                <w:rFonts w:ascii="Calibri" w:hAnsi="Calibri" w:cs="Calibri"/>
                <w:bCs/>
                <w:sz w:val="18"/>
                <w:szCs w:val="18"/>
                <w:lang w:val="en-US"/>
              </w:rPr>
            </w:pPr>
          </w:p>
        </w:tc>
        <w:tc>
          <w:tcPr>
            <w:tcW w:w="4073" w:type="dxa"/>
            <w:tcBorders>
              <w:left w:val="single" w:sz="4" w:space="0" w:color="auto"/>
            </w:tcBorders>
          </w:tcPr>
          <w:p w14:paraId="35EC987F" w14:textId="5E984EA4" w:rsidR="00F20292" w:rsidRPr="00BD3EC3" w:rsidRDefault="00F20292" w:rsidP="002C2F25">
            <w:pPr>
              <w:spacing w:before="40" w:after="40"/>
              <w:contextualSpacing/>
              <w:jc w:val="left"/>
              <w:rPr>
                <w:rFonts w:ascii="Calibri" w:hAnsi="Calibri" w:cs="Calibri"/>
                <w:b/>
                <w:sz w:val="18"/>
                <w:szCs w:val="18"/>
                <w:lang w:val="en-US"/>
              </w:rPr>
            </w:pPr>
            <w:r w:rsidRPr="00BD3EC3">
              <w:rPr>
                <w:rFonts w:ascii="Calibri" w:hAnsi="Calibri" w:cs="Calibri"/>
                <w:b/>
                <w:sz w:val="18"/>
                <w:szCs w:val="18"/>
                <w:lang w:val="en-US"/>
              </w:rPr>
              <w:t>Evidence</w:t>
            </w:r>
            <w:r w:rsidR="002D6BAA" w:rsidRPr="00BD3EC3">
              <w:rPr>
                <w:rFonts w:ascii="Calibri" w:hAnsi="Calibri" w:cs="Calibri"/>
                <w:b/>
                <w:sz w:val="18"/>
                <w:szCs w:val="18"/>
                <w:lang w:val="en-US"/>
              </w:rPr>
              <w:t xml:space="preserve"> 1</w:t>
            </w:r>
            <w:r w:rsidRPr="00BD3EC3">
              <w:rPr>
                <w:rFonts w:ascii="Calibri" w:hAnsi="Calibri" w:cs="Calibri"/>
                <w:b/>
                <w:sz w:val="18"/>
                <w:szCs w:val="18"/>
                <w:lang w:val="en-US"/>
              </w:rPr>
              <w:t xml:space="preserve">: </w:t>
            </w:r>
            <w:proofErr w:type="spellStart"/>
            <w:r w:rsidRPr="00BD3EC3">
              <w:rPr>
                <w:rFonts w:ascii="Calibri" w:hAnsi="Calibri" w:cs="Calibri"/>
                <w:b/>
                <w:sz w:val="18"/>
                <w:szCs w:val="18"/>
                <w:lang w:val="en-US"/>
              </w:rPr>
              <w:t>ProDoc</w:t>
            </w:r>
            <w:proofErr w:type="spellEnd"/>
          </w:p>
          <w:p w14:paraId="1CC95641" w14:textId="77777777" w:rsidR="00F20292" w:rsidRDefault="00F20292" w:rsidP="002C2F25">
            <w:pPr>
              <w:spacing w:before="40" w:after="40"/>
              <w:contextualSpacing/>
              <w:jc w:val="left"/>
              <w:rPr>
                <w:rFonts w:ascii="Calibri" w:hAnsi="Calibri" w:cs="Calibri"/>
                <w:bCs/>
                <w:sz w:val="18"/>
                <w:szCs w:val="18"/>
                <w:lang w:val="en-US"/>
              </w:rPr>
            </w:pPr>
          </w:p>
          <w:p w14:paraId="3B14B1F7" w14:textId="1C153333" w:rsidR="00BD3EC3" w:rsidRDefault="00D23C2F" w:rsidP="002C2F25">
            <w:pPr>
              <w:spacing w:before="40" w:after="40"/>
              <w:contextualSpacing/>
              <w:jc w:val="left"/>
              <w:rPr>
                <w:rFonts w:ascii="Calibri" w:hAnsi="Calibri" w:cs="Calibri"/>
                <w:b/>
                <w:sz w:val="18"/>
                <w:szCs w:val="18"/>
                <w:lang w:val="en-US"/>
              </w:rPr>
            </w:pPr>
            <w:r w:rsidRPr="00D23C2F">
              <w:rPr>
                <w:rFonts w:ascii="Calibri" w:hAnsi="Calibri" w:cs="Calibri"/>
                <w:b/>
                <w:sz w:val="18"/>
                <w:szCs w:val="18"/>
                <w:lang w:val="en-US"/>
              </w:rPr>
              <w:t>Yes</w:t>
            </w:r>
          </w:p>
          <w:p w14:paraId="3953BDF0" w14:textId="77777777" w:rsidR="00BD3EC3" w:rsidRPr="00BD3EC3" w:rsidRDefault="00BD3EC3" w:rsidP="002C2F25">
            <w:pPr>
              <w:spacing w:before="40" w:after="40"/>
              <w:contextualSpacing/>
              <w:jc w:val="left"/>
              <w:rPr>
                <w:rFonts w:ascii="Calibri" w:hAnsi="Calibri" w:cs="Calibri"/>
                <w:b/>
                <w:sz w:val="18"/>
                <w:szCs w:val="18"/>
                <w:lang w:val="en-US"/>
              </w:rPr>
            </w:pPr>
          </w:p>
          <w:p w14:paraId="024FF9C7" w14:textId="1CD46AE2" w:rsidR="00D23C2F" w:rsidRPr="00D23C2F" w:rsidRDefault="00BD3EC3" w:rsidP="002C2F25">
            <w:pPr>
              <w:spacing w:before="40" w:after="40"/>
              <w:contextualSpacing/>
              <w:jc w:val="left"/>
              <w:rPr>
                <w:rFonts w:ascii="Calibri" w:hAnsi="Calibri" w:cs="Calibri"/>
                <w:bCs/>
                <w:sz w:val="18"/>
                <w:szCs w:val="18"/>
                <w:lang w:val="en-US"/>
              </w:rPr>
            </w:pPr>
            <w:r>
              <w:rPr>
                <w:rFonts w:ascii="Calibri" w:hAnsi="Calibri" w:cs="Calibri"/>
                <w:bCs/>
                <w:sz w:val="18"/>
                <w:szCs w:val="18"/>
                <w:lang w:val="en-US"/>
              </w:rPr>
              <w:t>T</w:t>
            </w:r>
            <w:r w:rsidR="00D23C2F" w:rsidRPr="00D23C2F">
              <w:rPr>
                <w:rFonts w:ascii="Calibri" w:hAnsi="Calibri" w:cs="Calibri"/>
                <w:bCs/>
                <w:sz w:val="18"/>
                <w:szCs w:val="18"/>
                <w:lang w:val="en-US"/>
              </w:rPr>
              <w:t>he project design explicitly incorporates several measures to ensure cost-efficient use of resources. These measures align with the PQA guidance and reflect both strategic planning and operational integration:</w:t>
            </w:r>
          </w:p>
          <w:p w14:paraId="512DFA8B" w14:textId="77777777" w:rsidR="00D23C2F" w:rsidRPr="00D23C2F" w:rsidRDefault="00D23C2F" w:rsidP="00D23C2F">
            <w:pPr>
              <w:numPr>
                <w:ilvl w:val="0"/>
                <w:numId w:val="41"/>
              </w:numPr>
              <w:spacing w:before="40" w:after="40"/>
              <w:ind w:left="172" w:hanging="172"/>
              <w:contextualSpacing/>
              <w:jc w:val="left"/>
              <w:rPr>
                <w:rFonts w:ascii="Calibri" w:hAnsi="Calibri" w:cs="Calibri"/>
                <w:sz w:val="18"/>
                <w:szCs w:val="18"/>
                <w:lang w:val="en-US"/>
              </w:rPr>
            </w:pPr>
            <w:r w:rsidRPr="00D23C2F">
              <w:rPr>
                <w:rFonts w:ascii="Calibri" w:hAnsi="Calibri" w:cs="Calibri"/>
                <w:sz w:val="18"/>
                <w:szCs w:val="18"/>
                <w:lang w:val="en-US"/>
              </w:rPr>
              <w:t xml:space="preserve">Theory of Change Analysis: The project design is grounded in a theory of change that was used to explore various pathways for achieving maximum results with available resources. This approach helped prioritize interventions that offer the highest impact relative to </w:t>
            </w:r>
            <w:proofErr w:type="gramStart"/>
            <w:r w:rsidRPr="00D23C2F">
              <w:rPr>
                <w:rFonts w:ascii="Calibri" w:hAnsi="Calibri" w:cs="Calibri"/>
                <w:sz w:val="18"/>
                <w:szCs w:val="18"/>
                <w:lang w:val="en-US"/>
              </w:rPr>
              <w:t>cost .</w:t>
            </w:r>
            <w:proofErr w:type="gramEnd"/>
          </w:p>
          <w:p w14:paraId="6BF189A0" w14:textId="77777777" w:rsidR="00D23C2F" w:rsidRPr="00D23C2F" w:rsidRDefault="00D23C2F" w:rsidP="00D23C2F">
            <w:pPr>
              <w:numPr>
                <w:ilvl w:val="0"/>
                <w:numId w:val="41"/>
              </w:numPr>
              <w:spacing w:before="40" w:after="40"/>
              <w:ind w:left="172" w:hanging="172"/>
              <w:contextualSpacing/>
              <w:jc w:val="left"/>
              <w:rPr>
                <w:rFonts w:ascii="Calibri" w:hAnsi="Calibri" w:cs="Calibri"/>
                <w:sz w:val="18"/>
                <w:szCs w:val="18"/>
                <w:lang w:val="en-US"/>
              </w:rPr>
            </w:pPr>
            <w:r w:rsidRPr="00D23C2F">
              <w:rPr>
                <w:rFonts w:ascii="Calibri" w:hAnsi="Calibri" w:cs="Calibri"/>
                <w:sz w:val="18"/>
                <w:szCs w:val="18"/>
                <w:lang w:val="en-US"/>
              </w:rPr>
              <w:t>Synergies Through Portfolio Management: The project leverages a portfolio management approach by aligning and coordinating with other ongoing initiatives within the country office. This includes mutualizing efforts with other projects operating in the same geographical zones to create operational synergies and avoid duplication</w:t>
            </w:r>
          </w:p>
          <w:p w14:paraId="2C39BBE2" w14:textId="77777777" w:rsidR="00D23C2F" w:rsidRPr="00D23C2F" w:rsidRDefault="00D23C2F" w:rsidP="00D23C2F">
            <w:pPr>
              <w:numPr>
                <w:ilvl w:val="0"/>
                <w:numId w:val="41"/>
              </w:numPr>
              <w:spacing w:before="40" w:after="40"/>
              <w:ind w:left="172" w:hanging="172"/>
              <w:contextualSpacing/>
              <w:jc w:val="left"/>
              <w:rPr>
                <w:rFonts w:ascii="Calibri" w:hAnsi="Calibri" w:cs="Calibri"/>
                <w:sz w:val="18"/>
                <w:szCs w:val="18"/>
                <w:lang w:val="en-US"/>
              </w:rPr>
            </w:pPr>
            <w:r w:rsidRPr="00D23C2F">
              <w:rPr>
                <w:rFonts w:ascii="Calibri" w:hAnsi="Calibri" w:cs="Calibri"/>
                <w:sz w:val="18"/>
                <w:szCs w:val="18"/>
                <w:lang w:val="en-US"/>
              </w:rPr>
              <w:t>Joint Operations with Partners: While not always explicitly labeled as joint operations, the project has engaged in collaborative arrangements, particularly in procurement and monitoring, to reduce overhead and streamline implementation. For example, procurement thresholds were negotiated with government counterparts to ensure timely and cost-effective delivery.</w:t>
            </w:r>
          </w:p>
          <w:p w14:paraId="3DE99136" w14:textId="77777777" w:rsidR="00D23C2F" w:rsidRPr="00D23C2F" w:rsidRDefault="00D23C2F" w:rsidP="00D23C2F">
            <w:pPr>
              <w:numPr>
                <w:ilvl w:val="0"/>
                <w:numId w:val="41"/>
              </w:numPr>
              <w:spacing w:before="40" w:after="40"/>
              <w:ind w:left="172" w:hanging="172"/>
              <w:contextualSpacing/>
              <w:jc w:val="left"/>
              <w:rPr>
                <w:rFonts w:ascii="Calibri" w:hAnsi="Calibri" w:cs="Calibri"/>
                <w:sz w:val="18"/>
                <w:szCs w:val="18"/>
                <w:lang w:val="en-US"/>
              </w:rPr>
            </w:pPr>
            <w:r w:rsidRPr="00D23C2F">
              <w:rPr>
                <w:rFonts w:ascii="Calibri" w:hAnsi="Calibri" w:cs="Calibri"/>
                <w:sz w:val="18"/>
                <w:szCs w:val="18"/>
                <w:lang w:val="en-US"/>
              </w:rPr>
              <w:t xml:space="preserve">Resource Sharing and Coordination: The project coordinates delivery mechanisms with other UNDP-supported initiatives, particularly in areas </w:t>
            </w:r>
            <w:r w:rsidRPr="00D23C2F">
              <w:rPr>
                <w:rFonts w:ascii="Calibri" w:hAnsi="Calibri" w:cs="Calibri"/>
                <w:sz w:val="18"/>
                <w:szCs w:val="18"/>
                <w:lang w:val="en-US"/>
              </w:rPr>
              <w:lastRenderedPageBreak/>
              <w:t>such as risk management and financial oversight. This coordination is evident in the shared use of monitoring tools and reporting platforms, as highlighted in internal updates on transparency and PQA systems</w:t>
            </w:r>
          </w:p>
          <w:p w14:paraId="4474A2BA" w14:textId="77777777" w:rsidR="00D23C2F" w:rsidRPr="00D23C2F" w:rsidRDefault="00D23C2F" w:rsidP="00D23C2F">
            <w:pPr>
              <w:numPr>
                <w:ilvl w:val="0"/>
                <w:numId w:val="41"/>
              </w:numPr>
              <w:spacing w:before="40" w:after="40"/>
              <w:ind w:left="172" w:hanging="172"/>
              <w:contextualSpacing/>
              <w:jc w:val="left"/>
              <w:rPr>
                <w:rFonts w:ascii="Calibri" w:hAnsi="Calibri" w:cs="Calibri"/>
                <w:sz w:val="18"/>
                <w:szCs w:val="18"/>
                <w:lang w:val="en-US"/>
              </w:rPr>
            </w:pPr>
            <w:r w:rsidRPr="00D23C2F">
              <w:rPr>
                <w:rFonts w:ascii="Calibri" w:hAnsi="Calibri" w:cs="Calibri"/>
                <w:sz w:val="18"/>
                <w:szCs w:val="18"/>
                <w:lang w:val="en-US"/>
              </w:rPr>
              <w:t>Innovative Approaches: The project team has been encouraged to adopt innovative technologies and adaptive management strategies to reduce delivery costs. This includes digital tools for monitoring and evaluation, and streamlined reporting systems that reduce administrative burden</w:t>
            </w:r>
          </w:p>
          <w:p w14:paraId="62E3180E" w14:textId="77777777" w:rsidR="00FB4F30" w:rsidRPr="00FB4F30" w:rsidRDefault="00FB4F30" w:rsidP="00FB4F30">
            <w:pPr>
              <w:spacing w:before="40" w:after="40"/>
              <w:ind w:left="172"/>
              <w:contextualSpacing/>
              <w:jc w:val="left"/>
              <w:rPr>
                <w:rFonts w:ascii="Calibri" w:hAnsi="Calibri" w:cs="Calibri"/>
                <w:bCs/>
                <w:sz w:val="18"/>
                <w:szCs w:val="18"/>
                <w:lang w:val="en-US"/>
              </w:rPr>
            </w:pPr>
          </w:p>
        </w:tc>
      </w:tr>
      <w:tr w:rsidR="00FB4F30" w:rsidRPr="00FB4F30" w14:paraId="67333132" w14:textId="77777777">
        <w:tc>
          <w:tcPr>
            <w:tcW w:w="492" w:type="dxa"/>
            <w:tcBorders>
              <w:top w:val="nil"/>
              <w:left w:val="single" w:sz="4" w:space="0" w:color="auto"/>
              <w:bottom w:val="nil"/>
              <w:right w:val="single" w:sz="4" w:space="0" w:color="auto"/>
            </w:tcBorders>
          </w:tcPr>
          <w:p w14:paraId="5CC6B550" w14:textId="77777777" w:rsidR="00FB4F30" w:rsidRPr="00FB4F30" w:rsidRDefault="00B96E69" w:rsidP="00FB4F30">
            <w:pPr>
              <w:spacing w:before="40" w:after="40"/>
              <w:jc w:val="center"/>
              <w:rPr>
                <w:sz w:val="20"/>
                <w:szCs w:val="20"/>
                <w:lang w:val="en-US"/>
              </w:rPr>
            </w:pPr>
            <w:sdt>
              <w:sdtPr>
                <w:rPr>
                  <w:sz w:val="20"/>
                  <w:szCs w:val="20"/>
                  <w:lang w:val="en-US"/>
                </w:rPr>
                <w:id w:val="-896432817"/>
                <w14:checkbox>
                  <w14:checked w14:val="0"/>
                  <w14:checkedState w14:val="2612" w14:font="MS Gothic"/>
                  <w14:uncheckedState w14:val="2610" w14:font="MS Gothic"/>
                </w14:checkbox>
              </w:sdtPr>
              <w:sdtEndPr/>
              <w:sdtContent>
                <w:r w:rsidR="00FB4F30" w:rsidRPr="00FB4F30">
                  <w:rPr>
                    <w:rFonts w:ascii="Segoe UI Symbol" w:hAnsi="Segoe UI Symbol" w:cs="Segoe UI Symbol"/>
                    <w:sz w:val="20"/>
                    <w:szCs w:val="20"/>
                    <w:lang w:val="en-US"/>
                  </w:rPr>
                  <w:t>☐</w:t>
                </w:r>
              </w:sdtContent>
            </w:sdt>
          </w:p>
        </w:tc>
        <w:tc>
          <w:tcPr>
            <w:tcW w:w="4456" w:type="dxa"/>
            <w:tcBorders>
              <w:left w:val="single" w:sz="4" w:space="0" w:color="auto"/>
              <w:bottom w:val="single" w:sz="4" w:space="0" w:color="auto"/>
            </w:tcBorders>
          </w:tcPr>
          <w:p w14:paraId="4E2695E1" w14:textId="77777777" w:rsidR="00FB4F30" w:rsidRPr="00FB4F30" w:rsidRDefault="00FB4F30" w:rsidP="009E00AB">
            <w:pPr>
              <w:numPr>
                <w:ilvl w:val="0"/>
                <w:numId w:val="41"/>
              </w:numPr>
              <w:spacing w:before="40" w:after="40" w:line="259" w:lineRule="auto"/>
              <w:ind w:left="172" w:hanging="172"/>
              <w:contextualSpacing/>
              <w:jc w:val="left"/>
              <w:rPr>
                <w:rFonts w:ascii="Calibri" w:hAnsi="Calibri" w:cs="Calibri"/>
                <w:bCs/>
                <w:sz w:val="18"/>
                <w:szCs w:val="18"/>
                <w:lang w:val="en-US"/>
              </w:rPr>
            </w:pPr>
            <w:r w:rsidRPr="00FB4F30">
              <w:rPr>
                <w:rFonts w:ascii="Calibri" w:hAnsi="Calibri" w:cs="Calibri"/>
                <w:bCs/>
                <w:sz w:val="18"/>
                <w:szCs w:val="18"/>
                <w:lang w:val="en-US"/>
              </w:rPr>
              <w:t>No</w:t>
            </w:r>
          </w:p>
        </w:tc>
        <w:tc>
          <w:tcPr>
            <w:tcW w:w="4073" w:type="dxa"/>
            <w:tcBorders>
              <w:left w:val="single" w:sz="4" w:space="0" w:color="auto"/>
              <w:bottom w:val="single" w:sz="4" w:space="0" w:color="auto"/>
            </w:tcBorders>
          </w:tcPr>
          <w:p w14:paraId="3950AE15" w14:textId="77777777" w:rsidR="00FB4F30" w:rsidRPr="00FB4F30" w:rsidRDefault="00FB4F30" w:rsidP="009E00AB">
            <w:pPr>
              <w:numPr>
                <w:ilvl w:val="0"/>
                <w:numId w:val="41"/>
              </w:numPr>
              <w:spacing w:before="40" w:after="40"/>
              <w:ind w:left="172" w:hanging="172"/>
              <w:contextualSpacing/>
              <w:jc w:val="left"/>
              <w:rPr>
                <w:rFonts w:ascii="Calibri" w:hAnsi="Calibri" w:cs="Calibri"/>
                <w:bCs/>
                <w:sz w:val="18"/>
                <w:szCs w:val="18"/>
                <w:lang w:val="en-US"/>
              </w:rPr>
            </w:pPr>
          </w:p>
        </w:tc>
      </w:tr>
      <w:tr w:rsidR="00FB4F30" w:rsidRPr="00FB4F30" w14:paraId="33D3AF6F" w14:textId="77777777">
        <w:tc>
          <w:tcPr>
            <w:tcW w:w="492" w:type="dxa"/>
            <w:tcBorders>
              <w:top w:val="nil"/>
              <w:left w:val="single" w:sz="4" w:space="0" w:color="auto"/>
              <w:bottom w:val="single" w:sz="4" w:space="0" w:color="auto"/>
              <w:right w:val="single" w:sz="4" w:space="0" w:color="auto"/>
            </w:tcBorders>
          </w:tcPr>
          <w:p w14:paraId="31F335A3" w14:textId="77777777" w:rsidR="00FB4F30" w:rsidRPr="00FB4F30" w:rsidRDefault="00FB4F30" w:rsidP="00FB4F30">
            <w:pPr>
              <w:spacing w:before="40" w:after="40"/>
              <w:jc w:val="center"/>
              <w:rPr>
                <w:sz w:val="20"/>
                <w:szCs w:val="20"/>
                <w:lang w:val="en-US"/>
              </w:rPr>
            </w:pPr>
          </w:p>
        </w:tc>
        <w:tc>
          <w:tcPr>
            <w:tcW w:w="4456" w:type="dxa"/>
            <w:tcBorders>
              <w:left w:val="single" w:sz="4" w:space="0" w:color="auto"/>
            </w:tcBorders>
          </w:tcPr>
          <w:p w14:paraId="5A5D8C53" w14:textId="77777777" w:rsidR="00FB4F30" w:rsidRPr="00FB4F30" w:rsidRDefault="00FB4F30" w:rsidP="00FB4F30">
            <w:pPr>
              <w:spacing w:before="40" w:after="40"/>
              <w:jc w:val="left"/>
              <w:rPr>
                <w:rFonts w:ascii="Calibri" w:hAnsi="Calibri" w:cs="Calibri"/>
                <w:bCs/>
                <w:sz w:val="18"/>
                <w:szCs w:val="18"/>
                <w:lang w:val="en-US"/>
              </w:rPr>
            </w:pPr>
            <w:r w:rsidRPr="00FB4F30">
              <w:rPr>
                <w:rFonts w:ascii="Calibri" w:hAnsi="Calibri" w:cs="Calibri"/>
                <w:bCs/>
                <w:sz w:val="18"/>
                <w:szCs w:val="18"/>
                <w:lang w:val="en-US"/>
              </w:rPr>
              <w:t xml:space="preserve">Evidence (Enter a short explanation and </w:t>
            </w:r>
            <w:r w:rsidRPr="00FB4F30">
              <w:rPr>
                <w:rFonts w:ascii="Calibri" w:hAnsi="Calibri" w:cs="Calibri"/>
                <w:iCs/>
                <w:sz w:val="18"/>
                <w:szCs w:val="18"/>
                <w:lang w:val="en-US"/>
              </w:rPr>
              <w:t xml:space="preserve">attached </w:t>
            </w:r>
            <w:r w:rsidRPr="00FB4F30">
              <w:rPr>
                <w:rFonts w:ascii="Calibri" w:hAnsi="Calibri" w:cs="Calibri"/>
                <w:bCs/>
                <w:sz w:val="18"/>
                <w:szCs w:val="18"/>
                <w:lang w:val="en-US"/>
              </w:rPr>
              <w:t>a document that provides evidence for your response):</w:t>
            </w:r>
          </w:p>
          <w:p w14:paraId="51DD2B63" w14:textId="77777777" w:rsidR="00FB4F30" w:rsidRPr="00FB4F30" w:rsidRDefault="00FB4F30" w:rsidP="00FB4F30">
            <w:pPr>
              <w:spacing w:before="40" w:after="40"/>
              <w:jc w:val="left"/>
              <w:rPr>
                <w:rFonts w:ascii="Calibri" w:hAnsi="Calibri" w:cs="Calibri"/>
                <w:b/>
                <w:sz w:val="18"/>
                <w:szCs w:val="18"/>
                <w:lang w:val="en-US"/>
              </w:rPr>
            </w:pPr>
          </w:p>
        </w:tc>
        <w:tc>
          <w:tcPr>
            <w:tcW w:w="4073" w:type="dxa"/>
            <w:tcBorders>
              <w:left w:val="single" w:sz="4" w:space="0" w:color="auto"/>
            </w:tcBorders>
          </w:tcPr>
          <w:p w14:paraId="2CD649A3" w14:textId="77777777" w:rsidR="00FB4F30" w:rsidRPr="00FB4F30" w:rsidRDefault="00FB4F30" w:rsidP="00FB4F30">
            <w:pPr>
              <w:spacing w:before="40" w:after="40"/>
              <w:jc w:val="left"/>
              <w:rPr>
                <w:rFonts w:ascii="Calibri" w:hAnsi="Calibri" w:cs="Calibri"/>
                <w:bCs/>
                <w:sz w:val="18"/>
                <w:szCs w:val="18"/>
                <w:lang w:val="en-US"/>
              </w:rPr>
            </w:pPr>
          </w:p>
        </w:tc>
      </w:tr>
      <w:tr w:rsidR="00FB4F30" w:rsidRPr="00FB4F30" w14:paraId="1C16292C" w14:textId="77777777">
        <w:tc>
          <w:tcPr>
            <w:tcW w:w="492" w:type="dxa"/>
            <w:tcBorders>
              <w:top w:val="single" w:sz="4" w:space="0" w:color="auto"/>
              <w:left w:val="single" w:sz="4" w:space="0" w:color="auto"/>
              <w:bottom w:val="nil"/>
              <w:right w:val="single" w:sz="4" w:space="0" w:color="auto"/>
            </w:tcBorders>
          </w:tcPr>
          <w:p w14:paraId="5AFDF829" w14:textId="77777777" w:rsidR="00FB4F30" w:rsidRPr="00FB4F30" w:rsidRDefault="00FB4F30" w:rsidP="00FB4F30">
            <w:pPr>
              <w:spacing w:before="40" w:after="40"/>
              <w:jc w:val="center"/>
              <w:rPr>
                <w:rFonts w:ascii="Calibri" w:hAnsi="Calibri" w:cs="Calibri"/>
                <w:b/>
                <w:sz w:val="18"/>
                <w:szCs w:val="18"/>
                <w:lang w:val="en-US"/>
              </w:rPr>
            </w:pPr>
          </w:p>
        </w:tc>
        <w:tc>
          <w:tcPr>
            <w:tcW w:w="4456" w:type="dxa"/>
            <w:tcBorders>
              <w:left w:val="single" w:sz="4" w:space="0" w:color="auto"/>
            </w:tcBorders>
          </w:tcPr>
          <w:p w14:paraId="5C2617A2" w14:textId="77777777" w:rsidR="00FB4F30" w:rsidRPr="00FB4F30" w:rsidRDefault="00FB4F30" w:rsidP="00FB4F30">
            <w:pPr>
              <w:spacing w:before="40" w:after="40"/>
              <w:jc w:val="left"/>
              <w:rPr>
                <w:rFonts w:ascii="Calibri" w:hAnsi="Calibri" w:cs="Calibri"/>
                <w:b/>
                <w:sz w:val="18"/>
                <w:szCs w:val="18"/>
                <w:lang w:val="en-US"/>
              </w:rPr>
            </w:pPr>
            <w:r w:rsidRPr="00FB4F30">
              <w:rPr>
                <w:rFonts w:ascii="Calibri" w:hAnsi="Calibri" w:cs="Calibri"/>
                <w:b/>
                <w:sz w:val="18"/>
                <w:szCs w:val="18"/>
                <w:lang w:val="en-US"/>
              </w:rPr>
              <w:t>15. Is the budget justified and supported with valid estimates?</w:t>
            </w:r>
          </w:p>
        </w:tc>
        <w:tc>
          <w:tcPr>
            <w:tcW w:w="4073" w:type="dxa"/>
            <w:tcBorders>
              <w:left w:val="single" w:sz="4" w:space="0" w:color="auto"/>
            </w:tcBorders>
          </w:tcPr>
          <w:p w14:paraId="3C657A6B" w14:textId="77777777" w:rsidR="00FB4F30" w:rsidRPr="00FB4F30" w:rsidRDefault="00FB4F30" w:rsidP="00FB4F30">
            <w:pPr>
              <w:spacing w:before="40" w:after="40"/>
              <w:jc w:val="left"/>
              <w:rPr>
                <w:rFonts w:ascii="Calibri" w:hAnsi="Calibri" w:cs="Calibri"/>
                <w:b/>
                <w:sz w:val="18"/>
                <w:szCs w:val="18"/>
                <w:lang w:val="en-US"/>
              </w:rPr>
            </w:pPr>
          </w:p>
        </w:tc>
      </w:tr>
      <w:tr w:rsidR="00FB4F30" w:rsidRPr="00FB4F30" w14:paraId="5B98BB2E" w14:textId="77777777">
        <w:tc>
          <w:tcPr>
            <w:tcW w:w="492" w:type="dxa"/>
            <w:tcBorders>
              <w:top w:val="nil"/>
              <w:left w:val="single" w:sz="4" w:space="0" w:color="auto"/>
              <w:bottom w:val="nil"/>
              <w:right w:val="single" w:sz="4" w:space="0" w:color="auto"/>
            </w:tcBorders>
          </w:tcPr>
          <w:p w14:paraId="19364FB5" w14:textId="77777777" w:rsidR="00FB4F30" w:rsidRPr="00FB4F30" w:rsidRDefault="00B96E69" w:rsidP="00FB4F30">
            <w:pPr>
              <w:spacing w:before="40" w:after="40"/>
              <w:jc w:val="center"/>
              <w:rPr>
                <w:sz w:val="20"/>
                <w:szCs w:val="20"/>
                <w:lang w:val="en-US"/>
              </w:rPr>
            </w:pPr>
            <w:sdt>
              <w:sdtPr>
                <w:rPr>
                  <w:sz w:val="20"/>
                  <w:szCs w:val="20"/>
                  <w:lang w:val="en-US"/>
                </w:rPr>
                <w:id w:val="-749353055"/>
                <w14:checkbox>
                  <w14:checked w14:val="1"/>
                  <w14:checkedState w14:val="2612" w14:font="MS Gothic"/>
                  <w14:uncheckedState w14:val="2610" w14:font="MS Gothic"/>
                </w14:checkbox>
              </w:sdtPr>
              <w:sdtEndPr/>
              <w:sdtContent>
                <w:r w:rsidR="00FB4F30" w:rsidRPr="00FB4F30">
                  <w:rPr>
                    <w:rFonts w:ascii="Segoe UI Symbol" w:hAnsi="Segoe UI Symbol" w:cs="Segoe UI Symbol"/>
                    <w:sz w:val="20"/>
                    <w:szCs w:val="20"/>
                    <w:lang w:val="en-US"/>
                  </w:rPr>
                  <w:t>☒</w:t>
                </w:r>
              </w:sdtContent>
            </w:sdt>
          </w:p>
        </w:tc>
        <w:tc>
          <w:tcPr>
            <w:tcW w:w="4456" w:type="dxa"/>
            <w:tcBorders>
              <w:left w:val="single" w:sz="4" w:space="0" w:color="auto"/>
            </w:tcBorders>
          </w:tcPr>
          <w:p w14:paraId="539C9A9C" w14:textId="77777777" w:rsidR="00FB4F30" w:rsidRPr="00FB4F30" w:rsidRDefault="00FB4F30" w:rsidP="009E00AB">
            <w:pPr>
              <w:numPr>
                <w:ilvl w:val="0"/>
                <w:numId w:val="41"/>
              </w:numPr>
              <w:spacing w:before="40" w:after="40"/>
              <w:ind w:left="172" w:hanging="172"/>
              <w:contextualSpacing/>
              <w:jc w:val="left"/>
              <w:rPr>
                <w:rFonts w:ascii="Calibri" w:hAnsi="Calibri" w:cs="Calibri"/>
                <w:sz w:val="18"/>
                <w:szCs w:val="18"/>
                <w:lang w:val="en-US"/>
              </w:rPr>
            </w:pPr>
            <w:r w:rsidRPr="00FB4F30">
              <w:rPr>
                <w:rFonts w:ascii="Calibri" w:hAnsi="Calibri" w:cs="Calibri"/>
                <w:sz w:val="18"/>
                <w:szCs w:val="18"/>
                <w:lang w:val="en-US"/>
              </w:rPr>
              <w:t xml:space="preserve">3: The project’s budget is at the activity level with funding </w:t>
            </w:r>
            <w:proofErr w:type="gramStart"/>
            <w:r w:rsidRPr="00FB4F30">
              <w:rPr>
                <w:rFonts w:ascii="Calibri" w:hAnsi="Calibri" w:cs="Calibri"/>
                <w:sz w:val="18"/>
                <w:szCs w:val="18"/>
                <w:lang w:val="en-US"/>
              </w:rPr>
              <w:t xml:space="preserve">sources, </w:t>
            </w:r>
            <w:r w:rsidRPr="00FB4F30">
              <w:rPr>
                <w:rFonts w:ascii="Calibri" w:hAnsi="Calibri" w:cs="Calibri"/>
                <w:bCs/>
                <w:sz w:val="18"/>
                <w:szCs w:val="18"/>
                <w:lang w:val="en-US"/>
              </w:rPr>
              <w:t>and</w:t>
            </w:r>
            <w:proofErr w:type="gramEnd"/>
            <w:r w:rsidRPr="00FB4F30">
              <w:rPr>
                <w:rFonts w:ascii="Calibri" w:hAnsi="Calibri" w:cs="Calibri"/>
                <w:sz w:val="18"/>
                <w:szCs w:val="18"/>
                <w:lang w:val="en-US"/>
              </w:rPr>
              <w:t xml:space="preserve"> is specified for the duration of the project period in a multi-year budget. Realistic resource </w:t>
            </w:r>
            <w:proofErr w:type="spellStart"/>
            <w:r w:rsidRPr="00FB4F30">
              <w:rPr>
                <w:rFonts w:ascii="Calibri" w:hAnsi="Calibri" w:cs="Calibri"/>
                <w:sz w:val="18"/>
                <w:szCs w:val="18"/>
                <w:lang w:val="en-US"/>
              </w:rPr>
              <w:t>mobilisation</w:t>
            </w:r>
            <w:proofErr w:type="spellEnd"/>
            <w:r w:rsidRPr="00FB4F30">
              <w:rPr>
                <w:rFonts w:ascii="Calibri" w:hAnsi="Calibri" w:cs="Calibri"/>
                <w:sz w:val="18"/>
                <w:szCs w:val="18"/>
                <w:lang w:val="en-US"/>
              </w:rPr>
              <w:t xml:space="preserve"> plans are in place to fill unfunded components. Costs are supported with valid estimates using benchmarks from similar projects or activities. Cost implications from inflation and foreign exchange exposure have been estimated and incorporated in the budget. Adequate costs for monitoring, evaluation, communications and security have been incorporated.</w:t>
            </w:r>
          </w:p>
        </w:tc>
        <w:tc>
          <w:tcPr>
            <w:tcW w:w="4073" w:type="dxa"/>
            <w:vMerge w:val="restart"/>
            <w:tcBorders>
              <w:left w:val="single" w:sz="4" w:space="0" w:color="auto"/>
            </w:tcBorders>
          </w:tcPr>
          <w:p w14:paraId="2D9D5DD6" w14:textId="0A104E70" w:rsidR="00F20292" w:rsidRPr="00BD3EC3" w:rsidRDefault="00FB4F30" w:rsidP="00BD3EC3">
            <w:pPr>
              <w:spacing w:before="40" w:after="40"/>
              <w:contextualSpacing/>
              <w:jc w:val="left"/>
              <w:rPr>
                <w:rFonts w:ascii="Calibri" w:hAnsi="Calibri" w:cs="Calibri"/>
                <w:b/>
                <w:bCs/>
                <w:sz w:val="18"/>
                <w:szCs w:val="18"/>
                <w:lang w:val="en-US"/>
              </w:rPr>
            </w:pPr>
            <w:r w:rsidRPr="00BD3EC3">
              <w:rPr>
                <w:rFonts w:ascii="Calibri" w:hAnsi="Calibri" w:cs="Calibri"/>
                <w:b/>
                <w:bCs/>
                <w:sz w:val="18"/>
                <w:szCs w:val="18"/>
                <w:lang w:val="en-US"/>
              </w:rPr>
              <w:t>Evidence</w:t>
            </w:r>
            <w:r w:rsidR="00674908" w:rsidRPr="00BD3EC3">
              <w:rPr>
                <w:rFonts w:ascii="Calibri" w:hAnsi="Calibri" w:cs="Calibri"/>
                <w:b/>
                <w:bCs/>
                <w:sz w:val="18"/>
                <w:szCs w:val="18"/>
                <w:lang w:val="en-US"/>
              </w:rPr>
              <w:t xml:space="preserve"> </w:t>
            </w:r>
            <w:r w:rsidR="00BD3EC3">
              <w:rPr>
                <w:rFonts w:ascii="Calibri" w:hAnsi="Calibri" w:cs="Calibri"/>
                <w:b/>
                <w:bCs/>
                <w:sz w:val="18"/>
                <w:szCs w:val="18"/>
                <w:lang w:val="en-US"/>
              </w:rPr>
              <w:t>5</w:t>
            </w:r>
            <w:r w:rsidR="00F20292" w:rsidRPr="00BD3EC3">
              <w:rPr>
                <w:rFonts w:ascii="Calibri" w:hAnsi="Calibri" w:cs="Calibri"/>
                <w:b/>
                <w:bCs/>
                <w:sz w:val="18"/>
                <w:szCs w:val="18"/>
                <w:lang w:val="en-US"/>
              </w:rPr>
              <w:t>:</w:t>
            </w:r>
            <w:r w:rsidR="00674908" w:rsidRPr="00BD3EC3">
              <w:rPr>
                <w:rFonts w:ascii="Calibri" w:hAnsi="Calibri" w:cs="Calibri"/>
                <w:b/>
                <w:bCs/>
                <w:sz w:val="18"/>
                <w:szCs w:val="18"/>
                <w:lang w:val="en-US"/>
              </w:rPr>
              <w:t xml:space="preserve"> </w:t>
            </w:r>
            <w:r w:rsidR="00BD3EC3">
              <w:rPr>
                <w:rFonts w:ascii="Calibri" w:hAnsi="Calibri" w:cs="Calibri"/>
                <w:b/>
                <w:bCs/>
                <w:sz w:val="18"/>
                <w:szCs w:val="18"/>
                <w:lang w:val="en-US"/>
              </w:rPr>
              <w:t>Multi Year Workplan/</w:t>
            </w:r>
            <w:r w:rsidR="00674908">
              <w:rPr>
                <w:rFonts w:ascii="Calibri" w:hAnsi="Calibri" w:cs="Calibri"/>
                <w:b/>
                <w:bCs/>
                <w:sz w:val="18"/>
                <w:szCs w:val="18"/>
                <w:lang w:val="en-US"/>
              </w:rPr>
              <w:t>Budget</w:t>
            </w:r>
          </w:p>
          <w:p w14:paraId="05181F3E" w14:textId="77777777" w:rsidR="00BD3EC3" w:rsidRDefault="00BD3EC3" w:rsidP="00BD3EC3">
            <w:pPr>
              <w:spacing w:before="40" w:after="40"/>
              <w:contextualSpacing/>
              <w:jc w:val="left"/>
              <w:rPr>
                <w:rFonts w:ascii="Calibri" w:hAnsi="Calibri" w:cs="Calibri"/>
                <w:sz w:val="18"/>
                <w:szCs w:val="18"/>
                <w:lang w:val="en-US"/>
              </w:rPr>
            </w:pPr>
          </w:p>
          <w:p w14:paraId="19DEDEAE" w14:textId="2BA24132" w:rsidR="00BD3EC3" w:rsidRPr="00BD3EC3" w:rsidRDefault="00BD3EC3" w:rsidP="00BD3EC3">
            <w:pPr>
              <w:spacing w:before="40" w:after="40"/>
              <w:contextualSpacing/>
              <w:jc w:val="left"/>
              <w:rPr>
                <w:rFonts w:ascii="Calibri" w:hAnsi="Calibri" w:cs="Calibri"/>
                <w:b/>
                <w:bCs/>
                <w:sz w:val="18"/>
                <w:szCs w:val="18"/>
                <w:lang w:val="en-US"/>
              </w:rPr>
            </w:pPr>
            <w:r w:rsidRPr="00BD3EC3">
              <w:rPr>
                <w:rFonts w:ascii="Calibri" w:hAnsi="Calibri" w:cs="Calibri"/>
                <w:b/>
                <w:bCs/>
                <w:sz w:val="18"/>
                <w:szCs w:val="18"/>
                <w:lang w:val="en-US"/>
              </w:rPr>
              <w:t>Yes.</w:t>
            </w:r>
          </w:p>
          <w:p w14:paraId="01254193" w14:textId="77777777" w:rsidR="00BD3EC3" w:rsidRPr="00FB4F30" w:rsidRDefault="00BD3EC3" w:rsidP="00BD3EC3">
            <w:pPr>
              <w:spacing w:before="40" w:after="40"/>
              <w:contextualSpacing/>
              <w:jc w:val="left"/>
              <w:rPr>
                <w:rFonts w:ascii="Calibri" w:hAnsi="Calibri" w:cs="Calibri"/>
                <w:sz w:val="18"/>
                <w:szCs w:val="18"/>
                <w:lang w:val="en-US"/>
              </w:rPr>
            </w:pPr>
          </w:p>
          <w:p w14:paraId="02A90276" w14:textId="77777777" w:rsidR="00FB4F30" w:rsidRPr="00FB4F30" w:rsidRDefault="00FB4F30" w:rsidP="00FB4F30">
            <w:pPr>
              <w:spacing w:before="40" w:after="40"/>
              <w:jc w:val="left"/>
              <w:rPr>
                <w:rFonts w:ascii="Calibri" w:hAnsi="Calibri" w:cs="Calibri"/>
                <w:sz w:val="18"/>
                <w:szCs w:val="18"/>
                <w:lang w:val="en-US"/>
              </w:rPr>
            </w:pPr>
            <w:r w:rsidRPr="00FB4F30">
              <w:rPr>
                <w:rFonts w:ascii="Calibri" w:hAnsi="Calibri" w:cs="Calibri"/>
                <w:sz w:val="18"/>
                <w:szCs w:val="18"/>
                <w:lang w:val="en-US"/>
              </w:rPr>
              <w:t>The project developed an annual work plan with appropriately justified budget plan vs activities and output with time bound to implement.</w:t>
            </w:r>
          </w:p>
          <w:p w14:paraId="28D029E8" w14:textId="77777777" w:rsidR="00FB4F30" w:rsidRPr="00FB4F30" w:rsidRDefault="00FB4F30" w:rsidP="00FB4F30">
            <w:pPr>
              <w:spacing w:before="40" w:after="40"/>
              <w:jc w:val="left"/>
              <w:rPr>
                <w:rFonts w:ascii="Calibri" w:hAnsi="Calibri" w:cs="Calibri"/>
                <w:sz w:val="18"/>
                <w:szCs w:val="18"/>
                <w:lang w:val="en-US"/>
              </w:rPr>
            </w:pPr>
          </w:p>
          <w:p w14:paraId="54E4763C" w14:textId="77777777" w:rsidR="00FB4F30" w:rsidRPr="00FB4F30" w:rsidRDefault="00FB4F30" w:rsidP="00FB4F30">
            <w:pPr>
              <w:spacing w:before="40" w:after="40"/>
              <w:jc w:val="left"/>
              <w:rPr>
                <w:rFonts w:ascii="Calibri" w:hAnsi="Calibri" w:cs="Calibri"/>
                <w:sz w:val="18"/>
                <w:szCs w:val="18"/>
                <w:lang w:val="en-US"/>
              </w:rPr>
            </w:pPr>
            <w:r w:rsidRPr="00FB4F30">
              <w:rPr>
                <w:rFonts w:ascii="Calibri" w:hAnsi="Calibri" w:cs="Calibri"/>
                <w:sz w:val="18"/>
                <w:szCs w:val="18"/>
                <w:lang w:val="en-US"/>
              </w:rPr>
              <w:t xml:space="preserve">The multi-year budget clarifies activities with the adequate cost required to achieve them.  </w:t>
            </w:r>
          </w:p>
        </w:tc>
      </w:tr>
      <w:tr w:rsidR="00FB4F30" w:rsidRPr="00FB4F30" w14:paraId="11736F15" w14:textId="77777777">
        <w:tc>
          <w:tcPr>
            <w:tcW w:w="492" w:type="dxa"/>
            <w:tcBorders>
              <w:top w:val="nil"/>
              <w:left w:val="single" w:sz="4" w:space="0" w:color="auto"/>
              <w:bottom w:val="nil"/>
              <w:right w:val="single" w:sz="4" w:space="0" w:color="auto"/>
            </w:tcBorders>
          </w:tcPr>
          <w:p w14:paraId="0D51B652" w14:textId="77777777" w:rsidR="00FB4F30" w:rsidRPr="00FB4F30" w:rsidRDefault="00B96E69" w:rsidP="00FB4F30">
            <w:pPr>
              <w:spacing w:before="40" w:after="40"/>
              <w:jc w:val="center"/>
              <w:rPr>
                <w:sz w:val="20"/>
                <w:szCs w:val="20"/>
                <w:lang w:val="en-US"/>
              </w:rPr>
            </w:pPr>
            <w:sdt>
              <w:sdtPr>
                <w:rPr>
                  <w:sz w:val="20"/>
                  <w:szCs w:val="20"/>
                  <w:lang w:val="en-US"/>
                </w:rPr>
                <w:id w:val="1741667646"/>
                <w14:checkbox>
                  <w14:checked w14:val="0"/>
                  <w14:checkedState w14:val="2612" w14:font="MS Gothic"/>
                  <w14:uncheckedState w14:val="2610" w14:font="MS Gothic"/>
                </w14:checkbox>
              </w:sdtPr>
              <w:sdtEndPr/>
              <w:sdtContent>
                <w:r w:rsidR="00FB4F30" w:rsidRPr="00FB4F30">
                  <w:rPr>
                    <w:rFonts w:ascii="Segoe UI Symbol" w:hAnsi="Segoe UI Symbol" w:cs="Segoe UI Symbol"/>
                    <w:sz w:val="20"/>
                    <w:szCs w:val="20"/>
                    <w:lang w:val="en-US"/>
                  </w:rPr>
                  <w:t>☐</w:t>
                </w:r>
              </w:sdtContent>
            </w:sdt>
          </w:p>
        </w:tc>
        <w:tc>
          <w:tcPr>
            <w:tcW w:w="4456" w:type="dxa"/>
            <w:tcBorders>
              <w:left w:val="single" w:sz="4" w:space="0" w:color="auto"/>
            </w:tcBorders>
          </w:tcPr>
          <w:p w14:paraId="12CC1CC4" w14:textId="77777777" w:rsidR="00FB4F30" w:rsidRPr="00FB4F30" w:rsidRDefault="00FB4F30" w:rsidP="009E00AB">
            <w:pPr>
              <w:numPr>
                <w:ilvl w:val="0"/>
                <w:numId w:val="41"/>
              </w:numPr>
              <w:spacing w:before="40" w:after="40"/>
              <w:ind w:left="172" w:hanging="172"/>
              <w:contextualSpacing/>
              <w:jc w:val="left"/>
              <w:rPr>
                <w:rFonts w:ascii="Calibri" w:hAnsi="Calibri" w:cs="Calibri"/>
                <w:sz w:val="18"/>
                <w:szCs w:val="18"/>
                <w:lang w:val="en-US"/>
              </w:rPr>
            </w:pPr>
            <w:r w:rsidRPr="00FB4F30">
              <w:rPr>
                <w:rFonts w:ascii="Calibri" w:hAnsi="Calibri" w:cs="Calibri"/>
                <w:sz w:val="18"/>
                <w:szCs w:val="18"/>
                <w:lang w:val="en-US"/>
              </w:rPr>
              <w:t xml:space="preserve">2: The </w:t>
            </w:r>
            <w:r w:rsidRPr="00FB4F30">
              <w:rPr>
                <w:rFonts w:ascii="Calibri" w:hAnsi="Calibri" w:cs="Calibri"/>
                <w:bCs/>
                <w:sz w:val="18"/>
                <w:szCs w:val="18"/>
                <w:lang w:val="en-US"/>
              </w:rPr>
              <w:t>project’s</w:t>
            </w:r>
            <w:r w:rsidRPr="00FB4F30">
              <w:rPr>
                <w:rFonts w:ascii="Calibri" w:hAnsi="Calibri" w:cs="Calibri"/>
                <w:sz w:val="18"/>
                <w:szCs w:val="18"/>
                <w:lang w:val="en-US"/>
              </w:rPr>
              <w:t xml:space="preserve"> budget is at the activity level with funding sources, when possible, and is specified for the duration of the project in a multi-year budget, but no funding plan is in place. Costs are supported with valid estimates based on prevailing rates.</w:t>
            </w:r>
          </w:p>
        </w:tc>
        <w:tc>
          <w:tcPr>
            <w:tcW w:w="4073" w:type="dxa"/>
            <w:vMerge/>
            <w:tcBorders>
              <w:left w:val="single" w:sz="4" w:space="0" w:color="auto"/>
            </w:tcBorders>
          </w:tcPr>
          <w:p w14:paraId="3B784ECA" w14:textId="77777777" w:rsidR="00FB4F30" w:rsidRPr="00FB4F30" w:rsidRDefault="00FB4F30" w:rsidP="009E00AB">
            <w:pPr>
              <w:numPr>
                <w:ilvl w:val="0"/>
                <w:numId w:val="41"/>
              </w:numPr>
              <w:spacing w:before="40" w:after="40"/>
              <w:ind w:left="172" w:hanging="172"/>
              <w:contextualSpacing/>
              <w:jc w:val="left"/>
              <w:rPr>
                <w:rFonts w:ascii="Calibri" w:hAnsi="Calibri" w:cs="Calibri"/>
                <w:sz w:val="18"/>
                <w:szCs w:val="18"/>
                <w:lang w:val="en-US"/>
              </w:rPr>
            </w:pPr>
          </w:p>
        </w:tc>
      </w:tr>
      <w:tr w:rsidR="00FB4F30" w:rsidRPr="00FB4F30" w14:paraId="4FDBF4FA" w14:textId="77777777">
        <w:tc>
          <w:tcPr>
            <w:tcW w:w="492" w:type="dxa"/>
            <w:tcBorders>
              <w:top w:val="nil"/>
              <w:left w:val="single" w:sz="4" w:space="0" w:color="auto"/>
              <w:bottom w:val="nil"/>
              <w:right w:val="single" w:sz="4" w:space="0" w:color="auto"/>
            </w:tcBorders>
          </w:tcPr>
          <w:p w14:paraId="147927FD" w14:textId="77777777" w:rsidR="00FB4F30" w:rsidRPr="00FB4F30" w:rsidRDefault="00B96E69" w:rsidP="00FB4F30">
            <w:pPr>
              <w:spacing w:before="40" w:after="40"/>
              <w:jc w:val="center"/>
              <w:rPr>
                <w:sz w:val="20"/>
                <w:szCs w:val="20"/>
                <w:lang w:val="en-US"/>
              </w:rPr>
            </w:pPr>
            <w:sdt>
              <w:sdtPr>
                <w:rPr>
                  <w:sz w:val="20"/>
                  <w:szCs w:val="20"/>
                  <w:lang w:val="en-US"/>
                </w:rPr>
                <w:id w:val="1929685086"/>
                <w14:checkbox>
                  <w14:checked w14:val="0"/>
                  <w14:checkedState w14:val="2612" w14:font="MS Gothic"/>
                  <w14:uncheckedState w14:val="2610" w14:font="MS Gothic"/>
                </w14:checkbox>
              </w:sdtPr>
              <w:sdtEndPr/>
              <w:sdtContent>
                <w:r w:rsidR="00FB4F30" w:rsidRPr="00FB4F30">
                  <w:rPr>
                    <w:rFonts w:ascii="Segoe UI Symbol" w:hAnsi="Segoe UI Symbol" w:cs="Segoe UI Symbol"/>
                    <w:sz w:val="20"/>
                    <w:szCs w:val="20"/>
                    <w:lang w:val="en-US"/>
                  </w:rPr>
                  <w:t>☐</w:t>
                </w:r>
              </w:sdtContent>
            </w:sdt>
          </w:p>
        </w:tc>
        <w:tc>
          <w:tcPr>
            <w:tcW w:w="4456" w:type="dxa"/>
            <w:tcBorders>
              <w:left w:val="single" w:sz="4" w:space="0" w:color="auto"/>
              <w:bottom w:val="single" w:sz="4" w:space="0" w:color="auto"/>
            </w:tcBorders>
          </w:tcPr>
          <w:p w14:paraId="06FFC099" w14:textId="77777777" w:rsidR="00FB4F30" w:rsidRPr="00FB4F30" w:rsidRDefault="00FB4F30" w:rsidP="009E00AB">
            <w:pPr>
              <w:numPr>
                <w:ilvl w:val="0"/>
                <w:numId w:val="41"/>
              </w:numPr>
              <w:spacing w:before="40" w:after="40"/>
              <w:ind w:left="172" w:hanging="172"/>
              <w:contextualSpacing/>
              <w:jc w:val="left"/>
              <w:rPr>
                <w:rFonts w:ascii="Calibri" w:hAnsi="Calibri" w:cs="Calibri"/>
                <w:sz w:val="18"/>
                <w:szCs w:val="18"/>
                <w:lang w:val="en-US"/>
              </w:rPr>
            </w:pPr>
            <w:r w:rsidRPr="00FB4F30">
              <w:rPr>
                <w:rFonts w:ascii="Calibri" w:hAnsi="Calibri" w:cs="Calibri"/>
                <w:sz w:val="18"/>
                <w:szCs w:val="18"/>
                <w:lang w:val="en-US"/>
              </w:rPr>
              <w:t xml:space="preserve">1: The </w:t>
            </w:r>
            <w:r w:rsidRPr="00FB4F30">
              <w:rPr>
                <w:rFonts w:ascii="Calibri" w:hAnsi="Calibri" w:cs="Calibri"/>
                <w:bCs/>
                <w:sz w:val="18"/>
                <w:szCs w:val="18"/>
                <w:lang w:val="en-US"/>
              </w:rPr>
              <w:t>project’s</w:t>
            </w:r>
            <w:r w:rsidRPr="00FB4F30">
              <w:rPr>
                <w:rFonts w:ascii="Calibri" w:hAnsi="Calibri" w:cs="Calibri"/>
                <w:sz w:val="18"/>
                <w:szCs w:val="18"/>
                <w:lang w:val="en-US"/>
              </w:rPr>
              <w:t xml:space="preserve"> budget is not specified at the activity level, and/or may not be captured in a multi-year budget.</w:t>
            </w:r>
          </w:p>
        </w:tc>
        <w:tc>
          <w:tcPr>
            <w:tcW w:w="4073" w:type="dxa"/>
            <w:vMerge/>
            <w:tcBorders>
              <w:left w:val="single" w:sz="4" w:space="0" w:color="auto"/>
            </w:tcBorders>
          </w:tcPr>
          <w:p w14:paraId="1C8C5D17" w14:textId="77777777" w:rsidR="00FB4F30" w:rsidRPr="00FB4F30" w:rsidRDefault="00FB4F30" w:rsidP="009E00AB">
            <w:pPr>
              <w:numPr>
                <w:ilvl w:val="0"/>
                <w:numId w:val="41"/>
              </w:numPr>
              <w:spacing w:before="40" w:after="40"/>
              <w:ind w:left="172" w:hanging="172"/>
              <w:contextualSpacing/>
              <w:jc w:val="left"/>
              <w:rPr>
                <w:rFonts w:ascii="Calibri" w:hAnsi="Calibri" w:cs="Calibri"/>
                <w:sz w:val="18"/>
                <w:szCs w:val="18"/>
                <w:lang w:val="en-US"/>
              </w:rPr>
            </w:pPr>
          </w:p>
        </w:tc>
      </w:tr>
      <w:tr w:rsidR="00FB4F30" w:rsidRPr="00FB4F30" w14:paraId="69E3EA86" w14:textId="77777777">
        <w:tc>
          <w:tcPr>
            <w:tcW w:w="492" w:type="dxa"/>
            <w:tcBorders>
              <w:top w:val="nil"/>
              <w:left w:val="single" w:sz="4" w:space="0" w:color="auto"/>
              <w:bottom w:val="single" w:sz="4" w:space="0" w:color="auto"/>
              <w:right w:val="single" w:sz="4" w:space="0" w:color="auto"/>
            </w:tcBorders>
          </w:tcPr>
          <w:p w14:paraId="4451E872" w14:textId="77777777" w:rsidR="00FB4F30" w:rsidRPr="00FB4F30" w:rsidRDefault="00FB4F30" w:rsidP="00FB4F30">
            <w:pPr>
              <w:spacing w:before="40" w:after="40"/>
              <w:jc w:val="center"/>
              <w:rPr>
                <w:sz w:val="20"/>
                <w:szCs w:val="20"/>
                <w:lang w:val="en-US"/>
              </w:rPr>
            </w:pPr>
          </w:p>
        </w:tc>
        <w:tc>
          <w:tcPr>
            <w:tcW w:w="4456" w:type="dxa"/>
            <w:tcBorders>
              <w:left w:val="single" w:sz="4" w:space="0" w:color="auto"/>
            </w:tcBorders>
          </w:tcPr>
          <w:p w14:paraId="154F3E26" w14:textId="77777777" w:rsidR="00FB4F30" w:rsidRPr="00FB4F30" w:rsidRDefault="00FB4F30" w:rsidP="00FB4F30">
            <w:pPr>
              <w:spacing w:before="40" w:after="40"/>
              <w:jc w:val="left"/>
              <w:rPr>
                <w:rFonts w:ascii="Calibri" w:hAnsi="Calibri" w:cs="Calibri"/>
                <w:sz w:val="18"/>
                <w:szCs w:val="18"/>
                <w:lang w:val="en-US"/>
              </w:rPr>
            </w:pPr>
            <w:r w:rsidRPr="00FB4F30">
              <w:rPr>
                <w:rFonts w:ascii="Calibri" w:hAnsi="Calibri" w:cs="Calibri"/>
                <w:sz w:val="18"/>
                <w:szCs w:val="18"/>
                <w:lang w:val="en-US"/>
              </w:rPr>
              <w:t xml:space="preserve">Evidence (Enter a short explanation and </w:t>
            </w:r>
            <w:r w:rsidRPr="00FB4F30">
              <w:rPr>
                <w:rFonts w:ascii="Calibri" w:hAnsi="Calibri" w:cs="Calibri"/>
                <w:iCs/>
                <w:sz w:val="18"/>
                <w:szCs w:val="18"/>
                <w:lang w:val="en-US"/>
              </w:rPr>
              <w:t xml:space="preserve">attached </w:t>
            </w:r>
            <w:r w:rsidRPr="00FB4F30">
              <w:rPr>
                <w:rFonts w:ascii="Calibri" w:hAnsi="Calibri" w:cs="Calibri"/>
                <w:sz w:val="18"/>
                <w:szCs w:val="18"/>
                <w:lang w:val="en-US"/>
              </w:rPr>
              <w:t>a document that provides evidence for your response):</w:t>
            </w:r>
          </w:p>
          <w:p w14:paraId="1C0FFE64" w14:textId="77777777" w:rsidR="00FB4F30" w:rsidRPr="00FB4F30" w:rsidRDefault="00FB4F30" w:rsidP="00FB4F30">
            <w:pPr>
              <w:spacing w:before="40" w:after="40"/>
              <w:jc w:val="left"/>
              <w:rPr>
                <w:rFonts w:ascii="Calibri" w:hAnsi="Calibri" w:cs="Calibri"/>
                <w:b/>
                <w:sz w:val="18"/>
                <w:szCs w:val="18"/>
                <w:lang w:val="en-US"/>
              </w:rPr>
            </w:pPr>
          </w:p>
        </w:tc>
        <w:tc>
          <w:tcPr>
            <w:tcW w:w="4073" w:type="dxa"/>
            <w:vMerge/>
            <w:tcBorders>
              <w:left w:val="single" w:sz="4" w:space="0" w:color="auto"/>
            </w:tcBorders>
          </w:tcPr>
          <w:p w14:paraId="2C9EF9DA" w14:textId="77777777" w:rsidR="00FB4F30" w:rsidRPr="00FB4F30" w:rsidRDefault="00FB4F30" w:rsidP="00FB4F30">
            <w:pPr>
              <w:spacing w:before="40" w:after="40"/>
              <w:jc w:val="left"/>
              <w:rPr>
                <w:rFonts w:ascii="Calibri" w:hAnsi="Calibri" w:cs="Calibri"/>
                <w:sz w:val="18"/>
                <w:szCs w:val="18"/>
                <w:lang w:val="en-US"/>
              </w:rPr>
            </w:pPr>
          </w:p>
        </w:tc>
      </w:tr>
      <w:tr w:rsidR="00FB4F30" w:rsidRPr="00FB4F30" w14:paraId="0E9EE9AB" w14:textId="77777777">
        <w:tc>
          <w:tcPr>
            <w:tcW w:w="492" w:type="dxa"/>
            <w:tcBorders>
              <w:top w:val="single" w:sz="4" w:space="0" w:color="auto"/>
              <w:left w:val="single" w:sz="4" w:space="0" w:color="auto"/>
              <w:bottom w:val="nil"/>
              <w:right w:val="single" w:sz="4" w:space="0" w:color="auto"/>
            </w:tcBorders>
          </w:tcPr>
          <w:p w14:paraId="67A8F7B6" w14:textId="77777777" w:rsidR="00FB4F30" w:rsidRPr="00FB4F30" w:rsidRDefault="00FB4F30" w:rsidP="00FB4F30">
            <w:pPr>
              <w:spacing w:before="40" w:after="40"/>
              <w:jc w:val="center"/>
              <w:rPr>
                <w:rFonts w:ascii="Calibri" w:hAnsi="Calibri" w:cs="Calibri"/>
                <w:b/>
                <w:sz w:val="18"/>
                <w:szCs w:val="18"/>
                <w:lang w:val="en-US"/>
              </w:rPr>
            </w:pPr>
          </w:p>
        </w:tc>
        <w:tc>
          <w:tcPr>
            <w:tcW w:w="4456" w:type="dxa"/>
            <w:tcBorders>
              <w:left w:val="single" w:sz="4" w:space="0" w:color="auto"/>
            </w:tcBorders>
          </w:tcPr>
          <w:p w14:paraId="5833E392" w14:textId="77777777" w:rsidR="00FB4F30" w:rsidRPr="00FB4F30" w:rsidRDefault="00FB4F30" w:rsidP="00FB4F30">
            <w:pPr>
              <w:spacing w:before="40" w:after="40"/>
              <w:jc w:val="left"/>
              <w:rPr>
                <w:rFonts w:ascii="Calibri" w:hAnsi="Calibri" w:cs="Calibri"/>
                <w:b/>
                <w:sz w:val="18"/>
                <w:szCs w:val="18"/>
                <w:lang w:val="en-US"/>
              </w:rPr>
            </w:pPr>
            <w:r w:rsidRPr="00FB4F30">
              <w:rPr>
                <w:rFonts w:ascii="Calibri" w:hAnsi="Calibri" w:cs="Calibri"/>
                <w:b/>
                <w:sz w:val="18"/>
                <w:szCs w:val="18"/>
                <w:lang w:val="en-US"/>
              </w:rPr>
              <w:t>16. Is the Country Office / Regional / Global Project fully recovering the costs involved with project implementation?</w:t>
            </w:r>
          </w:p>
        </w:tc>
        <w:tc>
          <w:tcPr>
            <w:tcW w:w="4073" w:type="dxa"/>
            <w:tcBorders>
              <w:left w:val="single" w:sz="4" w:space="0" w:color="auto"/>
            </w:tcBorders>
          </w:tcPr>
          <w:p w14:paraId="59AE4BCD" w14:textId="77777777" w:rsidR="00FB4F30" w:rsidRPr="00FB4F30" w:rsidRDefault="00FB4F30" w:rsidP="00FB4F30">
            <w:pPr>
              <w:spacing w:before="40" w:after="40"/>
              <w:jc w:val="left"/>
              <w:rPr>
                <w:rFonts w:ascii="Calibri" w:hAnsi="Calibri" w:cs="Calibri"/>
                <w:b/>
                <w:sz w:val="18"/>
                <w:szCs w:val="18"/>
                <w:lang w:val="en-US"/>
              </w:rPr>
            </w:pPr>
          </w:p>
        </w:tc>
      </w:tr>
      <w:tr w:rsidR="00FB4F30" w:rsidRPr="00FB4F30" w14:paraId="4B63B487" w14:textId="77777777">
        <w:tc>
          <w:tcPr>
            <w:tcW w:w="492" w:type="dxa"/>
            <w:tcBorders>
              <w:top w:val="nil"/>
              <w:left w:val="single" w:sz="4" w:space="0" w:color="auto"/>
              <w:bottom w:val="nil"/>
              <w:right w:val="single" w:sz="4" w:space="0" w:color="auto"/>
            </w:tcBorders>
          </w:tcPr>
          <w:p w14:paraId="0176F1B5" w14:textId="660E42BE" w:rsidR="00FB4F30" w:rsidRPr="00FB4F30" w:rsidRDefault="00B96E69" w:rsidP="00FB4F30">
            <w:pPr>
              <w:spacing w:before="40" w:after="40"/>
              <w:jc w:val="center"/>
              <w:rPr>
                <w:sz w:val="20"/>
                <w:szCs w:val="20"/>
                <w:lang w:val="en-US"/>
              </w:rPr>
            </w:pPr>
            <w:sdt>
              <w:sdtPr>
                <w:rPr>
                  <w:sz w:val="20"/>
                  <w:szCs w:val="20"/>
                  <w:lang w:val="en-US"/>
                </w:rPr>
                <w:id w:val="-1371219823"/>
                <w14:checkbox>
                  <w14:checked w14:val="1"/>
                  <w14:checkedState w14:val="2612" w14:font="MS Gothic"/>
                  <w14:uncheckedState w14:val="2610" w14:font="MS Gothic"/>
                </w14:checkbox>
              </w:sdtPr>
              <w:sdtEndPr/>
              <w:sdtContent>
                <w:r w:rsidR="00AD3203" w:rsidRPr="00AD3203">
                  <w:rPr>
                    <w:rFonts w:ascii="MS Gothic" w:hAnsi="MS Gothic" w:hint="eastAsia"/>
                    <w:sz w:val="20"/>
                    <w:szCs w:val="20"/>
                    <w:lang w:val="en-US"/>
                  </w:rPr>
                  <w:t>☒</w:t>
                </w:r>
              </w:sdtContent>
            </w:sdt>
          </w:p>
        </w:tc>
        <w:tc>
          <w:tcPr>
            <w:tcW w:w="4456" w:type="dxa"/>
            <w:tcBorders>
              <w:left w:val="single" w:sz="4" w:space="0" w:color="auto"/>
            </w:tcBorders>
          </w:tcPr>
          <w:p w14:paraId="4B236327" w14:textId="77777777" w:rsidR="00FB4F30" w:rsidRPr="00FB4F30" w:rsidRDefault="00FB4F30" w:rsidP="009E00AB">
            <w:pPr>
              <w:numPr>
                <w:ilvl w:val="0"/>
                <w:numId w:val="41"/>
              </w:numPr>
              <w:spacing w:before="40" w:after="40"/>
              <w:ind w:left="172" w:hanging="172"/>
              <w:contextualSpacing/>
              <w:jc w:val="left"/>
              <w:rPr>
                <w:rFonts w:ascii="Calibri" w:hAnsi="Calibri" w:cs="Calibri"/>
                <w:sz w:val="18"/>
                <w:szCs w:val="18"/>
                <w:lang w:val="en-US"/>
              </w:rPr>
            </w:pPr>
            <w:r w:rsidRPr="00FB4F30">
              <w:rPr>
                <w:rFonts w:ascii="Calibri" w:hAnsi="Calibri" w:cs="Calibri"/>
                <w:sz w:val="18"/>
                <w:szCs w:val="18"/>
                <w:lang w:val="en-US"/>
              </w:rPr>
              <w:t>3: The budget fully covers all project costs that are attributable to the project, including programme management and development effectiveness services related to strategic country programme planning, quality assurance, pipeline development, policy advocacy services, finance, procurement, human resources, administration, issuance of contracts, security, travel, assets, general services, information and communications based on full costing in accordance with prevailing UNDP policies (i.e., UPL, LPL.)</w:t>
            </w:r>
          </w:p>
        </w:tc>
        <w:tc>
          <w:tcPr>
            <w:tcW w:w="4073" w:type="dxa"/>
            <w:vMerge w:val="restart"/>
            <w:tcBorders>
              <w:left w:val="single" w:sz="4" w:space="0" w:color="auto"/>
            </w:tcBorders>
          </w:tcPr>
          <w:p w14:paraId="0EE78923" w14:textId="77777777" w:rsidR="002916E5" w:rsidRPr="00BD3EC3" w:rsidRDefault="002916E5" w:rsidP="002916E5">
            <w:pPr>
              <w:spacing w:before="40" w:after="40"/>
              <w:contextualSpacing/>
              <w:jc w:val="left"/>
              <w:rPr>
                <w:rFonts w:ascii="Calibri" w:hAnsi="Calibri" w:cs="Calibri"/>
                <w:b/>
                <w:bCs/>
                <w:sz w:val="18"/>
                <w:szCs w:val="18"/>
                <w:lang w:val="en-US"/>
              </w:rPr>
            </w:pPr>
            <w:r w:rsidRPr="00BD3EC3">
              <w:rPr>
                <w:rFonts w:ascii="Calibri" w:hAnsi="Calibri" w:cs="Calibri"/>
                <w:b/>
                <w:bCs/>
                <w:sz w:val="18"/>
                <w:szCs w:val="18"/>
                <w:lang w:val="en-US"/>
              </w:rPr>
              <w:t xml:space="preserve">Evidence </w:t>
            </w:r>
            <w:r>
              <w:rPr>
                <w:rFonts w:ascii="Calibri" w:hAnsi="Calibri" w:cs="Calibri"/>
                <w:b/>
                <w:bCs/>
                <w:sz w:val="18"/>
                <w:szCs w:val="18"/>
                <w:lang w:val="en-US"/>
              </w:rPr>
              <w:t>5</w:t>
            </w:r>
            <w:r w:rsidRPr="00BD3EC3">
              <w:rPr>
                <w:rFonts w:ascii="Calibri" w:hAnsi="Calibri" w:cs="Calibri"/>
                <w:b/>
                <w:bCs/>
                <w:sz w:val="18"/>
                <w:szCs w:val="18"/>
                <w:lang w:val="en-US"/>
              </w:rPr>
              <w:t xml:space="preserve">: </w:t>
            </w:r>
            <w:r>
              <w:rPr>
                <w:rFonts w:ascii="Calibri" w:hAnsi="Calibri" w:cs="Calibri"/>
                <w:b/>
                <w:bCs/>
                <w:sz w:val="18"/>
                <w:szCs w:val="18"/>
                <w:lang w:val="en-US"/>
              </w:rPr>
              <w:t>Multi Year Workplan/Budget</w:t>
            </w:r>
          </w:p>
          <w:p w14:paraId="3265D766" w14:textId="77777777" w:rsidR="00FB4F30" w:rsidRPr="00FB4F30" w:rsidRDefault="00FB4F30" w:rsidP="00FB4F30">
            <w:pPr>
              <w:spacing w:before="40" w:after="40"/>
              <w:ind w:left="172"/>
              <w:contextualSpacing/>
              <w:jc w:val="left"/>
              <w:rPr>
                <w:rFonts w:ascii="Calibri" w:hAnsi="Calibri" w:cs="Calibri"/>
                <w:sz w:val="18"/>
                <w:szCs w:val="18"/>
                <w:lang w:val="en-US"/>
              </w:rPr>
            </w:pPr>
          </w:p>
          <w:p w14:paraId="080538E1" w14:textId="77777777" w:rsidR="00FB4F30" w:rsidRPr="00FB4F30" w:rsidRDefault="00FB4F30" w:rsidP="002916E5">
            <w:pPr>
              <w:spacing w:before="40" w:after="40"/>
              <w:contextualSpacing/>
              <w:jc w:val="left"/>
              <w:rPr>
                <w:rFonts w:ascii="Calibri" w:hAnsi="Calibri" w:cs="Calibri"/>
                <w:sz w:val="18"/>
                <w:szCs w:val="18"/>
                <w:lang w:val="en-US"/>
              </w:rPr>
            </w:pPr>
            <w:r w:rsidRPr="00FB4F30">
              <w:rPr>
                <w:rFonts w:ascii="Calibri" w:hAnsi="Calibri" w:cs="Calibri"/>
                <w:sz w:val="18"/>
                <w:szCs w:val="18"/>
                <w:lang w:val="en-US"/>
              </w:rPr>
              <w:t>The project budget allocation is meticulously aligned with the costs of activities attributed to the project outputs. This alignment ensures compliance with UNDP policies and procedures related to financial administration and project management approaches. By adhering to these guidelines, the project guarantees that financial resources are effectively managed and utilized, promoting transparency and accountability throughout the project's lifecycle.</w:t>
            </w:r>
          </w:p>
        </w:tc>
      </w:tr>
      <w:tr w:rsidR="00FB4F30" w:rsidRPr="00FB4F30" w14:paraId="678CEB46" w14:textId="77777777">
        <w:tc>
          <w:tcPr>
            <w:tcW w:w="492" w:type="dxa"/>
            <w:tcBorders>
              <w:top w:val="nil"/>
              <w:left w:val="single" w:sz="4" w:space="0" w:color="auto"/>
              <w:bottom w:val="nil"/>
              <w:right w:val="single" w:sz="4" w:space="0" w:color="auto"/>
            </w:tcBorders>
          </w:tcPr>
          <w:p w14:paraId="4B118000" w14:textId="77777777" w:rsidR="00FB4F30" w:rsidRPr="00FB4F30" w:rsidRDefault="00B96E69" w:rsidP="00FB4F30">
            <w:pPr>
              <w:spacing w:before="40" w:after="40"/>
              <w:jc w:val="center"/>
              <w:rPr>
                <w:sz w:val="20"/>
                <w:szCs w:val="20"/>
                <w:lang w:val="en-US"/>
              </w:rPr>
            </w:pPr>
            <w:sdt>
              <w:sdtPr>
                <w:rPr>
                  <w:sz w:val="20"/>
                  <w:szCs w:val="20"/>
                  <w:lang w:val="en-US"/>
                </w:rPr>
                <w:id w:val="-935135937"/>
                <w14:checkbox>
                  <w14:checked w14:val="0"/>
                  <w14:checkedState w14:val="2612" w14:font="MS Gothic"/>
                  <w14:uncheckedState w14:val="2610" w14:font="MS Gothic"/>
                </w14:checkbox>
              </w:sdtPr>
              <w:sdtEndPr/>
              <w:sdtContent>
                <w:r w:rsidR="00FB4F30" w:rsidRPr="00FB4F30">
                  <w:rPr>
                    <w:rFonts w:ascii="Segoe UI Symbol" w:hAnsi="Segoe UI Symbol" w:cs="Segoe UI Symbol"/>
                    <w:sz w:val="20"/>
                    <w:szCs w:val="20"/>
                    <w:lang w:val="en-US"/>
                  </w:rPr>
                  <w:t>☐</w:t>
                </w:r>
              </w:sdtContent>
            </w:sdt>
          </w:p>
        </w:tc>
        <w:tc>
          <w:tcPr>
            <w:tcW w:w="4456" w:type="dxa"/>
            <w:tcBorders>
              <w:left w:val="single" w:sz="4" w:space="0" w:color="auto"/>
            </w:tcBorders>
          </w:tcPr>
          <w:p w14:paraId="79685B7C" w14:textId="77777777" w:rsidR="00FB4F30" w:rsidRPr="00FB4F30" w:rsidRDefault="00FB4F30" w:rsidP="009E00AB">
            <w:pPr>
              <w:numPr>
                <w:ilvl w:val="0"/>
                <w:numId w:val="41"/>
              </w:numPr>
              <w:spacing w:before="40" w:after="40"/>
              <w:ind w:left="172" w:hanging="172"/>
              <w:contextualSpacing/>
              <w:jc w:val="left"/>
              <w:rPr>
                <w:rFonts w:ascii="Calibri" w:hAnsi="Calibri" w:cs="Calibri"/>
                <w:sz w:val="18"/>
                <w:szCs w:val="18"/>
                <w:lang w:val="en-US"/>
              </w:rPr>
            </w:pPr>
            <w:r w:rsidRPr="00FB4F30">
              <w:rPr>
                <w:rFonts w:ascii="Calibri" w:hAnsi="Calibri" w:cs="Calibri"/>
                <w:sz w:val="18"/>
                <w:szCs w:val="18"/>
                <w:lang w:val="en-US"/>
              </w:rPr>
              <w:t>2: The budget covers significant project costs that are attributable to the project based on prevailing UNDP policies (i.e., UPL, LPL) as relevant.</w:t>
            </w:r>
          </w:p>
        </w:tc>
        <w:tc>
          <w:tcPr>
            <w:tcW w:w="4073" w:type="dxa"/>
            <w:vMerge/>
            <w:tcBorders>
              <w:left w:val="single" w:sz="4" w:space="0" w:color="auto"/>
            </w:tcBorders>
          </w:tcPr>
          <w:p w14:paraId="338A9BEF" w14:textId="77777777" w:rsidR="00FB4F30" w:rsidRPr="00FB4F30" w:rsidRDefault="00FB4F30" w:rsidP="009E00AB">
            <w:pPr>
              <w:numPr>
                <w:ilvl w:val="0"/>
                <w:numId w:val="41"/>
              </w:numPr>
              <w:spacing w:before="40" w:after="40"/>
              <w:ind w:left="172" w:hanging="172"/>
              <w:contextualSpacing/>
              <w:jc w:val="left"/>
              <w:rPr>
                <w:rFonts w:ascii="Calibri" w:hAnsi="Calibri" w:cs="Calibri"/>
                <w:sz w:val="18"/>
                <w:szCs w:val="18"/>
                <w:lang w:val="en-US"/>
              </w:rPr>
            </w:pPr>
          </w:p>
        </w:tc>
      </w:tr>
      <w:tr w:rsidR="00FB4F30" w:rsidRPr="00FB4F30" w14:paraId="647E01A3" w14:textId="77777777">
        <w:tc>
          <w:tcPr>
            <w:tcW w:w="492" w:type="dxa"/>
            <w:tcBorders>
              <w:top w:val="nil"/>
              <w:left w:val="single" w:sz="4" w:space="0" w:color="auto"/>
              <w:bottom w:val="nil"/>
              <w:right w:val="single" w:sz="4" w:space="0" w:color="auto"/>
            </w:tcBorders>
          </w:tcPr>
          <w:p w14:paraId="242AD943" w14:textId="77777777" w:rsidR="00FB4F30" w:rsidRPr="00FB4F30" w:rsidRDefault="00B96E69" w:rsidP="00FB4F30">
            <w:pPr>
              <w:spacing w:before="40" w:after="40"/>
              <w:jc w:val="center"/>
              <w:rPr>
                <w:sz w:val="20"/>
                <w:szCs w:val="20"/>
                <w:lang w:val="en-US"/>
              </w:rPr>
            </w:pPr>
            <w:sdt>
              <w:sdtPr>
                <w:rPr>
                  <w:sz w:val="20"/>
                  <w:szCs w:val="20"/>
                  <w:lang w:val="en-US"/>
                </w:rPr>
                <w:id w:val="683874055"/>
                <w14:checkbox>
                  <w14:checked w14:val="0"/>
                  <w14:checkedState w14:val="2612" w14:font="MS Gothic"/>
                  <w14:uncheckedState w14:val="2610" w14:font="MS Gothic"/>
                </w14:checkbox>
              </w:sdtPr>
              <w:sdtEndPr/>
              <w:sdtContent>
                <w:r w:rsidR="00FB4F30" w:rsidRPr="00FB4F30">
                  <w:rPr>
                    <w:rFonts w:ascii="Segoe UI Symbol" w:hAnsi="Segoe UI Symbol" w:cs="Segoe UI Symbol"/>
                    <w:sz w:val="20"/>
                    <w:szCs w:val="20"/>
                    <w:lang w:val="en-US"/>
                  </w:rPr>
                  <w:t>☐</w:t>
                </w:r>
              </w:sdtContent>
            </w:sdt>
          </w:p>
        </w:tc>
        <w:tc>
          <w:tcPr>
            <w:tcW w:w="4456" w:type="dxa"/>
            <w:tcBorders>
              <w:left w:val="single" w:sz="4" w:space="0" w:color="auto"/>
              <w:bottom w:val="single" w:sz="4" w:space="0" w:color="auto"/>
            </w:tcBorders>
          </w:tcPr>
          <w:p w14:paraId="1ADDAA58" w14:textId="77777777" w:rsidR="00FB4F30" w:rsidRPr="00FB4F30" w:rsidRDefault="00FB4F30" w:rsidP="009E00AB">
            <w:pPr>
              <w:numPr>
                <w:ilvl w:val="0"/>
                <w:numId w:val="41"/>
              </w:numPr>
              <w:spacing w:before="40" w:after="40"/>
              <w:ind w:left="172" w:hanging="172"/>
              <w:contextualSpacing/>
              <w:jc w:val="left"/>
              <w:rPr>
                <w:rFonts w:ascii="Calibri" w:hAnsi="Calibri" w:cs="Calibri"/>
                <w:sz w:val="18"/>
                <w:szCs w:val="18"/>
                <w:lang w:val="en-US"/>
              </w:rPr>
            </w:pPr>
            <w:r w:rsidRPr="00FB4F30">
              <w:rPr>
                <w:rFonts w:ascii="Calibri" w:hAnsi="Calibri" w:cs="Calibri"/>
                <w:sz w:val="18"/>
                <w:szCs w:val="18"/>
                <w:lang w:val="en-US"/>
              </w:rPr>
              <w:t xml:space="preserve">1: The budget does not adequately cover project costs that are attributable to the project, and UNDP is </w:t>
            </w:r>
            <w:proofErr w:type="gramStart"/>
            <w:r w:rsidRPr="00FB4F30">
              <w:rPr>
                <w:rFonts w:ascii="Calibri" w:hAnsi="Calibri" w:cs="Calibri"/>
                <w:sz w:val="18"/>
                <w:szCs w:val="18"/>
                <w:lang w:val="en-US"/>
              </w:rPr>
              <w:t>cross-subsidizing</w:t>
            </w:r>
            <w:proofErr w:type="gramEnd"/>
            <w:r w:rsidRPr="00FB4F30">
              <w:rPr>
                <w:rFonts w:ascii="Calibri" w:hAnsi="Calibri" w:cs="Calibri"/>
                <w:sz w:val="18"/>
                <w:szCs w:val="18"/>
                <w:lang w:val="en-US"/>
              </w:rPr>
              <w:t xml:space="preserve"> the project.</w:t>
            </w:r>
          </w:p>
        </w:tc>
        <w:tc>
          <w:tcPr>
            <w:tcW w:w="4073" w:type="dxa"/>
            <w:vMerge/>
            <w:tcBorders>
              <w:left w:val="single" w:sz="4" w:space="0" w:color="auto"/>
            </w:tcBorders>
          </w:tcPr>
          <w:p w14:paraId="44DCC4FD" w14:textId="77777777" w:rsidR="00FB4F30" w:rsidRPr="00FB4F30" w:rsidRDefault="00FB4F30" w:rsidP="009E00AB">
            <w:pPr>
              <w:numPr>
                <w:ilvl w:val="0"/>
                <w:numId w:val="41"/>
              </w:numPr>
              <w:spacing w:before="40" w:after="40"/>
              <w:ind w:left="172" w:hanging="172"/>
              <w:contextualSpacing/>
              <w:jc w:val="left"/>
              <w:rPr>
                <w:rFonts w:ascii="Calibri" w:hAnsi="Calibri" w:cs="Calibri"/>
                <w:sz w:val="18"/>
                <w:szCs w:val="18"/>
                <w:lang w:val="en-US"/>
              </w:rPr>
            </w:pPr>
          </w:p>
        </w:tc>
      </w:tr>
      <w:tr w:rsidR="00FB4F30" w:rsidRPr="00FB4F30" w14:paraId="6125D167" w14:textId="77777777">
        <w:tc>
          <w:tcPr>
            <w:tcW w:w="492" w:type="dxa"/>
            <w:tcBorders>
              <w:top w:val="nil"/>
              <w:left w:val="single" w:sz="4" w:space="0" w:color="auto"/>
              <w:bottom w:val="single" w:sz="4" w:space="0" w:color="auto"/>
              <w:right w:val="single" w:sz="4" w:space="0" w:color="auto"/>
            </w:tcBorders>
          </w:tcPr>
          <w:p w14:paraId="5111C15A" w14:textId="77777777" w:rsidR="00FB4F30" w:rsidRPr="00FB4F30" w:rsidRDefault="00FB4F30" w:rsidP="00FB4F30">
            <w:pPr>
              <w:spacing w:before="40" w:after="40"/>
              <w:jc w:val="center"/>
              <w:rPr>
                <w:sz w:val="20"/>
                <w:szCs w:val="20"/>
                <w:lang w:val="en-US"/>
              </w:rPr>
            </w:pPr>
          </w:p>
        </w:tc>
        <w:tc>
          <w:tcPr>
            <w:tcW w:w="4456" w:type="dxa"/>
            <w:tcBorders>
              <w:left w:val="single" w:sz="4" w:space="0" w:color="auto"/>
            </w:tcBorders>
          </w:tcPr>
          <w:p w14:paraId="31336C31" w14:textId="77777777" w:rsidR="00FB4F30" w:rsidRPr="00FB4F30" w:rsidRDefault="00FB4F30" w:rsidP="00FB4F30">
            <w:pPr>
              <w:spacing w:before="40" w:after="40"/>
              <w:jc w:val="left"/>
              <w:rPr>
                <w:rFonts w:ascii="Calibri" w:hAnsi="Calibri" w:cs="Calibri"/>
                <w:sz w:val="18"/>
                <w:szCs w:val="18"/>
                <w:lang w:val="en-US"/>
              </w:rPr>
            </w:pPr>
            <w:r w:rsidRPr="00FB4F30">
              <w:rPr>
                <w:rFonts w:ascii="Calibri" w:hAnsi="Calibri" w:cs="Calibri"/>
                <w:sz w:val="18"/>
                <w:szCs w:val="18"/>
                <w:lang w:val="en-US"/>
              </w:rPr>
              <w:t xml:space="preserve">Evidence (Enter a short explanation and </w:t>
            </w:r>
            <w:r w:rsidRPr="00FB4F30">
              <w:rPr>
                <w:rFonts w:ascii="Calibri" w:hAnsi="Calibri" w:cs="Calibri"/>
                <w:iCs/>
                <w:sz w:val="18"/>
                <w:szCs w:val="18"/>
                <w:lang w:val="en-US"/>
              </w:rPr>
              <w:t xml:space="preserve">attached </w:t>
            </w:r>
            <w:r w:rsidRPr="00FB4F30">
              <w:rPr>
                <w:rFonts w:ascii="Calibri" w:hAnsi="Calibri" w:cs="Calibri"/>
                <w:sz w:val="18"/>
                <w:szCs w:val="18"/>
                <w:lang w:val="en-US"/>
              </w:rPr>
              <w:t>a document that provides evidence for your response):</w:t>
            </w:r>
          </w:p>
          <w:p w14:paraId="1CCA6D1E" w14:textId="77777777" w:rsidR="00FB4F30" w:rsidRPr="00FB4F30" w:rsidRDefault="00FB4F30" w:rsidP="00FB4F30">
            <w:pPr>
              <w:spacing w:before="40" w:after="40"/>
              <w:jc w:val="left"/>
              <w:rPr>
                <w:rFonts w:ascii="Calibri" w:hAnsi="Calibri" w:cs="Calibri"/>
                <w:b/>
                <w:sz w:val="18"/>
                <w:szCs w:val="18"/>
                <w:lang w:val="en-US"/>
              </w:rPr>
            </w:pPr>
          </w:p>
        </w:tc>
        <w:tc>
          <w:tcPr>
            <w:tcW w:w="4073" w:type="dxa"/>
            <w:vMerge/>
            <w:tcBorders>
              <w:left w:val="single" w:sz="4" w:space="0" w:color="auto"/>
            </w:tcBorders>
          </w:tcPr>
          <w:p w14:paraId="1CC8DF28" w14:textId="77777777" w:rsidR="00FB4F30" w:rsidRPr="00FB4F30" w:rsidRDefault="00FB4F30" w:rsidP="00FB4F30">
            <w:pPr>
              <w:spacing w:before="40" w:after="40"/>
              <w:jc w:val="left"/>
              <w:rPr>
                <w:rFonts w:ascii="Calibri" w:hAnsi="Calibri" w:cs="Calibri"/>
                <w:sz w:val="18"/>
                <w:szCs w:val="18"/>
                <w:lang w:val="en-US"/>
              </w:rPr>
            </w:pPr>
          </w:p>
        </w:tc>
      </w:tr>
      <w:tr w:rsidR="00FB4F30" w:rsidRPr="00FB4F30" w14:paraId="3D4FD32F" w14:textId="77777777" w:rsidTr="00FB4F30">
        <w:tc>
          <w:tcPr>
            <w:tcW w:w="492" w:type="dxa"/>
            <w:tcBorders>
              <w:top w:val="single" w:sz="4" w:space="0" w:color="auto"/>
              <w:bottom w:val="single" w:sz="4" w:space="0" w:color="auto"/>
              <w:right w:val="nil"/>
            </w:tcBorders>
            <w:shd w:val="clear" w:color="auto" w:fill="BFBFBF"/>
          </w:tcPr>
          <w:p w14:paraId="02DF4E63" w14:textId="77777777" w:rsidR="00FB4F30" w:rsidRPr="00FB4F30" w:rsidRDefault="00FB4F30" w:rsidP="00FB4F30">
            <w:pPr>
              <w:spacing w:before="40" w:after="40"/>
              <w:jc w:val="center"/>
              <w:rPr>
                <w:rFonts w:ascii="Calibri" w:hAnsi="Calibri" w:cs="Calibri"/>
                <w:b/>
                <w:smallCaps/>
                <w:sz w:val="18"/>
                <w:szCs w:val="18"/>
                <w:lang w:val="en-US"/>
              </w:rPr>
            </w:pPr>
          </w:p>
        </w:tc>
        <w:tc>
          <w:tcPr>
            <w:tcW w:w="4456" w:type="dxa"/>
            <w:tcBorders>
              <w:left w:val="nil"/>
              <w:bottom w:val="single" w:sz="4" w:space="0" w:color="auto"/>
              <w:right w:val="single" w:sz="4" w:space="0" w:color="auto"/>
            </w:tcBorders>
            <w:shd w:val="clear" w:color="auto" w:fill="BFBFBF"/>
          </w:tcPr>
          <w:p w14:paraId="4BCEEA01" w14:textId="77777777" w:rsidR="00FB4F30" w:rsidRPr="00FB4F30" w:rsidRDefault="00FB4F30" w:rsidP="00FB4F30">
            <w:pPr>
              <w:spacing w:before="40" w:after="40"/>
              <w:jc w:val="left"/>
              <w:rPr>
                <w:rFonts w:ascii="Calibri" w:hAnsi="Calibri" w:cs="Calibri"/>
                <w:b/>
                <w:sz w:val="18"/>
                <w:szCs w:val="18"/>
                <w:lang w:val="en-US"/>
              </w:rPr>
            </w:pPr>
            <w:r w:rsidRPr="00FB4F30">
              <w:rPr>
                <w:rFonts w:ascii="Calibri" w:hAnsi="Calibri" w:cs="Calibri"/>
                <w:b/>
                <w:smallCaps/>
                <w:sz w:val="18"/>
                <w:szCs w:val="18"/>
                <w:lang w:val="en-US"/>
              </w:rPr>
              <w:t>6. Effective</w:t>
            </w:r>
          </w:p>
        </w:tc>
        <w:tc>
          <w:tcPr>
            <w:tcW w:w="4073" w:type="dxa"/>
            <w:tcBorders>
              <w:left w:val="nil"/>
              <w:bottom w:val="single" w:sz="4" w:space="0" w:color="auto"/>
              <w:right w:val="single" w:sz="4" w:space="0" w:color="auto"/>
            </w:tcBorders>
            <w:shd w:val="clear" w:color="auto" w:fill="BFBFBF"/>
          </w:tcPr>
          <w:p w14:paraId="5BF4117D" w14:textId="77777777" w:rsidR="00FB4F30" w:rsidRPr="00FB4F30" w:rsidRDefault="00FB4F30" w:rsidP="00FB4F30">
            <w:pPr>
              <w:spacing w:before="40" w:after="40"/>
              <w:jc w:val="left"/>
              <w:rPr>
                <w:rFonts w:ascii="Calibri" w:hAnsi="Calibri" w:cs="Calibri"/>
                <w:b/>
                <w:smallCaps/>
                <w:sz w:val="18"/>
                <w:szCs w:val="18"/>
                <w:lang w:val="en-US"/>
              </w:rPr>
            </w:pPr>
          </w:p>
        </w:tc>
      </w:tr>
      <w:tr w:rsidR="00FB4F30" w:rsidRPr="00FB4F30" w14:paraId="0797C658" w14:textId="77777777">
        <w:tc>
          <w:tcPr>
            <w:tcW w:w="492" w:type="dxa"/>
            <w:tcBorders>
              <w:top w:val="single" w:sz="4" w:space="0" w:color="auto"/>
              <w:left w:val="single" w:sz="4" w:space="0" w:color="auto"/>
              <w:bottom w:val="nil"/>
              <w:right w:val="single" w:sz="4" w:space="0" w:color="auto"/>
            </w:tcBorders>
          </w:tcPr>
          <w:p w14:paraId="3A6585B2" w14:textId="77777777" w:rsidR="00FB4F30" w:rsidRPr="00FB4F30" w:rsidRDefault="00FB4F30" w:rsidP="00FB4F30">
            <w:pPr>
              <w:spacing w:before="40" w:after="40"/>
              <w:jc w:val="center"/>
              <w:rPr>
                <w:rFonts w:ascii="Calibri" w:hAnsi="Calibri" w:cs="Calibri"/>
                <w:b/>
                <w:sz w:val="18"/>
                <w:szCs w:val="18"/>
                <w:lang w:val="en-US"/>
              </w:rPr>
            </w:pPr>
          </w:p>
        </w:tc>
        <w:tc>
          <w:tcPr>
            <w:tcW w:w="4456" w:type="dxa"/>
            <w:tcBorders>
              <w:left w:val="single" w:sz="4" w:space="0" w:color="auto"/>
            </w:tcBorders>
          </w:tcPr>
          <w:p w14:paraId="63C6CC69" w14:textId="77777777" w:rsidR="00FB4F30" w:rsidRPr="00FB4F30" w:rsidRDefault="00FB4F30" w:rsidP="00FB4F30">
            <w:pPr>
              <w:spacing w:before="40" w:after="40"/>
              <w:jc w:val="left"/>
              <w:rPr>
                <w:rFonts w:ascii="Calibri" w:hAnsi="Calibri" w:cs="Calibri"/>
                <w:b/>
                <w:sz w:val="18"/>
                <w:szCs w:val="18"/>
                <w:lang w:val="en-US"/>
              </w:rPr>
            </w:pPr>
            <w:r w:rsidRPr="00FB4F30">
              <w:rPr>
                <w:rFonts w:ascii="Calibri" w:hAnsi="Calibri" w:cs="Calibri"/>
                <w:b/>
                <w:sz w:val="18"/>
                <w:szCs w:val="18"/>
                <w:lang w:val="en-US"/>
              </w:rPr>
              <w:t>17. Have targeted groups</w:t>
            </w:r>
            <w:r w:rsidRPr="00FB4F30">
              <w:rPr>
                <w:rFonts w:ascii="Calibri" w:hAnsi="Calibri"/>
                <w:b/>
                <w:bCs/>
                <w:sz w:val="18"/>
                <w:szCs w:val="18"/>
                <w:lang w:val="en-US"/>
              </w:rPr>
              <w:t>, and particularly those marginalized, vulnerable, and left further behind (LNOB),</w:t>
            </w:r>
            <w:r w:rsidRPr="00FB4F30">
              <w:rPr>
                <w:rFonts w:ascii="Calibri" w:hAnsi="Calibri" w:cs="Calibri"/>
                <w:b/>
                <w:sz w:val="18"/>
                <w:szCs w:val="18"/>
                <w:lang w:val="en-US"/>
              </w:rPr>
              <w:t xml:space="preserve"> been engaged in the design of the project? </w:t>
            </w:r>
            <w:r w:rsidRPr="00FB4F30">
              <w:rPr>
                <w:rFonts w:ascii="Calibri" w:hAnsi="Calibri" w:cs="Calibri"/>
                <w:b/>
                <w:sz w:val="18"/>
                <w:szCs w:val="18"/>
                <w:vertAlign w:val="superscript"/>
                <w:lang w:val="en-US"/>
              </w:rPr>
              <w:footnoteReference w:id="6"/>
            </w:r>
          </w:p>
        </w:tc>
        <w:tc>
          <w:tcPr>
            <w:tcW w:w="4073" w:type="dxa"/>
            <w:tcBorders>
              <w:left w:val="single" w:sz="4" w:space="0" w:color="auto"/>
            </w:tcBorders>
          </w:tcPr>
          <w:p w14:paraId="5C9CD4AD" w14:textId="77777777" w:rsidR="00FB4F30" w:rsidRPr="00FB4F30" w:rsidRDefault="00FB4F30" w:rsidP="00FB4F30">
            <w:pPr>
              <w:spacing w:before="40" w:after="40"/>
              <w:jc w:val="left"/>
              <w:rPr>
                <w:rFonts w:ascii="Calibri" w:hAnsi="Calibri" w:cs="Calibri"/>
                <w:b/>
                <w:sz w:val="18"/>
                <w:szCs w:val="18"/>
                <w:lang w:val="en-US"/>
              </w:rPr>
            </w:pPr>
          </w:p>
        </w:tc>
      </w:tr>
      <w:tr w:rsidR="00FB4F30" w:rsidRPr="00FB4F30" w14:paraId="059E2B27" w14:textId="77777777">
        <w:tc>
          <w:tcPr>
            <w:tcW w:w="492" w:type="dxa"/>
            <w:tcBorders>
              <w:top w:val="nil"/>
              <w:left w:val="single" w:sz="4" w:space="0" w:color="auto"/>
              <w:bottom w:val="nil"/>
              <w:right w:val="single" w:sz="4" w:space="0" w:color="auto"/>
            </w:tcBorders>
          </w:tcPr>
          <w:p w14:paraId="64A0DB1C" w14:textId="134AA418" w:rsidR="00FB4F30" w:rsidRPr="00FB4F30" w:rsidRDefault="00B96E69" w:rsidP="00FB4F30">
            <w:pPr>
              <w:spacing w:before="40" w:after="40"/>
              <w:jc w:val="center"/>
              <w:rPr>
                <w:sz w:val="20"/>
                <w:szCs w:val="20"/>
                <w:lang w:val="en-US"/>
              </w:rPr>
            </w:pPr>
            <w:sdt>
              <w:sdtPr>
                <w:rPr>
                  <w:sz w:val="20"/>
                  <w:szCs w:val="20"/>
                  <w:lang w:val="en-US"/>
                </w:rPr>
                <w:id w:val="-187214389"/>
                <w14:checkbox>
                  <w14:checked w14:val="1"/>
                  <w14:checkedState w14:val="2612" w14:font="MS Gothic"/>
                  <w14:uncheckedState w14:val="2610" w14:font="MS Gothic"/>
                </w14:checkbox>
              </w:sdtPr>
              <w:sdtEndPr/>
              <w:sdtContent>
                <w:r w:rsidR="005C483D" w:rsidRPr="005C483D">
                  <w:rPr>
                    <w:rFonts w:ascii="MS Gothic" w:hAnsi="MS Gothic" w:hint="eastAsia"/>
                    <w:sz w:val="20"/>
                    <w:szCs w:val="20"/>
                    <w:lang w:val="en-US"/>
                  </w:rPr>
                  <w:t>☒</w:t>
                </w:r>
              </w:sdtContent>
            </w:sdt>
          </w:p>
        </w:tc>
        <w:tc>
          <w:tcPr>
            <w:tcW w:w="4456" w:type="dxa"/>
            <w:tcBorders>
              <w:left w:val="single" w:sz="4" w:space="0" w:color="auto"/>
            </w:tcBorders>
          </w:tcPr>
          <w:p w14:paraId="0A02A368" w14:textId="1FFCF889" w:rsidR="00FB4F30" w:rsidRPr="00FB4F30" w:rsidRDefault="00FB4F30" w:rsidP="009E00AB">
            <w:pPr>
              <w:numPr>
                <w:ilvl w:val="0"/>
                <w:numId w:val="41"/>
              </w:numPr>
              <w:spacing w:before="40" w:after="40"/>
              <w:ind w:left="172" w:hanging="172"/>
              <w:contextualSpacing/>
              <w:jc w:val="left"/>
              <w:rPr>
                <w:rFonts w:ascii="Calibri" w:hAnsi="Calibri" w:cs="Calibri"/>
                <w:sz w:val="18"/>
                <w:szCs w:val="18"/>
                <w:lang w:val="en-US"/>
              </w:rPr>
            </w:pPr>
            <w:r w:rsidRPr="00FB4F30">
              <w:rPr>
                <w:rFonts w:ascii="Calibri" w:hAnsi="Calibri" w:cs="Calibri"/>
                <w:sz w:val="18"/>
                <w:szCs w:val="18"/>
                <w:lang w:val="en-US"/>
              </w:rPr>
              <w:t xml:space="preserve">3: Credible evidence that all targeted groups, </w:t>
            </w:r>
            <w:r w:rsidR="005C483D" w:rsidRPr="00FB4F30">
              <w:rPr>
                <w:rFonts w:ascii="Calibri" w:hAnsi="Calibri" w:cs="Calibri"/>
                <w:sz w:val="18"/>
                <w:szCs w:val="18"/>
                <w:lang w:val="en-US"/>
              </w:rPr>
              <w:t>prioritizing</w:t>
            </w:r>
            <w:r w:rsidRPr="00FB4F30">
              <w:rPr>
                <w:rFonts w:ascii="Calibri" w:hAnsi="Calibri" w:cs="Calibri"/>
                <w:sz w:val="18"/>
                <w:szCs w:val="18"/>
                <w:lang w:val="en-US"/>
              </w:rPr>
              <w:t xml:space="preserve"> discriminated, vulnerable, and marginalized populations that will be involved in or affected by the project, have been actively engaged in the design of the project. The project has an explicit strategy to identify, engage and ensure the meaningful participation of target groups as stakeholders throughout the project, including through monitoring and decision-making (e.g., representation on the project board, inclusion in samples for evaluations, etc.)</w:t>
            </w:r>
          </w:p>
        </w:tc>
        <w:tc>
          <w:tcPr>
            <w:tcW w:w="4073" w:type="dxa"/>
            <w:vMerge w:val="restart"/>
            <w:tcBorders>
              <w:left w:val="single" w:sz="4" w:space="0" w:color="auto"/>
            </w:tcBorders>
          </w:tcPr>
          <w:p w14:paraId="63F84262" w14:textId="020A4C78" w:rsidR="00FB4F30" w:rsidRPr="00DD08A9" w:rsidRDefault="00FB4F30" w:rsidP="002916E5">
            <w:pPr>
              <w:spacing w:before="40" w:after="40"/>
              <w:contextualSpacing/>
              <w:jc w:val="left"/>
              <w:rPr>
                <w:rFonts w:ascii="Calibri" w:hAnsi="Calibri" w:cs="Calibri"/>
                <w:b/>
                <w:bCs/>
                <w:sz w:val="18"/>
                <w:szCs w:val="18"/>
                <w:lang w:val="en-US"/>
              </w:rPr>
            </w:pPr>
            <w:r w:rsidRPr="00DD08A9">
              <w:rPr>
                <w:rFonts w:ascii="Calibri" w:hAnsi="Calibri" w:cs="Calibri"/>
                <w:b/>
                <w:bCs/>
                <w:sz w:val="18"/>
                <w:szCs w:val="18"/>
                <w:lang w:val="en-US"/>
              </w:rPr>
              <w:t xml:space="preserve">Evidence </w:t>
            </w:r>
            <w:r w:rsidR="0093035A" w:rsidRPr="00DD08A9">
              <w:rPr>
                <w:rFonts w:ascii="Calibri" w:hAnsi="Calibri" w:cs="Calibri"/>
                <w:b/>
                <w:bCs/>
                <w:sz w:val="18"/>
                <w:szCs w:val="18"/>
                <w:lang w:val="en-US"/>
              </w:rPr>
              <w:t>1</w:t>
            </w:r>
            <w:r w:rsidRPr="00DD08A9">
              <w:rPr>
                <w:rFonts w:ascii="Calibri" w:hAnsi="Calibri" w:cs="Calibri"/>
                <w:b/>
                <w:bCs/>
                <w:sz w:val="18"/>
                <w:szCs w:val="18"/>
                <w:lang w:val="en-US"/>
              </w:rPr>
              <w:t>:</w:t>
            </w:r>
            <w:r w:rsidR="008D28FF" w:rsidRPr="00DD08A9">
              <w:rPr>
                <w:rFonts w:ascii="Calibri" w:hAnsi="Calibri" w:cs="Calibri"/>
                <w:b/>
                <w:bCs/>
                <w:sz w:val="18"/>
                <w:szCs w:val="18"/>
                <w:lang w:val="en-US"/>
              </w:rPr>
              <w:t xml:space="preserve"> </w:t>
            </w:r>
            <w:proofErr w:type="spellStart"/>
            <w:r w:rsidR="003736DF" w:rsidRPr="00DD08A9">
              <w:rPr>
                <w:rFonts w:ascii="Calibri" w:hAnsi="Calibri" w:cs="Calibri"/>
                <w:b/>
                <w:bCs/>
                <w:sz w:val="18"/>
                <w:szCs w:val="18"/>
                <w:lang w:val="en-US"/>
              </w:rPr>
              <w:t>ProDoc</w:t>
            </w:r>
            <w:proofErr w:type="spellEnd"/>
          </w:p>
          <w:p w14:paraId="4617A8C1" w14:textId="77777777" w:rsidR="00FB4F30" w:rsidRPr="00FB4F30" w:rsidRDefault="00FB4F30" w:rsidP="0093035A">
            <w:pPr>
              <w:spacing w:before="40" w:after="40"/>
              <w:contextualSpacing/>
              <w:jc w:val="left"/>
              <w:rPr>
                <w:rFonts w:ascii="Calibri" w:hAnsi="Calibri" w:cs="Calibri"/>
                <w:sz w:val="18"/>
                <w:szCs w:val="18"/>
                <w:lang w:val="en-US"/>
              </w:rPr>
            </w:pPr>
          </w:p>
          <w:p w14:paraId="6DB3C871" w14:textId="60B2B346" w:rsidR="0093035A" w:rsidRDefault="0093035A" w:rsidP="0093035A">
            <w:pPr>
              <w:spacing w:before="40" w:after="40"/>
              <w:contextualSpacing/>
              <w:jc w:val="left"/>
              <w:rPr>
                <w:rFonts w:ascii="Calibri" w:hAnsi="Calibri" w:cs="Calibri"/>
                <w:sz w:val="18"/>
                <w:szCs w:val="18"/>
                <w:lang w:val="en-US"/>
              </w:rPr>
            </w:pPr>
            <w:r>
              <w:rPr>
                <w:rFonts w:ascii="Calibri" w:hAnsi="Calibri" w:cs="Calibri"/>
                <w:sz w:val="18"/>
                <w:szCs w:val="18"/>
                <w:lang w:val="en-US"/>
              </w:rPr>
              <w:t xml:space="preserve">Yes. </w:t>
            </w:r>
          </w:p>
          <w:p w14:paraId="55BCB784" w14:textId="77777777" w:rsidR="0093035A" w:rsidRPr="00FB4F30" w:rsidRDefault="0093035A" w:rsidP="0093035A">
            <w:pPr>
              <w:spacing w:before="40" w:after="40"/>
              <w:contextualSpacing/>
              <w:jc w:val="left"/>
              <w:rPr>
                <w:rFonts w:ascii="Calibri" w:hAnsi="Calibri" w:cs="Calibri"/>
                <w:sz w:val="18"/>
                <w:szCs w:val="18"/>
                <w:lang w:val="en-US"/>
              </w:rPr>
            </w:pPr>
          </w:p>
          <w:p w14:paraId="6E020412" w14:textId="587DBB98" w:rsidR="0093035A" w:rsidRDefault="00FB4F30" w:rsidP="0093035A">
            <w:pPr>
              <w:spacing w:before="40" w:after="40"/>
              <w:contextualSpacing/>
              <w:jc w:val="left"/>
              <w:rPr>
                <w:rFonts w:ascii="Calibri" w:hAnsi="Calibri" w:cs="Calibri"/>
                <w:sz w:val="18"/>
                <w:szCs w:val="18"/>
                <w:lang w:val="en-US"/>
              </w:rPr>
            </w:pPr>
            <w:r w:rsidRPr="00FB4F30">
              <w:rPr>
                <w:rFonts w:ascii="Calibri" w:hAnsi="Calibri" w:cs="Calibri"/>
                <w:sz w:val="18"/>
                <w:szCs w:val="18"/>
                <w:lang w:val="en-US"/>
              </w:rPr>
              <w:t>The</w:t>
            </w:r>
            <w:r w:rsidR="0093035A">
              <w:rPr>
                <w:rFonts w:ascii="Calibri" w:hAnsi="Calibri" w:cs="Calibri"/>
                <w:sz w:val="18"/>
                <w:szCs w:val="18"/>
                <w:lang w:val="en-US"/>
              </w:rPr>
              <w:t xml:space="preserve"> primary</w:t>
            </w:r>
            <w:r w:rsidRPr="00FB4F30">
              <w:rPr>
                <w:rFonts w:ascii="Calibri" w:hAnsi="Calibri" w:cs="Calibri"/>
                <w:sz w:val="18"/>
                <w:szCs w:val="18"/>
                <w:lang w:val="en-US"/>
              </w:rPr>
              <w:t xml:space="preserve"> target group engaged in the project design include </w:t>
            </w:r>
            <w:r w:rsidR="0093035A">
              <w:rPr>
                <w:rFonts w:ascii="Calibri" w:hAnsi="Calibri" w:cs="Calibri"/>
                <w:sz w:val="18"/>
                <w:szCs w:val="18"/>
                <w:lang w:val="en-US"/>
              </w:rPr>
              <w:t xml:space="preserve">government </w:t>
            </w:r>
            <w:r w:rsidR="000463A8">
              <w:rPr>
                <w:rFonts w:ascii="Calibri" w:hAnsi="Calibri" w:cs="Calibri"/>
                <w:sz w:val="18"/>
                <w:szCs w:val="18"/>
                <w:lang w:val="en-US"/>
              </w:rPr>
              <w:t>counterparts</w:t>
            </w:r>
            <w:r w:rsidR="0093035A">
              <w:rPr>
                <w:rFonts w:ascii="Calibri" w:hAnsi="Calibri" w:cs="Calibri"/>
                <w:sz w:val="18"/>
                <w:szCs w:val="18"/>
                <w:lang w:val="en-US"/>
              </w:rPr>
              <w:t xml:space="preserve"> involved in extensive co-creation</w:t>
            </w:r>
            <w:r w:rsidR="000463A8">
              <w:rPr>
                <w:rFonts w:ascii="Calibri" w:hAnsi="Calibri" w:cs="Calibri"/>
                <w:sz w:val="18"/>
                <w:szCs w:val="18"/>
                <w:lang w:val="en-US"/>
              </w:rPr>
              <w:t xml:space="preserve">. The project is premised on Somalia’s NTP, an ambitious development plan that was formulated through </w:t>
            </w:r>
            <w:r w:rsidR="007062E2">
              <w:rPr>
                <w:rFonts w:ascii="Calibri" w:hAnsi="Calibri" w:cs="Calibri"/>
                <w:sz w:val="18"/>
                <w:szCs w:val="18"/>
                <w:lang w:val="en-US"/>
              </w:rPr>
              <w:t xml:space="preserve">countrywide </w:t>
            </w:r>
            <w:r w:rsidR="000463A8">
              <w:rPr>
                <w:rFonts w:ascii="Calibri" w:hAnsi="Calibri" w:cs="Calibri"/>
                <w:sz w:val="18"/>
                <w:szCs w:val="18"/>
                <w:lang w:val="en-US"/>
              </w:rPr>
              <w:t>consu</w:t>
            </w:r>
            <w:r w:rsidR="00277327">
              <w:rPr>
                <w:rFonts w:ascii="Calibri" w:hAnsi="Calibri" w:cs="Calibri"/>
                <w:sz w:val="18"/>
                <w:szCs w:val="18"/>
                <w:lang w:val="en-US"/>
              </w:rPr>
              <w:t xml:space="preserve">ltations </w:t>
            </w:r>
            <w:r w:rsidR="007B5184">
              <w:rPr>
                <w:rFonts w:ascii="Calibri" w:hAnsi="Calibri" w:cs="Calibri"/>
                <w:sz w:val="18"/>
                <w:szCs w:val="18"/>
                <w:lang w:val="en-US"/>
              </w:rPr>
              <w:t>– using local languages -</w:t>
            </w:r>
            <w:r w:rsidR="00277327">
              <w:rPr>
                <w:rFonts w:ascii="Calibri" w:hAnsi="Calibri" w:cs="Calibri"/>
                <w:sz w:val="18"/>
                <w:szCs w:val="18"/>
                <w:lang w:val="en-US"/>
              </w:rPr>
              <w:t xml:space="preserve"> with </w:t>
            </w:r>
            <w:r w:rsidR="007062E2">
              <w:rPr>
                <w:rFonts w:ascii="Calibri" w:hAnsi="Calibri" w:cs="Calibri"/>
                <w:sz w:val="18"/>
                <w:szCs w:val="18"/>
                <w:lang w:val="en-US"/>
              </w:rPr>
              <w:t xml:space="preserve">all populations at the </w:t>
            </w:r>
            <w:r w:rsidR="00D97CF3">
              <w:rPr>
                <w:rFonts w:ascii="Calibri" w:hAnsi="Calibri" w:cs="Calibri"/>
                <w:sz w:val="18"/>
                <w:szCs w:val="18"/>
                <w:lang w:val="en-US"/>
              </w:rPr>
              <w:t>Federal government and member state</w:t>
            </w:r>
            <w:r w:rsidR="007B5184">
              <w:rPr>
                <w:rFonts w:ascii="Calibri" w:hAnsi="Calibri" w:cs="Calibri"/>
                <w:sz w:val="18"/>
                <w:szCs w:val="18"/>
                <w:lang w:val="en-US"/>
              </w:rPr>
              <w:t>s</w:t>
            </w:r>
            <w:r w:rsidR="00D97CF3">
              <w:rPr>
                <w:rFonts w:ascii="Calibri" w:hAnsi="Calibri" w:cs="Calibri"/>
                <w:sz w:val="18"/>
                <w:szCs w:val="18"/>
                <w:lang w:val="en-US"/>
              </w:rPr>
              <w:t xml:space="preserve">. Notably, the NTP labs were a series of extensive </w:t>
            </w:r>
            <w:r w:rsidR="007B5184">
              <w:rPr>
                <w:rFonts w:ascii="Calibri" w:hAnsi="Calibri" w:cs="Calibri"/>
                <w:sz w:val="18"/>
                <w:szCs w:val="18"/>
                <w:lang w:val="en-US"/>
              </w:rPr>
              <w:t xml:space="preserve">discussions that engaged all the stakeholders to determine actions to drive Somalia’s national priorities forward. </w:t>
            </w:r>
          </w:p>
          <w:p w14:paraId="14B1D752" w14:textId="1D486B15" w:rsidR="00FB4F30" w:rsidRPr="00FB4F30" w:rsidRDefault="00FB4F30" w:rsidP="007B5184">
            <w:pPr>
              <w:spacing w:before="40" w:after="40"/>
              <w:contextualSpacing/>
              <w:jc w:val="left"/>
              <w:rPr>
                <w:rFonts w:ascii="Calibri" w:hAnsi="Calibri" w:cs="Calibri"/>
                <w:sz w:val="18"/>
                <w:szCs w:val="18"/>
                <w:lang w:val="en-US"/>
              </w:rPr>
            </w:pPr>
          </w:p>
        </w:tc>
      </w:tr>
      <w:tr w:rsidR="00FB4F30" w:rsidRPr="00FB4F30" w14:paraId="62FD7B33" w14:textId="77777777">
        <w:tc>
          <w:tcPr>
            <w:tcW w:w="492" w:type="dxa"/>
            <w:tcBorders>
              <w:top w:val="nil"/>
              <w:left w:val="single" w:sz="4" w:space="0" w:color="auto"/>
              <w:bottom w:val="nil"/>
              <w:right w:val="single" w:sz="4" w:space="0" w:color="auto"/>
            </w:tcBorders>
          </w:tcPr>
          <w:p w14:paraId="1FEA19CA" w14:textId="77777777" w:rsidR="00FB4F30" w:rsidRPr="00FB4F30" w:rsidRDefault="00B96E69" w:rsidP="00FB4F30">
            <w:pPr>
              <w:spacing w:before="40" w:after="40"/>
              <w:jc w:val="center"/>
              <w:rPr>
                <w:sz w:val="20"/>
                <w:szCs w:val="20"/>
                <w:lang w:val="en-US"/>
              </w:rPr>
            </w:pPr>
            <w:sdt>
              <w:sdtPr>
                <w:rPr>
                  <w:sz w:val="20"/>
                  <w:szCs w:val="20"/>
                  <w:lang w:val="en-US"/>
                </w:rPr>
                <w:id w:val="-1959713250"/>
                <w14:checkbox>
                  <w14:checked w14:val="0"/>
                  <w14:checkedState w14:val="2612" w14:font="MS Gothic"/>
                  <w14:uncheckedState w14:val="2610" w14:font="MS Gothic"/>
                </w14:checkbox>
              </w:sdtPr>
              <w:sdtEndPr/>
              <w:sdtContent>
                <w:r w:rsidR="00FB4F30" w:rsidRPr="00FB4F30">
                  <w:rPr>
                    <w:rFonts w:ascii="Segoe UI Symbol" w:hAnsi="Segoe UI Symbol" w:cs="Segoe UI Symbol"/>
                    <w:sz w:val="20"/>
                    <w:szCs w:val="20"/>
                    <w:lang w:val="en-US"/>
                  </w:rPr>
                  <w:t>☐</w:t>
                </w:r>
              </w:sdtContent>
            </w:sdt>
          </w:p>
        </w:tc>
        <w:tc>
          <w:tcPr>
            <w:tcW w:w="4456" w:type="dxa"/>
            <w:tcBorders>
              <w:left w:val="single" w:sz="4" w:space="0" w:color="auto"/>
            </w:tcBorders>
          </w:tcPr>
          <w:p w14:paraId="72EC0AB5" w14:textId="77777777" w:rsidR="00FB4F30" w:rsidRPr="00FB4F30" w:rsidRDefault="00FB4F30" w:rsidP="009E00AB">
            <w:pPr>
              <w:numPr>
                <w:ilvl w:val="0"/>
                <w:numId w:val="41"/>
              </w:numPr>
              <w:spacing w:before="40" w:after="40"/>
              <w:ind w:left="172" w:hanging="172"/>
              <w:contextualSpacing/>
              <w:jc w:val="left"/>
              <w:rPr>
                <w:rFonts w:ascii="Calibri" w:hAnsi="Calibri" w:cs="Calibri"/>
                <w:sz w:val="18"/>
                <w:szCs w:val="18"/>
                <w:lang w:val="en-US"/>
              </w:rPr>
            </w:pPr>
            <w:r w:rsidRPr="00FB4F30">
              <w:rPr>
                <w:rFonts w:ascii="Calibri" w:hAnsi="Calibri" w:cs="Calibri"/>
                <w:sz w:val="18"/>
                <w:szCs w:val="18"/>
                <w:lang w:val="en-US"/>
              </w:rPr>
              <w:t>2: Some evidence that key targeted groups have been consulted in the design of the project.</w:t>
            </w:r>
          </w:p>
        </w:tc>
        <w:tc>
          <w:tcPr>
            <w:tcW w:w="4073" w:type="dxa"/>
            <w:vMerge/>
            <w:tcBorders>
              <w:left w:val="single" w:sz="4" w:space="0" w:color="auto"/>
            </w:tcBorders>
          </w:tcPr>
          <w:p w14:paraId="6463C806" w14:textId="77777777" w:rsidR="00FB4F30" w:rsidRPr="00FB4F30" w:rsidRDefault="00FB4F30" w:rsidP="009E00AB">
            <w:pPr>
              <w:numPr>
                <w:ilvl w:val="0"/>
                <w:numId w:val="41"/>
              </w:numPr>
              <w:spacing w:before="40" w:after="40"/>
              <w:ind w:left="172" w:hanging="172"/>
              <w:contextualSpacing/>
              <w:jc w:val="left"/>
              <w:rPr>
                <w:rFonts w:ascii="Calibri" w:hAnsi="Calibri" w:cs="Calibri"/>
                <w:sz w:val="18"/>
                <w:szCs w:val="18"/>
                <w:lang w:val="en-US"/>
              </w:rPr>
            </w:pPr>
          </w:p>
        </w:tc>
      </w:tr>
      <w:tr w:rsidR="00FB4F30" w:rsidRPr="00FB4F30" w14:paraId="02079C3F" w14:textId="77777777">
        <w:tc>
          <w:tcPr>
            <w:tcW w:w="492" w:type="dxa"/>
            <w:tcBorders>
              <w:top w:val="nil"/>
              <w:left w:val="single" w:sz="4" w:space="0" w:color="auto"/>
              <w:bottom w:val="nil"/>
              <w:right w:val="single" w:sz="4" w:space="0" w:color="auto"/>
            </w:tcBorders>
          </w:tcPr>
          <w:p w14:paraId="316C3862" w14:textId="77777777" w:rsidR="00FB4F30" w:rsidRPr="00FB4F30" w:rsidRDefault="00B96E69" w:rsidP="00FB4F30">
            <w:pPr>
              <w:spacing w:before="40" w:after="40"/>
              <w:jc w:val="center"/>
              <w:rPr>
                <w:sz w:val="20"/>
                <w:szCs w:val="20"/>
                <w:lang w:val="en-US"/>
              </w:rPr>
            </w:pPr>
            <w:sdt>
              <w:sdtPr>
                <w:rPr>
                  <w:sz w:val="20"/>
                  <w:szCs w:val="20"/>
                  <w:lang w:val="en-US"/>
                </w:rPr>
                <w:id w:val="838433811"/>
                <w14:checkbox>
                  <w14:checked w14:val="0"/>
                  <w14:checkedState w14:val="2612" w14:font="MS Gothic"/>
                  <w14:uncheckedState w14:val="2610" w14:font="MS Gothic"/>
                </w14:checkbox>
              </w:sdtPr>
              <w:sdtEndPr/>
              <w:sdtContent>
                <w:r w:rsidR="00FB4F30" w:rsidRPr="00FB4F30">
                  <w:rPr>
                    <w:rFonts w:ascii="Segoe UI Symbol" w:hAnsi="Segoe UI Symbol" w:cs="Segoe UI Symbol"/>
                    <w:sz w:val="20"/>
                    <w:szCs w:val="20"/>
                    <w:lang w:val="en-US"/>
                  </w:rPr>
                  <w:t>☐</w:t>
                </w:r>
              </w:sdtContent>
            </w:sdt>
          </w:p>
        </w:tc>
        <w:tc>
          <w:tcPr>
            <w:tcW w:w="4456" w:type="dxa"/>
            <w:tcBorders>
              <w:left w:val="single" w:sz="4" w:space="0" w:color="auto"/>
            </w:tcBorders>
          </w:tcPr>
          <w:p w14:paraId="1FBBCDD0" w14:textId="77777777" w:rsidR="00FB4F30" w:rsidRPr="00FB4F30" w:rsidRDefault="00FB4F30" w:rsidP="009E00AB">
            <w:pPr>
              <w:numPr>
                <w:ilvl w:val="0"/>
                <w:numId w:val="41"/>
              </w:numPr>
              <w:spacing w:before="40" w:after="40"/>
              <w:ind w:left="172" w:hanging="172"/>
              <w:contextualSpacing/>
              <w:jc w:val="left"/>
              <w:rPr>
                <w:rFonts w:ascii="Calibri" w:hAnsi="Calibri" w:cs="Calibri"/>
                <w:sz w:val="18"/>
                <w:szCs w:val="18"/>
                <w:lang w:val="en-US"/>
              </w:rPr>
            </w:pPr>
            <w:r w:rsidRPr="00FB4F30">
              <w:rPr>
                <w:rFonts w:ascii="Calibri" w:hAnsi="Calibri" w:cs="Calibri"/>
                <w:sz w:val="18"/>
                <w:szCs w:val="18"/>
                <w:lang w:val="en-US"/>
              </w:rPr>
              <w:t>1: No evidence of engagement with targeted groups during project design.</w:t>
            </w:r>
          </w:p>
        </w:tc>
        <w:tc>
          <w:tcPr>
            <w:tcW w:w="4073" w:type="dxa"/>
            <w:vMerge/>
            <w:tcBorders>
              <w:left w:val="single" w:sz="4" w:space="0" w:color="auto"/>
            </w:tcBorders>
          </w:tcPr>
          <w:p w14:paraId="02D35F9C" w14:textId="77777777" w:rsidR="00FB4F30" w:rsidRPr="00FB4F30" w:rsidRDefault="00FB4F30" w:rsidP="009E00AB">
            <w:pPr>
              <w:numPr>
                <w:ilvl w:val="0"/>
                <w:numId w:val="41"/>
              </w:numPr>
              <w:spacing w:before="40" w:after="40"/>
              <w:ind w:left="172" w:hanging="172"/>
              <w:contextualSpacing/>
              <w:jc w:val="left"/>
              <w:rPr>
                <w:rFonts w:ascii="Calibri" w:hAnsi="Calibri" w:cs="Calibri"/>
                <w:sz w:val="18"/>
                <w:szCs w:val="18"/>
                <w:lang w:val="en-US"/>
              </w:rPr>
            </w:pPr>
          </w:p>
        </w:tc>
      </w:tr>
      <w:tr w:rsidR="00FB4F30" w:rsidRPr="00FB4F30" w14:paraId="5861FF65" w14:textId="77777777">
        <w:tc>
          <w:tcPr>
            <w:tcW w:w="492" w:type="dxa"/>
            <w:tcBorders>
              <w:top w:val="nil"/>
              <w:left w:val="single" w:sz="4" w:space="0" w:color="auto"/>
              <w:bottom w:val="nil"/>
              <w:right w:val="single" w:sz="4" w:space="0" w:color="auto"/>
            </w:tcBorders>
          </w:tcPr>
          <w:p w14:paraId="7901D5AE" w14:textId="77777777" w:rsidR="00FB4F30" w:rsidRPr="00FB4F30" w:rsidRDefault="00B96E69" w:rsidP="00FB4F30">
            <w:pPr>
              <w:spacing w:before="40" w:after="40"/>
              <w:jc w:val="center"/>
              <w:rPr>
                <w:sz w:val="20"/>
                <w:szCs w:val="20"/>
                <w:lang w:val="en-US"/>
              </w:rPr>
            </w:pPr>
            <w:sdt>
              <w:sdtPr>
                <w:rPr>
                  <w:sz w:val="20"/>
                  <w:szCs w:val="20"/>
                  <w:lang w:val="en-US"/>
                </w:rPr>
                <w:id w:val="-1039815979"/>
                <w14:checkbox>
                  <w14:checked w14:val="0"/>
                  <w14:checkedState w14:val="2612" w14:font="MS Gothic"/>
                  <w14:uncheckedState w14:val="2610" w14:font="MS Gothic"/>
                </w14:checkbox>
              </w:sdtPr>
              <w:sdtEndPr/>
              <w:sdtContent>
                <w:r w:rsidR="00FB4F30" w:rsidRPr="00FB4F30">
                  <w:rPr>
                    <w:rFonts w:ascii="Segoe UI Symbol" w:hAnsi="Segoe UI Symbol" w:cs="Segoe UI Symbol"/>
                    <w:sz w:val="20"/>
                    <w:szCs w:val="20"/>
                    <w:lang w:val="en-US"/>
                  </w:rPr>
                  <w:t>☐</w:t>
                </w:r>
              </w:sdtContent>
            </w:sdt>
          </w:p>
        </w:tc>
        <w:tc>
          <w:tcPr>
            <w:tcW w:w="4456" w:type="dxa"/>
            <w:tcBorders>
              <w:left w:val="single" w:sz="4" w:space="0" w:color="auto"/>
              <w:bottom w:val="single" w:sz="4" w:space="0" w:color="auto"/>
            </w:tcBorders>
          </w:tcPr>
          <w:p w14:paraId="566F7F46" w14:textId="77777777" w:rsidR="00FB4F30" w:rsidRPr="00FB4F30" w:rsidRDefault="00FB4F30" w:rsidP="009E00AB">
            <w:pPr>
              <w:numPr>
                <w:ilvl w:val="0"/>
                <w:numId w:val="41"/>
              </w:numPr>
              <w:spacing w:before="40" w:after="40"/>
              <w:ind w:left="172" w:hanging="172"/>
              <w:contextualSpacing/>
              <w:jc w:val="left"/>
              <w:rPr>
                <w:rFonts w:ascii="Calibri" w:hAnsi="Calibri" w:cs="Calibri"/>
                <w:sz w:val="18"/>
                <w:szCs w:val="18"/>
                <w:lang w:val="en-US"/>
              </w:rPr>
            </w:pPr>
            <w:r w:rsidRPr="00FB4F30">
              <w:rPr>
                <w:rFonts w:ascii="Calibri" w:hAnsi="Calibri" w:cs="Calibri"/>
                <w:sz w:val="18"/>
                <w:szCs w:val="18"/>
                <w:lang w:val="en-US"/>
              </w:rPr>
              <w:t>Not Applicable</w:t>
            </w:r>
          </w:p>
        </w:tc>
        <w:tc>
          <w:tcPr>
            <w:tcW w:w="4073" w:type="dxa"/>
            <w:vMerge/>
            <w:tcBorders>
              <w:left w:val="single" w:sz="4" w:space="0" w:color="auto"/>
              <w:bottom w:val="single" w:sz="4" w:space="0" w:color="auto"/>
            </w:tcBorders>
          </w:tcPr>
          <w:p w14:paraId="0E727793" w14:textId="77777777" w:rsidR="00FB4F30" w:rsidRPr="00FB4F30" w:rsidRDefault="00FB4F30" w:rsidP="009E00AB">
            <w:pPr>
              <w:numPr>
                <w:ilvl w:val="0"/>
                <w:numId w:val="41"/>
              </w:numPr>
              <w:spacing w:before="40" w:after="40"/>
              <w:ind w:left="172" w:hanging="172"/>
              <w:contextualSpacing/>
              <w:jc w:val="left"/>
              <w:rPr>
                <w:rFonts w:ascii="Calibri" w:hAnsi="Calibri" w:cs="Calibri"/>
                <w:sz w:val="18"/>
                <w:szCs w:val="18"/>
                <w:lang w:val="en-US"/>
              </w:rPr>
            </w:pPr>
          </w:p>
        </w:tc>
      </w:tr>
      <w:tr w:rsidR="00FB4F30" w:rsidRPr="00FB4F30" w14:paraId="4B470393" w14:textId="77777777">
        <w:tc>
          <w:tcPr>
            <w:tcW w:w="492" w:type="dxa"/>
            <w:tcBorders>
              <w:top w:val="nil"/>
              <w:left w:val="single" w:sz="4" w:space="0" w:color="auto"/>
              <w:bottom w:val="single" w:sz="4" w:space="0" w:color="auto"/>
              <w:right w:val="single" w:sz="4" w:space="0" w:color="auto"/>
            </w:tcBorders>
          </w:tcPr>
          <w:p w14:paraId="428F99FC" w14:textId="77777777" w:rsidR="00FB4F30" w:rsidRPr="00FB4F30" w:rsidRDefault="00FB4F30" w:rsidP="00FB4F30">
            <w:pPr>
              <w:spacing w:before="40" w:after="40"/>
              <w:jc w:val="center"/>
              <w:rPr>
                <w:sz w:val="20"/>
                <w:szCs w:val="20"/>
                <w:lang w:val="en-US"/>
              </w:rPr>
            </w:pPr>
          </w:p>
        </w:tc>
        <w:tc>
          <w:tcPr>
            <w:tcW w:w="4456" w:type="dxa"/>
            <w:tcBorders>
              <w:left w:val="single" w:sz="4" w:space="0" w:color="auto"/>
            </w:tcBorders>
          </w:tcPr>
          <w:p w14:paraId="1A133FA7" w14:textId="77777777" w:rsidR="00FB4F30" w:rsidRPr="00FB4F30" w:rsidRDefault="00FB4F30" w:rsidP="00FB4F30">
            <w:pPr>
              <w:spacing w:before="40" w:after="40"/>
              <w:jc w:val="left"/>
              <w:rPr>
                <w:rFonts w:ascii="Calibri" w:hAnsi="Calibri" w:cs="Calibri"/>
                <w:sz w:val="18"/>
                <w:szCs w:val="18"/>
                <w:lang w:val="en-US"/>
              </w:rPr>
            </w:pPr>
            <w:r w:rsidRPr="00FB4F30">
              <w:rPr>
                <w:rFonts w:ascii="Calibri" w:hAnsi="Calibri" w:cs="Calibri"/>
                <w:sz w:val="18"/>
                <w:szCs w:val="18"/>
                <w:lang w:val="en-US"/>
              </w:rPr>
              <w:t xml:space="preserve">Evidence (Enter a short explanation and </w:t>
            </w:r>
            <w:r w:rsidRPr="00FB4F30">
              <w:rPr>
                <w:rFonts w:ascii="Calibri" w:hAnsi="Calibri" w:cs="Calibri"/>
                <w:iCs/>
                <w:sz w:val="18"/>
                <w:szCs w:val="18"/>
                <w:lang w:val="en-US"/>
              </w:rPr>
              <w:t xml:space="preserve">attached </w:t>
            </w:r>
            <w:r w:rsidRPr="00FB4F30">
              <w:rPr>
                <w:rFonts w:ascii="Calibri" w:hAnsi="Calibri" w:cs="Calibri"/>
                <w:sz w:val="18"/>
                <w:szCs w:val="18"/>
                <w:lang w:val="en-US"/>
              </w:rPr>
              <w:t>a document that provides evidence for your response):</w:t>
            </w:r>
          </w:p>
          <w:p w14:paraId="6F7D9ABE" w14:textId="77777777" w:rsidR="00FB4F30" w:rsidRPr="00FB4F30" w:rsidRDefault="00FB4F30" w:rsidP="00FB4F30">
            <w:pPr>
              <w:spacing w:before="40" w:after="40"/>
              <w:jc w:val="left"/>
              <w:rPr>
                <w:rFonts w:ascii="Calibri" w:hAnsi="Calibri" w:cs="Calibri"/>
                <w:b/>
                <w:sz w:val="18"/>
                <w:szCs w:val="18"/>
                <w:lang w:val="en-US"/>
              </w:rPr>
            </w:pPr>
          </w:p>
        </w:tc>
        <w:tc>
          <w:tcPr>
            <w:tcW w:w="4073" w:type="dxa"/>
            <w:tcBorders>
              <w:left w:val="single" w:sz="4" w:space="0" w:color="auto"/>
            </w:tcBorders>
          </w:tcPr>
          <w:p w14:paraId="40A66A41" w14:textId="77777777" w:rsidR="00FB4F30" w:rsidRPr="00FB4F30" w:rsidRDefault="00FB4F30" w:rsidP="00FB4F30">
            <w:pPr>
              <w:spacing w:before="40" w:after="40"/>
              <w:jc w:val="left"/>
              <w:rPr>
                <w:rFonts w:ascii="Calibri" w:hAnsi="Calibri" w:cs="Calibri"/>
                <w:sz w:val="18"/>
                <w:szCs w:val="18"/>
                <w:lang w:val="en-US"/>
              </w:rPr>
            </w:pPr>
          </w:p>
        </w:tc>
      </w:tr>
      <w:tr w:rsidR="00FB4F30" w:rsidRPr="00FB4F30" w14:paraId="69AAFA86" w14:textId="77777777">
        <w:tc>
          <w:tcPr>
            <w:tcW w:w="492" w:type="dxa"/>
            <w:tcBorders>
              <w:top w:val="single" w:sz="4" w:space="0" w:color="auto"/>
              <w:left w:val="single" w:sz="4" w:space="0" w:color="auto"/>
              <w:bottom w:val="nil"/>
              <w:right w:val="single" w:sz="4" w:space="0" w:color="auto"/>
            </w:tcBorders>
          </w:tcPr>
          <w:p w14:paraId="7E60EE92" w14:textId="77777777" w:rsidR="00FB4F30" w:rsidRPr="00FB4F30" w:rsidRDefault="00FB4F30" w:rsidP="00FB4F30">
            <w:pPr>
              <w:spacing w:before="40" w:after="40"/>
              <w:jc w:val="center"/>
              <w:rPr>
                <w:rFonts w:ascii="Calibri" w:hAnsi="Calibri" w:cs="Calibri"/>
                <w:b/>
                <w:bCs/>
                <w:sz w:val="18"/>
                <w:szCs w:val="18"/>
                <w:lang w:val="en-US"/>
              </w:rPr>
            </w:pPr>
          </w:p>
        </w:tc>
        <w:tc>
          <w:tcPr>
            <w:tcW w:w="4456" w:type="dxa"/>
            <w:tcBorders>
              <w:left w:val="single" w:sz="4" w:space="0" w:color="auto"/>
            </w:tcBorders>
          </w:tcPr>
          <w:p w14:paraId="67AD64E0" w14:textId="77777777" w:rsidR="00FB4F30" w:rsidRPr="00FB4F30" w:rsidRDefault="00FB4F30" w:rsidP="00FB4F30">
            <w:pPr>
              <w:spacing w:before="40" w:after="40"/>
              <w:jc w:val="left"/>
              <w:rPr>
                <w:rFonts w:ascii="Calibri" w:hAnsi="Calibri" w:cs="Calibri"/>
                <w:b/>
                <w:bCs/>
                <w:sz w:val="18"/>
                <w:szCs w:val="18"/>
                <w:lang w:val="en-US"/>
              </w:rPr>
            </w:pPr>
            <w:r w:rsidRPr="00FB4F30">
              <w:rPr>
                <w:rFonts w:ascii="Calibri" w:hAnsi="Calibri" w:cs="Calibri"/>
                <w:b/>
                <w:bCs/>
                <w:sz w:val="18"/>
                <w:szCs w:val="18"/>
                <w:lang w:val="en-US"/>
              </w:rPr>
              <w:t>18. Does the project plan for adaptation and course correction if regular monitoring activities, evaluation, and lesson learned demonstrate there are better approaches to achieve the intended results and/or circumstances change during implementation?</w:t>
            </w:r>
          </w:p>
        </w:tc>
        <w:tc>
          <w:tcPr>
            <w:tcW w:w="4073" w:type="dxa"/>
            <w:tcBorders>
              <w:left w:val="single" w:sz="4" w:space="0" w:color="auto"/>
            </w:tcBorders>
          </w:tcPr>
          <w:p w14:paraId="0203DFBD" w14:textId="77777777" w:rsidR="00FB4F30" w:rsidRPr="00FB4F30" w:rsidRDefault="00FB4F30" w:rsidP="00FB4F30">
            <w:pPr>
              <w:spacing w:before="40" w:after="40"/>
              <w:jc w:val="left"/>
              <w:rPr>
                <w:rFonts w:ascii="Calibri" w:hAnsi="Calibri" w:cs="Calibri"/>
                <w:b/>
                <w:bCs/>
                <w:sz w:val="18"/>
                <w:szCs w:val="18"/>
                <w:lang w:val="en-US"/>
              </w:rPr>
            </w:pPr>
          </w:p>
        </w:tc>
      </w:tr>
      <w:tr w:rsidR="00FB4F30" w:rsidRPr="00FB4F30" w14:paraId="6570C8C0" w14:textId="77777777">
        <w:tc>
          <w:tcPr>
            <w:tcW w:w="492" w:type="dxa"/>
            <w:tcBorders>
              <w:top w:val="nil"/>
              <w:left w:val="single" w:sz="4" w:space="0" w:color="auto"/>
              <w:bottom w:val="nil"/>
              <w:right w:val="single" w:sz="4" w:space="0" w:color="auto"/>
            </w:tcBorders>
          </w:tcPr>
          <w:p w14:paraId="5F59CE9B" w14:textId="77777777" w:rsidR="00FB4F30" w:rsidRPr="00FB4F30" w:rsidRDefault="00B96E69" w:rsidP="00FB4F30">
            <w:pPr>
              <w:spacing w:before="40" w:after="40"/>
              <w:jc w:val="center"/>
              <w:rPr>
                <w:sz w:val="20"/>
                <w:szCs w:val="20"/>
                <w:lang w:val="en-US"/>
              </w:rPr>
            </w:pPr>
            <w:sdt>
              <w:sdtPr>
                <w:rPr>
                  <w:sz w:val="20"/>
                  <w:szCs w:val="20"/>
                  <w:lang w:val="en-US"/>
                </w:rPr>
                <w:id w:val="1473254466"/>
                <w14:checkbox>
                  <w14:checked w14:val="1"/>
                  <w14:checkedState w14:val="2612" w14:font="MS Gothic"/>
                  <w14:uncheckedState w14:val="2610" w14:font="MS Gothic"/>
                </w14:checkbox>
              </w:sdtPr>
              <w:sdtEndPr/>
              <w:sdtContent>
                <w:r w:rsidR="00FB4F30" w:rsidRPr="00FB4F30">
                  <w:rPr>
                    <w:rFonts w:ascii="Segoe UI Symbol" w:hAnsi="Segoe UI Symbol" w:cs="Segoe UI Symbol"/>
                    <w:sz w:val="20"/>
                    <w:szCs w:val="20"/>
                    <w:lang w:val="en-US"/>
                  </w:rPr>
                  <w:t>☒</w:t>
                </w:r>
              </w:sdtContent>
            </w:sdt>
          </w:p>
        </w:tc>
        <w:tc>
          <w:tcPr>
            <w:tcW w:w="4456" w:type="dxa"/>
            <w:tcBorders>
              <w:left w:val="single" w:sz="4" w:space="0" w:color="auto"/>
            </w:tcBorders>
          </w:tcPr>
          <w:p w14:paraId="1357FEAE" w14:textId="77777777" w:rsidR="00FB4F30" w:rsidRPr="00FB4F30" w:rsidRDefault="00FB4F30" w:rsidP="009E00AB">
            <w:pPr>
              <w:numPr>
                <w:ilvl w:val="0"/>
                <w:numId w:val="41"/>
              </w:numPr>
              <w:spacing w:before="40" w:after="40" w:line="259" w:lineRule="auto"/>
              <w:ind w:left="172" w:hanging="172"/>
              <w:contextualSpacing/>
              <w:jc w:val="left"/>
              <w:rPr>
                <w:rFonts w:ascii="Calibri" w:hAnsi="Calibri" w:cs="Calibri"/>
                <w:bCs/>
                <w:sz w:val="18"/>
                <w:szCs w:val="18"/>
                <w:lang w:val="en-US"/>
              </w:rPr>
            </w:pPr>
            <w:r w:rsidRPr="00FB4F30">
              <w:rPr>
                <w:rFonts w:ascii="Calibri" w:hAnsi="Calibri" w:cs="Calibri"/>
                <w:bCs/>
                <w:sz w:val="18"/>
                <w:szCs w:val="18"/>
                <w:lang w:val="en-US"/>
              </w:rPr>
              <w:t>Yes</w:t>
            </w:r>
          </w:p>
        </w:tc>
        <w:tc>
          <w:tcPr>
            <w:tcW w:w="4073" w:type="dxa"/>
            <w:tcBorders>
              <w:left w:val="single" w:sz="4" w:space="0" w:color="auto"/>
            </w:tcBorders>
          </w:tcPr>
          <w:p w14:paraId="63A7FA73" w14:textId="18CEBCD7" w:rsidR="003736DF" w:rsidRPr="00FC550D" w:rsidRDefault="003736DF" w:rsidP="003736DF">
            <w:pPr>
              <w:spacing w:before="40" w:after="40"/>
              <w:contextualSpacing/>
              <w:jc w:val="left"/>
              <w:rPr>
                <w:rFonts w:ascii="Calibri" w:hAnsi="Calibri" w:cs="Calibri"/>
                <w:b/>
                <w:sz w:val="18"/>
                <w:szCs w:val="18"/>
                <w:lang w:val="en-US"/>
              </w:rPr>
            </w:pPr>
            <w:r w:rsidRPr="00FC550D">
              <w:rPr>
                <w:rFonts w:ascii="Calibri" w:hAnsi="Calibri" w:cs="Calibri"/>
                <w:b/>
                <w:sz w:val="18"/>
                <w:szCs w:val="18"/>
                <w:lang w:val="en-US"/>
              </w:rPr>
              <w:t>Evidence</w:t>
            </w:r>
            <w:r w:rsidR="007B5184" w:rsidRPr="00FC550D">
              <w:rPr>
                <w:rFonts w:ascii="Calibri" w:hAnsi="Calibri" w:cs="Calibri"/>
                <w:b/>
                <w:sz w:val="18"/>
                <w:szCs w:val="18"/>
                <w:lang w:val="en-US"/>
              </w:rPr>
              <w:t xml:space="preserve"> 1</w:t>
            </w:r>
            <w:r w:rsidRPr="00FC550D">
              <w:rPr>
                <w:rFonts w:ascii="Calibri" w:hAnsi="Calibri" w:cs="Calibri"/>
                <w:b/>
                <w:sz w:val="18"/>
                <w:szCs w:val="18"/>
                <w:lang w:val="en-US"/>
              </w:rPr>
              <w:t xml:space="preserve">: </w:t>
            </w:r>
            <w:proofErr w:type="spellStart"/>
            <w:r w:rsidRPr="00FC550D">
              <w:rPr>
                <w:rFonts w:ascii="Calibri" w:hAnsi="Calibri" w:cs="Calibri"/>
                <w:b/>
                <w:sz w:val="18"/>
                <w:szCs w:val="18"/>
                <w:lang w:val="en-US"/>
              </w:rPr>
              <w:t>ProDoc</w:t>
            </w:r>
            <w:proofErr w:type="spellEnd"/>
          </w:p>
          <w:p w14:paraId="35A53E90" w14:textId="77777777" w:rsidR="003736DF" w:rsidRDefault="003736DF" w:rsidP="003736DF">
            <w:pPr>
              <w:spacing w:before="40" w:after="40"/>
              <w:ind w:left="172"/>
              <w:contextualSpacing/>
              <w:jc w:val="left"/>
              <w:rPr>
                <w:rFonts w:ascii="Calibri" w:hAnsi="Calibri" w:cs="Calibri"/>
                <w:bCs/>
                <w:sz w:val="18"/>
                <w:szCs w:val="18"/>
                <w:lang w:val="en-US"/>
              </w:rPr>
            </w:pPr>
          </w:p>
          <w:p w14:paraId="77AC482E" w14:textId="6889DB97" w:rsidR="00FC550D" w:rsidRDefault="00FB4F30" w:rsidP="003736DF">
            <w:pPr>
              <w:spacing w:before="40" w:after="40"/>
              <w:contextualSpacing/>
              <w:jc w:val="left"/>
              <w:rPr>
                <w:rFonts w:ascii="Calibri" w:hAnsi="Calibri" w:cs="Calibri"/>
                <w:bCs/>
                <w:sz w:val="18"/>
                <w:szCs w:val="18"/>
                <w:lang w:val="en-US"/>
              </w:rPr>
            </w:pPr>
            <w:r w:rsidRPr="00FB4F30">
              <w:rPr>
                <w:rFonts w:ascii="Calibri" w:hAnsi="Calibri" w:cs="Calibri"/>
                <w:bCs/>
                <w:sz w:val="18"/>
                <w:szCs w:val="18"/>
                <w:lang w:val="en-US"/>
              </w:rPr>
              <w:t>Yes</w:t>
            </w:r>
            <w:r w:rsidR="00FC550D">
              <w:rPr>
                <w:rFonts w:ascii="Calibri" w:hAnsi="Calibri" w:cs="Calibri"/>
                <w:bCs/>
                <w:sz w:val="18"/>
                <w:szCs w:val="18"/>
                <w:lang w:val="en-US"/>
              </w:rPr>
              <w:t>.</w:t>
            </w:r>
          </w:p>
          <w:p w14:paraId="041824F1" w14:textId="761E58F0" w:rsidR="007B5184" w:rsidRDefault="007B5184" w:rsidP="003736DF">
            <w:pPr>
              <w:spacing w:before="40" w:after="40"/>
              <w:contextualSpacing/>
              <w:jc w:val="left"/>
              <w:rPr>
                <w:rFonts w:ascii="Calibri" w:hAnsi="Calibri" w:cs="Calibri"/>
                <w:bCs/>
                <w:sz w:val="18"/>
                <w:szCs w:val="18"/>
                <w:lang w:val="en-US"/>
              </w:rPr>
            </w:pPr>
          </w:p>
          <w:p w14:paraId="31D2220B" w14:textId="656980DA" w:rsidR="00FB4F30" w:rsidRPr="00FB4F30" w:rsidRDefault="007B5184" w:rsidP="003736DF">
            <w:pPr>
              <w:spacing w:before="40" w:after="40"/>
              <w:contextualSpacing/>
              <w:jc w:val="left"/>
              <w:rPr>
                <w:rFonts w:ascii="Calibri" w:hAnsi="Calibri" w:cs="Calibri"/>
                <w:bCs/>
                <w:sz w:val="18"/>
                <w:szCs w:val="18"/>
                <w:lang w:val="en-US"/>
              </w:rPr>
            </w:pPr>
            <w:r>
              <w:rPr>
                <w:rFonts w:ascii="Calibri" w:hAnsi="Calibri" w:cs="Calibri"/>
                <w:bCs/>
                <w:sz w:val="18"/>
                <w:szCs w:val="18"/>
                <w:lang w:val="en-US"/>
              </w:rPr>
              <w:t>T</w:t>
            </w:r>
            <w:r w:rsidR="00FB4F30" w:rsidRPr="00FB4F30">
              <w:rPr>
                <w:rFonts w:ascii="Calibri" w:hAnsi="Calibri" w:cs="Calibri"/>
                <w:bCs/>
                <w:sz w:val="18"/>
                <w:szCs w:val="18"/>
                <w:lang w:val="en-US"/>
              </w:rPr>
              <w:t xml:space="preserve">he project developed a robust and clear monitoring plan to regularly monitor the implementation plan, activities implementation, challenges, risks and indicators to highlight the achievement of the desired results. Addition, during the monitoring will document lessons learned, strategies that require changes and context analysis to drive the smooth implementation of the project </w:t>
            </w:r>
          </w:p>
        </w:tc>
      </w:tr>
      <w:tr w:rsidR="00FB4F30" w:rsidRPr="00FB4F30" w14:paraId="279B7048" w14:textId="77777777">
        <w:tc>
          <w:tcPr>
            <w:tcW w:w="492" w:type="dxa"/>
            <w:tcBorders>
              <w:top w:val="nil"/>
              <w:left w:val="single" w:sz="4" w:space="0" w:color="auto"/>
              <w:bottom w:val="nil"/>
              <w:right w:val="single" w:sz="4" w:space="0" w:color="auto"/>
            </w:tcBorders>
          </w:tcPr>
          <w:p w14:paraId="32D255E7" w14:textId="77777777" w:rsidR="00FB4F30" w:rsidRPr="00FB4F30" w:rsidRDefault="00B96E69" w:rsidP="00FB4F30">
            <w:pPr>
              <w:spacing w:before="40" w:after="40"/>
              <w:jc w:val="center"/>
              <w:rPr>
                <w:sz w:val="20"/>
                <w:szCs w:val="20"/>
                <w:lang w:val="en-US"/>
              </w:rPr>
            </w:pPr>
            <w:sdt>
              <w:sdtPr>
                <w:rPr>
                  <w:sz w:val="20"/>
                  <w:szCs w:val="20"/>
                  <w:lang w:val="en-US"/>
                </w:rPr>
                <w:id w:val="153041893"/>
                <w14:checkbox>
                  <w14:checked w14:val="0"/>
                  <w14:checkedState w14:val="2612" w14:font="MS Gothic"/>
                  <w14:uncheckedState w14:val="2610" w14:font="MS Gothic"/>
                </w14:checkbox>
              </w:sdtPr>
              <w:sdtEndPr/>
              <w:sdtContent>
                <w:r w:rsidR="00FB4F30" w:rsidRPr="00FB4F30">
                  <w:rPr>
                    <w:rFonts w:ascii="Segoe UI Symbol" w:hAnsi="Segoe UI Symbol" w:cs="Segoe UI Symbol"/>
                    <w:sz w:val="20"/>
                    <w:szCs w:val="20"/>
                    <w:lang w:val="en-US"/>
                  </w:rPr>
                  <w:t>☐</w:t>
                </w:r>
              </w:sdtContent>
            </w:sdt>
          </w:p>
        </w:tc>
        <w:tc>
          <w:tcPr>
            <w:tcW w:w="4456" w:type="dxa"/>
            <w:tcBorders>
              <w:left w:val="single" w:sz="4" w:space="0" w:color="auto"/>
              <w:bottom w:val="single" w:sz="4" w:space="0" w:color="auto"/>
            </w:tcBorders>
          </w:tcPr>
          <w:p w14:paraId="4A3644D3" w14:textId="77777777" w:rsidR="00FB4F30" w:rsidRPr="00FB4F30" w:rsidRDefault="00FB4F30" w:rsidP="009E00AB">
            <w:pPr>
              <w:numPr>
                <w:ilvl w:val="0"/>
                <w:numId w:val="41"/>
              </w:numPr>
              <w:spacing w:before="40" w:after="40" w:line="259" w:lineRule="auto"/>
              <w:ind w:left="172" w:hanging="172"/>
              <w:contextualSpacing/>
              <w:jc w:val="left"/>
              <w:rPr>
                <w:rFonts w:ascii="Calibri" w:hAnsi="Calibri" w:cs="Calibri"/>
                <w:bCs/>
                <w:sz w:val="18"/>
                <w:szCs w:val="18"/>
                <w:lang w:val="en-US"/>
              </w:rPr>
            </w:pPr>
            <w:r w:rsidRPr="00FB4F30">
              <w:rPr>
                <w:rFonts w:ascii="Calibri" w:hAnsi="Calibri" w:cs="Calibri"/>
                <w:bCs/>
                <w:sz w:val="18"/>
                <w:szCs w:val="18"/>
                <w:lang w:val="en-US"/>
              </w:rPr>
              <w:t>No</w:t>
            </w:r>
          </w:p>
        </w:tc>
        <w:tc>
          <w:tcPr>
            <w:tcW w:w="4073" w:type="dxa"/>
            <w:tcBorders>
              <w:left w:val="single" w:sz="4" w:space="0" w:color="auto"/>
              <w:bottom w:val="single" w:sz="4" w:space="0" w:color="auto"/>
            </w:tcBorders>
          </w:tcPr>
          <w:p w14:paraId="1EFB3E8D" w14:textId="77777777" w:rsidR="00FB4F30" w:rsidRPr="00FB4F30" w:rsidRDefault="00FB4F30" w:rsidP="003736DF">
            <w:pPr>
              <w:spacing w:before="40" w:after="40"/>
              <w:ind w:left="172"/>
              <w:contextualSpacing/>
              <w:jc w:val="left"/>
              <w:rPr>
                <w:rFonts w:ascii="Calibri" w:hAnsi="Calibri" w:cs="Calibri"/>
                <w:bCs/>
                <w:sz w:val="18"/>
                <w:szCs w:val="18"/>
                <w:lang w:val="en-US"/>
              </w:rPr>
            </w:pPr>
          </w:p>
        </w:tc>
      </w:tr>
      <w:tr w:rsidR="00FB4F30" w:rsidRPr="00FB4F30" w14:paraId="2A7FA5C7" w14:textId="77777777">
        <w:tc>
          <w:tcPr>
            <w:tcW w:w="492" w:type="dxa"/>
            <w:tcBorders>
              <w:top w:val="nil"/>
              <w:left w:val="single" w:sz="4" w:space="0" w:color="auto"/>
              <w:bottom w:val="single" w:sz="4" w:space="0" w:color="auto"/>
              <w:right w:val="single" w:sz="4" w:space="0" w:color="auto"/>
            </w:tcBorders>
          </w:tcPr>
          <w:p w14:paraId="112F3175" w14:textId="77777777" w:rsidR="00FB4F30" w:rsidRPr="00FB4F30" w:rsidRDefault="00FB4F30" w:rsidP="00FB4F30">
            <w:pPr>
              <w:spacing w:before="40" w:after="40"/>
              <w:jc w:val="center"/>
              <w:rPr>
                <w:sz w:val="20"/>
                <w:szCs w:val="20"/>
                <w:lang w:val="en-US"/>
              </w:rPr>
            </w:pPr>
          </w:p>
        </w:tc>
        <w:tc>
          <w:tcPr>
            <w:tcW w:w="4456" w:type="dxa"/>
            <w:tcBorders>
              <w:left w:val="single" w:sz="4" w:space="0" w:color="auto"/>
            </w:tcBorders>
          </w:tcPr>
          <w:p w14:paraId="5A890AED" w14:textId="77777777" w:rsidR="00FB4F30" w:rsidRPr="00FB4F30" w:rsidRDefault="00FB4F30" w:rsidP="00FB4F30">
            <w:pPr>
              <w:spacing w:before="40" w:after="40"/>
              <w:jc w:val="left"/>
              <w:rPr>
                <w:rFonts w:ascii="Calibri" w:hAnsi="Calibri" w:cs="Calibri"/>
                <w:bCs/>
                <w:sz w:val="18"/>
                <w:szCs w:val="18"/>
                <w:lang w:val="en-US"/>
              </w:rPr>
            </w:pPr>
            <w:r w:rsidRPr="00FB4F30">
              <w:rPr>
                <w:rFonts w:ascii="Calibri" w:hAnsi="Calibri" w:cs="Calibri"/>
                <w:bCs/>
                <w:sz w:val="18"/>
                <w:szCs w:val="18"/>
                <w:lang w:val="en-US"/>
              </w:rPr>
              <w:t>Evidence (Enter a short explanation and upload a document that provides evidence for your response):</w:t>
            </w:r>
          </w:p>
          <w:p w14:paraId="5675137E" w14:textId="77777777" w:rsidR="00FB4F30" w:rsidRPr="00FB4F30" w:rsidRDefault="00FB4F30" w:rsidP="00FB4F30">
            <w:pPr>
              <w:spacing w:before="40" w:after="40"/>
              <w:jc w:val="left"/>
              <w:rPr>
                <w:rFonts w:ascii="Calibri" w:hAnsi="Calibri" w:cs="Calibri"/>
                <w:b/>
                <w:bCs/>
                <w:sz w:val="18"/>
                <w:szCs w:val="18"/>
                <w:lang w:val="en-US"/>
              </w:rPr>
            </w:pPr>
          </w:p>
        </w:tc>
        <w:tc>
          <w:tcPr>
            <w:tcW w:w="4073" w:type="dxa"/>
            <w:tcBorders>
              <w:left w:val="single" w:sz="4" w:space="0" w:color="auto"/>
            </w:tcBorders>
          </w:tcPr>
          <w:p w14:paraId="6479AA1A" w14:textId="77777777" w:rsidR="00FB4F30" w:rsidRPr="00FB4F30" w:rsidRDefault="00FB4F30" w:rsidP="00FB4F30">
            <w:pPr>
              <w:spacing w:before="40" w:after="40"/>
              <w:jc w:val="left"/>
              <w:rPr>
                <w:rFonts w:ascii="Calibri" w:hAnsi="Calibri" w:cs="Calibri"/>
                <w:bCs/>
                <w:sz w:val="18"/>
                <w:szCs w:val="18"/>
                <w:lang w:val="en-US"/>
              </w:rPr>
            </w:pPr>
          </w:p>
        </w:tc>
      </w:tr>
      <w:tr w:rsidR="00FB4F30" w:rsidRPr="00FB4F30" w14:paraId="610AEEFF" w14:textId="77777777">
        <w:tc>
          <w:tcPr>
            <w:tcW w:w="492" w:type="dxa"/>
            <w:tcBorders>
              <w:top w:val="single" w:sz="4" w:space="0" w:color="auto"/>
              <w:left w:val="single" w:sz="4" w:space="0" w:color="auto"/>
              <w:bottom w:val="nil"/>
              <w:right w:val="single" w:sz="4" w:space="0" w:color="auto"/>
            </w:tcBorders>
          </w:tcPr>
          <w:p w14:paraId="7E078035" w14:textId="77777777" w:rsidR="00FB4F30" w:rsidRPr="00FB4F30" w:rsidRDefault="00FB4F30" w:rsidP="00FB4F30">
            <w:pPr>
              <w:spacing w:before="40" w:after="40"/>
              <w:jc w:val="center"/>
              <w:rPr>
                <w:rFonts w:ascii="Calibri" w:hAnsi="Calibri" w:cs="Calibri"/>
                <w:b/>
                <w:sz w:val="18"/>
                <w:szCs w:val="18"/>
                <w:lang w:val="en-US"/>
              </w:rPr>
            </w:pPr>
          </w:p>
        </w:tc>
        <w:tc>
          <w:tcPr>
            <w:tcW w:w="4456" w:type="dxa"/>
            <w:tcBorders>
              <w:left w:val="single" w:sz="4" w:space="0" w:color="auto"/>
              <w:bottom w:val="single" w:sz="4" w:space="0" w:color="auto"/>
            </w:tcBorders>
          </w:tcPr>
          <w:p w14:paraId="00CE64F3" w14:textId="77777777" w:rsidR="00FB4F30" w:rsidRPr="00FB4F30" w:rsidRDefault="00FB4F30" w:rsidP="00FB4F30">
            <w:pPr>
              <w:spacing w:before="40" w:after="40"/>
              <w:jc w:val="left"/>
              <w:rPr>
                <w:rFonts w:ascii="Calibri" w:hAnsi="Calibri" w:cs="Calibri"/>
                <w:b/>
                <w:sz w:val="18"/>
                <w:szCs w:val="18"/>
                <w:lang w:val="en-US"/>
              </w:rPr>
            </w:pPr>
            <w:r w:rsidRPr="00FB4F30">
              <w:rPr>
                <w:rFonts w:ascii="Calibri" w:hAnsi="Calibri" w:cs="Calibri"/>
                <w:b/>
                <w:sz w:val="18"/>
                <w:szCs w:val="18"/>
                <w:lang w:val="en-US"/>
              </w:rPr>
              <w:t>19. The gender marker for all project outputs are scored at GEN2 or GEN3, indicating that gender has been fully mainstreamed into all project outputs at a minimum.</w:t>
            </w:r>
          </w:p>
        </w:tc>
        <w:tc>
          <w:tcPr>
            <w:tcW w:w="4073" w:type="dxa"/>
            <w:tcBorders>
              <w:left w:val="single" w:sz="4" w:space="0" w:color="auto"/>
              <w:bottom w:val="single" w:sz="4" w:space="0" w:color="auto"/>
            </w:tcBorders>
          </w:tcPr>
          <w:p w14:paraId="09035CC7" w14:textId="77777777" w:rsidR="00FB4F30" w:rsidRPr="00FB4F30" w:rsidRDefault="00FB4F30" w:rsidP="00FB4F30">
            <w:pPr>
              <w:spacing w:before="40" w:after="40"/>
              <w:jc w:val="left"/>
              <w:rPr>
                <w:rFonts w:ascii="Calibri" w:hAnsi="Calibri" w:cs="Calibri"/>
                <w:b/>
                <w:sz w:val="18"/>
                <w:szCs w:val="18"/>
                <w:lang w:val="en-US"/>
              </w:rPr>
            </w:pPr>
          </w:p>
        </w:tc>
      </w:tr>
      <w:tr w:rsidR="00FB4F30" w:rsidRPr="00FB4F30" w14:paraId="50D01EF2" w14:textId="77777777">
        <w:tc>
          <w:tcPr>
            <w:tcW w:w="492" w:type="dxa"/>
            <w:tcBorders>
              <w:top w:val="nil"/>
              <w:left w:val="single" w:sz="4" w:space="0" w:color="auto"/>
              <w:bottom w:val="nil"/>
              <w:right w:val="single" w:sz="4" w:space="0" w:color="auto"/>
            </w:tcBorders>
          </w:tcPr>
          <w:p w14:paraId="7B7F9486" w14:textId="77777777" w:rsidR="00FB4F30" w:rsidRPr="00FB4F30" w:rsidRDefault="00B96E69" w:rsidP="00FB4F30">
            <w:pPr>
              <w:spacing w:before="40" w:after="40"/>
              <w:jc w:val="center"/>
              <w:rPr>
                <w:sz w:val="20"/>
                <w:szCs w:val="20"/>
                <w:lang w:val="en-US"/>
              </w:rPr>
            </w:pPr>
            <w:sdt>
              <w:sdtPr>
                <w:rPr>
                  <w:sz w:val="20"/>
                  <w:szCs w:val="20"/>
                  <w:lang w:val="en-US"/>
                </w:rPr>
                <w:id w:val="1122652315"/>
                <w14:checkbox>
                  <w14:checked w14:val="1"/>
                  <w14:checkedState w14:val="2612" w14:font="MS Gothic"/>
                  <w14:uncheckedState w14:val="2610" w14:font="MS Gothic"/>
                </w14:checkbox>
              </w:sdtPr>
              <w:sdtEndPr/>
              <w:sdtContent>
                <w:r w:rsidR="00FB4F30" w:rsidRPr="00FB4F30">
                  <w:rPr>
                    <w:rFonts w:ascii="Segoe UI Symbol" w:hAnsi="Segoe UI Symbol" w:cs="Segoe UI Symbol"/>
                    <w:sz w:val="20"/>
                    <w:szCs w:val="20"/>
                    <w:lang w:val="en-US"/>
                  </w:rPr>
                  <w:t>☒</w:t>
                </w:r>
              </w:sdtContent>
            </w:sdt>
          </w:p>
        </w:tc>
        <w:tc>
          <w:tcPr>
            <w:tcW w:w="4456" w:type="dxa"/>
            <w:tcBorders>
              <w:left w:val="single" w:sz="4" w:space="0" w:color="auto"/>
              <w:bottom w:val="single" w:sz="4" w:space="0" w:color="auto"/>
            </w:tcBorders>
          </w:tcPr>
          <w:p w14:paraId="6871BFC7" w14:textId="77777777" w:rsidR="00FB4F30" w:rsidRPr="00FB4F30" w:rsidRDefault="00FB4F30" w:rsidP="009E00AB">
            <w:pPr>
              <w:numPr>
                <w:ilvl w:val="0"/>
                <w:numId w:val="41"/>
              </w:numPr>
              <w:spacing w:before="40" w:after="40" w:line="259" w:lineRule="auto"/>
              <w:ind w:left="172" w:hanging="172"/>
              <w:contextualSpacing/>
              <w:jc w:val="left"/>
              <w:rPr>
                <w:rFonts w:ascii="Calibri" w:hAnsi="Calibri" w:cs="Calibri"/>
                <w:bCs/>
                <w:sz w:val="18"/>
                <w:szCs w:val="18"/>
                <w:lang w:val="en-US"/>
              </w:rPr>
            </w:pPr>
            <w:r w:rsidRPr="00FB4F30">
              <w:rPr>
                <w:rFonts w:ascii="Calibri" w:hAnsi="Calibri" w:cs="Calibri"/>
                <w:bCs/>
                <w:sz w:val="18"/>
                <w:szCs w:val="18"/>
                <w:lang w:val="en-US"/>
              </w:rPr>
              <w:t>Yes</w:t>
            </w:r>
          </w:p>
        </w:tc>
        <w:tc>
          <w:tcPr>
            <w:tcW w:w="4073" w:type="dxa"/>
            <w:tcBorders>
              <w:left w:val="single" w:sz="4" w:space="0" w:color="auto"/>
              <w:bottom w:val="single" w:sz="4" w:space="0" w:color="auto"/>
            </w:tcBorders>
          </w:tcPr>
          <w:p w14:paraId="7CF8286D" w14:textId="1562D7C0" w:rsidR="003736DF" w:rsidRPr="006B543D" w:rsidRDefault="003736DF" w:rsidP="003736DF">
            <w:pPr>
              <w:spacing w:before="40" w:after="40"/>
              <w:contextualSpacing/>
              <w:jc w:val="left"/>
              <w:rPr>
                <w:rFonts w:ascii="Calibri" w:hAnsi="Calibri" w:cs="Calibri"/>
                <w:b/>
                <w:sz w:val="18"/>
                <w:szCs w:val="18"/>
                <w:lang w:val="en-US"/>
              </w:rPr>
            </w:pPr>
            <w:r w:rsidRPr="006B543D">
              <w:rPr>
                <w:rFonts w:ascii="Calibri" w:hAnsi="Calibri" w:cs="Calibri"/>
                <w:b/>
                <w:sz w:val="18"/>
                <w:szCs w:val="18"/>
                <w:lang w:val="en-US"/>
              </w:rPr>
              <w:t>Evidence</w:t>
            </w:r>
            <w:r w:rsidR="00FC550D" w:rsidRPr="006B543D">
              <w:rPr>
                <w:rFonts w:ascii="Calibri" w:hAnsi="Calibri" w:cs="Calibri"/>
                <w:b/>
                <w:sz w:val="18"/>
                <w:szCs w:val="18"/>
                <w:lang w:val="en-US"/>
              </w:rPr>
              <w:t xml:space="preserve"> 3</w:t>
            </w:r>
            <w:r w:rsidRPr="006B543D">
              <w:rPr>
                <w:rFonts w:ascii="Calibri" w:hAnsi="Calibri" w:cs="Calibri"/>
                <w:b/>
                <w:sz w:val="18"/>
                <w:szCs w:val="18"/>
                <w:lang w:val="en-US"/>
              </w:rPr>
              <w:t>: Gender Analysis</w:t>
            </w:r>
          </w:p>
          <w:p w14:paraId="1DD2363F" w14:textId="77777777" w:rsidR="003736DF" w:rsidRDefault="003736DF" w:rsidP="003736DF">
            <w:pPr>
              <w:spacing w:before="40" w:after="40"/>
              <w:contextualSpacing/>
              <w:jc w:val="left"/>
              <w:rPr>
                <w:rFonts w:ascii="Calibri" w:hAnsi="Calibri" w:cs="Calibri"/>
                <w:bCs/>
                <w:sz w:val="18"/>
                <w:szCs w:val="18"/>
                <w:lang w:val="en-US"/>
              </w:rPr>
            </w:pPr>
          </w:p>
          <w:p w14:paraId="4E863A54" w14:textId="2D042BEF" w:rsidR="00FC550D" w:rsidRDefault="00FC550D" w:rsidP="003736DF">
            <w:pPr>
              <w:spacing w:before="40" w:after="40"/>
              <w:contextualSpacing/>
              <w:jc w:val="left"/>
              <w:rPr>
                <w:rFonts w:ascii="Calibri" w:hAnsi="Calibri" w:cs="Calibri"/>
                <w:bCs/>
                <w:sz w:val="18"/>
                <w:szCs w:val="18"/>
                <w:lang w:val="en-US"/>
              </w:rPr>
            </w:pPr>
            <w:r>
              <w:rPr>
                <w:rFonts w:ascii="Calibri" w:hAnsi="Calibri" w:cs="Calibri"/>
                <w:bCs/>
                <w:sz w:val="18"/>
                <w:szCs w:val="18"/>
                <w:lang w:val="en-US"/>
              </w:rPr>
              <w:t>Yes.</w:t>
            </w:r>
          </w:p>
          <w:p w14:paraId="349F213E" w14:textId="77777777" w:rsidR="00FC550D" w:rsidRDefault="00FC550D" w:rsidP="003736DF">
            <w:pPr>
              <w:spacing w:before="40" w:after="40"/>
              <w:contextualSpacing/>
              <w:jc w:val="left"/>
              <w:rPr>
                <w:rFonts w:ascii="Calibri" w:hAnsi="Calibri" w:cs="Calibri"/>
                <w:bCs/>
                <w:sz w:val="18"/>
                <w:szCs w:val="18"/>
                <w:lang w:val="en-US"/>
              </w:rPr>
            </w:pPr>
          </w:p>
          <w:p w14:paraId="6ED73318" w14:textId="77777777" w:rsidR="00FB4F30" w:rsidRPr="00FB4F30" w:rsidRDefault="00FB4F30" w:rsidP="003736DF">
            <w:pPr>
              <w:spacing w:before="40" w:after="40"/>
              <w:contextualSpacing/>
              <w:jc w:val="left"/>
              <w:rPr>
                <w:rFonts w:ascii="Calibri" w:hAnsi="Calibri" w:cs="Calibri"/>
                <w:bCs/>
                <w:sz w:val="18"/>
                <w:szCs w:val="18"/>
                <w:lang w:val="en-US"/>
              </w:rPr>
            </w:pPr>
            <w:r w:rsidRPr="00FB4F30">
              <w:rPr>
                <w:rFonts w:ascii="Calibri" w:hAnsi="Calibri" w:cs="Calibri"/>
                <w:bCs/>
                <w:sz w:val="18"/>
                <w:szCs w:val="18"/>
                <w:lang w:val="en-US"/>
              </w:rPr>
              <w:lastRenderedPageBreak/>
              <w:t>The gender marker of the project scored GEN 2 that was mainstreamed into all outputs.</w:t>
            </w:r>
          </w:p>
        </w:tc>
      </w:tr>
      <w:tr w:rsidR="00FB4F30" w:rsidRPr="00FB4F30" w14:paraId="1B0402FB" w14:textId="77777777">
        <w:tc>
          <w:tcPr>
            <w:tcW w:w="492" w:type="dxa"/>
            <w:tcBorders>
              <w:top w:val="nil"/>
              <w:left w:val="single" w:sz="4" w:space="0" w:color="auto"/>
              <w:bottom w:val="nil"/>
              <w:right w:val="single" w:sz="4" w:space="0" w:color="auto"/>
            </w:tcBorders>
          </w:tcPr>
          <w:p w14:paraId="5B40143C" w14:textId="77777777" w:rsidR="00FB4F30" w:rsidRPr="00FB4F30" w:rsidRDefault="00B96E69" w:rsidP="00FB4F30">
            <w:pPr>
              <w:spacing w:before="40" w:after="40"/>
              <w:jc w:val="center"/>
              <w:rPr>
                <w:sz w:val="20"/>
                <w:szCs w:val="20"/>
                <w:lang w:val="en-US"/>
              </w:rPr>
            </w:pPr>
            <w:sdt>
              <w:sdtPr>
                <w:rPr>
                  <w:sz w:val="20"/>
                  <w:szCs w:val="20"/>
                  <w:lang w:val="en-US"/>
                </w:rPr>
                <w:id w:val="1971012929"/>
                <w14:checkbox>
                  <w14:checked w14:val="0"/>
                  <w14:checkedState w14:val="2612" w14:font="MS Gothic"/>
                  <w14:uncheckedState w14:val="2610" w14:font="MS Gothic"/>
                </w14:checkbox>
              </w:sdtPr>
              <w:sdtEndPr/>
              <w:sdtContent>
                <w:r w:rsidR="00FB4F30" w:rsidRPr="00FB4F30">
                  <w:rPr>
                    <w:rFonts w:ascii="Segoe UI Symbol" w:hAnsi="Segoe UI Symbol" w:cs="Segoe UI Symbol"/>
                    <w:sz w:val="20"/>
                    <w:szCs w:val="20"/>
                    <w:lang w:val="en-US"/>
                  </w:rPr>
                  <w:t>☐</w:t>
                </w:r>
              </w:sdtContent>
            </w:sdt>
          </w:p>
        </w:tc>
        <w:tc>
          <w:tcPr>
            <w:tcW w:w="4456" w:type="dxa"/>
            <w:tcBorders>
              <w:left w:val="single" w:sz="4" w:space="0" w:color="auto"/>
              <w:bottom w:val="single" w:sz="4" w:space="0" w:color="auto"/>
            </w:tcBorders>
          </w:tcPr>
          <w:p w14:paraId="44553855" w14:textId="77777777" w:rsidR="00FB4F30" w:rsidRPr="00FB4F30" w:rsidRDefault="00FB4F30" w:rsidP="009E00AB">
            <w:pPr>
              <w:numPr>
                <w:ilvl w:val="0"/>
                <w:numId w:val="41"/>
              </w:numPr>
              <w:spacing w:before="40" w:after="40" w:line="259" w:lineRule="auto"/>
              <w:ind w:left="172" w:hanging="172"/>
              <w:contextualSpacing/>
              <w:jc w:val="left"/>
              <w:rPr>
                <w:rFonts w:ascii="Calibri" w:hAnsi="Calibri" w:cs="Calibri"/>
                <w:bCs/>
                <w:sz w:val="18"/>
                <w:szCs w:val="18"/>
                <w:lang w:val="en-US"/>
              </w:rPr>
            </w:pPr>
            <w:r w:rsidRPr="00FB4F30">
              <w:rPr>
                <w:rFonts w:ascii="Calibri" w:hAnsi="Calibri" w:cs="Calibri"/>
                <w:bCs/>
                <w:sz w:val="18"/>
                <w:szCs w:val="18"/>
                <w:lang w:val="en-US"/>
              </w:rPr>
              <w:t>No</w:t>
            </w:r>
          </w:p>
        </w:tc>
        <w:tc>
          <w:tcPr>
            <w:tcW w:w="4073" w:type="dxa"/>
            <w:tcBorders>
              <w:left w:val="single" w:sz="4" w:space="0" w:color="auto"/>
              <w:bottom w:val="single" w:sz="4" w:space="0" w:color="auto"/>
            </w:tcBorders>
          </w:tcPr>
          <w:p w14:paraId="145EFC5C" w14:textId="77777777" w:rsidR="00FB4F30" w:rsidRPr="00FB4F30" w:rsidRDefault="00FB4F30" w:rsidP="003736DF">
            <w:pPr>
              <w:spacing w:before="40" w:after="40"/>
              <w:ind w:left="172"/>
              <w:contextualSpacing/>
              <w:jc w:val="left"/>
              <w:rPr>
                <w:rFonts w:ascii="Calibri" w:hAnsi="Calibri" w:cs="Calibri"/>
                <w:bCs/>
                <w:sz w:val="18"/>
                <w:szCs w:val="18"/>
                <w:lang w:val="en-US"/>
              </w:rPr>
            </w:pPr>
          </w:p>
        </w:tc>
      </w:tr>
      <w:tr w:rsidR="00FB4F30" w:rsidRPr="00FB4F30" w14:paraId="71667453" w14:textId="77777777">
        <w:tc>
          <w:tcPr>
            <w:tcW w:w="492" w:type="dxa"/>
            <w:tcBorders>
              <w:top w:val="nil"/>
              <w:left w:val="single" w:sz="4" w:space="0" w:color="auto"/>
              <w:bottom w:val="single" w:sz="4" w:space="0" w:color="auto"/>
              <w:right w:val="single" w:sz="4" w:space="0" w:color="auto"/>
            </w:tcBorders>
          </w:tcPr>
          <w:p w14:paraId="03F31B72" w14:textId="77777777" w:rsidR="00FB4F30" w:rsidRPr="00FB4F30" w:rsidRDefault="00FB4F30" w:rsidP="00FB4F30">
            <w:pPr>
              <w:spacing w:before="40" w:after="40"/>
              <w:jc w:val="center"/>
              <w:rPr>
                <w:sz w:val="20"/>
                <w:szCs w:val="20"/>
                <w:lang w:val="en-US"/>
              </w:rPr>
            </w:pPr>
          </w:p>
        </w:tc>
        <w:tc>
          <w:tcPr>
            <w:tcW w:w="4456" w:type="dxa"/>
            <w:tcBorders>
              <w:left w:val="single" w:sz="4" w:space="0" w:color="auto"/>
              <w:bottom w:val="single" w:sz="4" w:space="0" w:color="auto"/>
            </w:tcBorders>
          </w:tcPr>
          <w:p w14:paraId="2070AA1A" w14:textId="77777777" w:rsidR="00FB4F30" w:rsidRPr="00FB4F30" w:rsidRDefault="00FB4F30" w:rsidP="00FB4F30">
            <w:pPr>
              <w:spacing w:before="40" w:after="40"/>
              <w:jc w:val="left"/>
              <w:rPr>
                <w:rFonts w:ascii="Calibri" w:hAnsi="Calibri" w:cs="Calibri"/>
                <w:bCs/>
                <w:sz w:val="18"/>
                <w:szCs w:val="18"/>
                <w:lang w:val="en-US"/>
              </w:rPr>
            </w:pPr>
            <w:r w:rsidRPr="00FB4F30">
              <w:rPr>
                <w:rFonts w:ascii="Calibri" w:hAnsi="Calibri" w:cs="Calibri"/>
                <w:bCs/>
                <w:sz w:val="18"/>
                <w:szCs w:val="18"/>
                <w:lang w:val="en-US"/>
              </w:rPr>
              <w:t>Evidence (Enter a short explanation and upload a document that provides evidence for your response):</w:t>
            </w:r>
          </w:p>
          <w:p w14:paraId="1D3A5814" w14:textId="77777777" w:rsidR="00FB4F30" w:rsidRPr="00FB4F30" w:rsidRDefault="00FB4F30" w:rsidP="00FB4F30">
            <w:pPr>
              <w:spacing w:before="40" w:after="40"/>
              <w:jc w:val="left"/>
              <w:rPr>
                <w:rFonts w:ascii="Calibri" w:hAnsi="Calibri" w:cs="Calibri"/>
                <w:b/>
                <w:sz w:val="18"/>
                <w:szCs w:val="18"/>
                <w:lang w:val="en-US"/>
              </w:rPr>
            </w:pPr>
          </w:p>
        </w:tc>
        <w:tc>
          <w:tcPr>
            <w:tcW w:w="4073" w:type="dxa"/>
            <w:tcBorders>
              <w:left w:val="single" w:sz="4" w:space="0" w:color="auto"/>
              <w:bottom w:val="single" w:sz="4" w:space="0" w:color="auto"/>
            </w:tcBorders>
          </w:tcPr>
          <w:p w14:paraId="6251A652" w14:textId="77777777" w:rsidR="00FB4F30" w:rsidRPr="00FB4F30" w:rsidRDefault="00FB4F30" w:rsidP="00FB4F30">
            <w:pPr>
              <w:spacing w:before="40" w:after="40"/>
              <w:jc w:val="left"/>
              <w:rPr>
                <w:rFonts w:ascii="Calibri" w:hAnsi="Calibri" w:cs="Calibri"/>
                <w:bCs/>
                <w:sz w:val="18"/>
                <w:szCs w:val="18"/>
                <w:lang w:val="en-US"/>
              </w:rPr>
            </w:pPr>
          </w:p>
        </w:tc>
      </w:tr>
      <w:tr w:rsidR="00FB4F30" w:rsidRPr="00FB4F30" w14:paraId="547A0E48" w14:textId="77777777">
        <w:tc>
          <w:tcPr>
            <w:tcW w:w="492" w:type="dxa"/>
            <w:tcBorders>
              <w:top w:val="single" w:sz="4" w:space="0" w:color="auto"/>
              <w:left w:val="single" w:sz="4" w:space="0" w:color="auto"/>
              <w:bottom w:val="nil"/>
              <w:right w:val="single" w:sz="4" w:space="0" w:color="auto"/>
            </w:tcBorders>
          </w:tcPr>
          <w:p w14:paraId="02897A82" w14:textId="77777777" w:rsidR="00FB4F30" w:rsidRPr="00FB4F30" w:rsidRDefault="00FB4F30" w:rsidP="00FB4F30">
            <w:pPr>
              <w:spacing w:after="0"/>
              <w:jc w:val="center"/>
              <w:rPr>
                <w:rFonts w:ascii="Calibri" w:hAnsi="Calibri" w:cs="Calibri"/>
                <w:b/>
                <w:sz w:val="18"/>
                <w:szCs w:val="18"/>
                <w:lang w:val="en-US"/>
              </w:rPr>
            </w:pPr>
          </w:p>
        </w:tc>
        <w:tc>
          <w:tcPr>
            <w:tcW w:w="4456" w:type="dxa"/>
            <w:tcBorders>
              <w:left w:val="single" w:sz="4" w:space="0" w:color="auto"/>
              <w:bottom w:val="single" w:sz="4" w:space="0" w:color="auto"/>
            </w:tcBorders>
          </w:tcPr>
          <w:p w14:paraId="6F2D857F" w14:textId="77777777" w:rsidR="00FB4F30" w:rsidRPr="00FB4F30" w:rsidRDefault="00FB4F30" w:rsidP="00FB4F30">
            <w:pPr>
              <w:spacing w:after="0"/>
              <w:jc w:val="left"/>
              <w:rPr>
                <w:rFonts w:ascii="Calibri" w:hAnsi="Calibri" w:cs="Calibri"/>
                <w:sz w:val="18"/>
                <w:szCs w:val="18"/>
                <w:lang w:val="en-US"/>
              </w:rPr>
            </w:pPr>
            <w:r w:rsidRPr="00FB4F30">
              <w:rPr>
                <w:rFonts w:ascii="Calibri" w:hAnsi="Calibri" w:cs="Calibri"/>
                <w:b/>
                <w:sz w:val="18"/>
                <w:szCs w:val="18"/>
                <w:lang w:val="en-US"/>
              </w:rPr>
              <w:t xml:space="preserve">20. Have societal digital risks and opportunities been </w:t>
            </w:r>
            <w:proofErr w:type="gramStart"/>
            <w:r w:rsidRPr="00FB4F30">
              <w:rPr>
                <w:rFonts w:ascii="Calibri" w:hAnsi="Calibri" w:cs="Calibri"/>
                <w:b/>
                <w:sz w:val="18"/>
                <w:szCs w:val="18"/>
                <w:lang w:val="en-US"/>
              </w:rPr>
              <w:t>taken into account</w:t>
            </w:r>
            <w:proofErr w:type="gramEnd"/>
            <w:r w:rsidRPr="00FB4F30">
              <w:rPr>
                <w:rFonts w:ascii="Calibri" w:hAnsi="Calibri" w:cs="Calibri"/>
                <w:b/>
                <w:sz w:val="18"/>
                <w:szCs w:val="18"/>
                <w:lang w:val="en-US"/>
              </w:rPr>
              <w:t xml:space="preserve"> when designing the project’s approach and have digital or data technology solutions been considered to enhance the efficiency, effectiveness and scalability of project results?</w:t>
            </w:r>
            <w:r w:rsidRPr="00FB4F30">
              <w:rPr>
                <w:rFonts w:ascii="Calibri" w:hAnsi="Calibri" w:cs="Calibri"/>
                <w:b/>
                <w:sz w:val="18"/>
                <w:szCs w:val="18"/>
                <w:vertAlign w:val="superscript"/>
                <w:lang w:val="en-US"/>
              </w:rPr>
              <w:footnoteReference w:id="7"/>
            </w:r>
            <w:r w:rsidRPr="00FB4F30">
              <w:rPr>
                <w:rFonts w:ascii="Calibri" w:hAnsi="Calibri" w:cs="Calibri"/>
                <w:sz w:val="18"/>
                <w:szCs w:val="18"/>
                <w:lang w:val="en-US"/>
              </w:rPr>
              <w:t xml:space="preserve"> </w:t>
            </w:r>
          </w:p>
        </w:tc>
        <w:tc>
          <w:tcPr>
            <w:tcW w:w="4073" w:type="dxa"/>
            <w:tcBorders>
              <w:left w:val="single" w:sz="4" w:space="0" w:color="auto"/>
              <w:bottom w:val="single" w:sz="4" w:space="0" w:color="auto"/>
            </w:tcBorders>
          </w:tcPr>
          <w:p w14:paraId="406742CA" w14:textId="77777777" w:rsidR="00FB4F30" w:rsidRPr="00FB4F30" w:rsidRDefault="00FB4F30" w:rsidP="00FB4F30">
            <w:pPr>
              <w:spacing w:after="0"/>
              <w:jc w:val="left"/>
              <w:rPr>
                <w:rFonts w:ascii="Calibri" w:hAnsi="Calibri" w:cs="Calibri"/>
                <w:b/>
                <w:sz w:val="18"/>
                <w:szCs w:val="18"/>
                <w:lang w:val="en-US"/>
              </w:rPr>
            </w:pPr>
          </w:p>
        </w:tc>
      </w:tr>
      <w:tr w:rsidR="00FB4F30" w:rsidRPr="00FB4F30" w14:paraId="748EA779" w14:textId="77777777">
        <w:tc>
          <w:tcPr>
            <w:tcW w:w="492" w:type="dxa"/>
            <w:tcBorders>
              <w:top w:val="nil"/>
              <w:left w:val="single" w:sz="4" w:space="0" w:color="auto"/>
              <w:bottom w:val="nil"/>
              <w:right w:val="single" w:sz="4" w:space="0" w:color="auto"/>
            </w:tcBorders>
          </w:tcPr>
          <w:p w14:paraId="6982C442" w14:textId="77777777" w:rsidR="00FB4F30" w:rsidRPr="00FB4F30" w:rsidRDefault="00B96E69" w:rsidP="00FB4F30">
            <w:pPr>
              <w:spacing w:after="0"/>
              <w:jc w:val="center"/>
              <w:rPr>
                <w:sz w:val="20"/>
                <w:szCs w:val="20"/>
                <w:lang w:val="en-US"/>
              </w:rPr>
            </w:pPr>
            <w:sdt>
              <w:sdtPr>
                <w:rPr>
                  <w:sz w:val="20"/>
                  <w:szCs w:val="20"/>
                  <w:lang w:val="en-US"/>
                </w:rPr>
                <w:id w:val="1723016870"/>
                <w14:checkbox>
                  <w14:checked w14:val="0"/>
                  <w14:checkedState w14:val="2612" w14:font="MS Gothic"/>
                  <w14:uncheckedState w14:val="2610" w14:font="MS Gothic"/>
                </w14:checkbox>
              </w:sdtPr>
              <w:sdtEndPr/>
              <w:sdtContent>
                <w:r w:rsidR="00FB4F30" w:rsidRPr="00FB4F30">
                  <w:rPr>
                    <w:rFonts w:ascii="Segoe UI Symbol" w:hAnsi="Segoe UI Symbol" w:cs="Segoe UI Symbol"/>
                    <w:sz w:val="20"/>
                    <w:szCs w:val="20"/>
                    <w:lang w:val="en-US"/>
                  </w:rPr>
                  <w:t>☐</w:t>
                </w:r>
              </w:sdtContent>
            </w:sdt>
          </w:p>
        </w:tc>
        <w:tc>
          <w:tcPr>
            <w:tcW w:w="4456" w:type="dxa"/>
            <w:tcBorders>
              <w:left w:val="single" w:sz="4" w:space="0" w:color="auto"/>
              <w:bottom w:val="single" w:sz="4" w:space="0" w:color="auto"/>
            </w:tcBorders>
          </w:tcPr>
          <w:p w14:paraId="58B00B97" w14:textId="77777777" w:rsidR="00FB4F30" w:rsidRPr="00FB4F30" w:rsidRDefault="00FB4F30" w:rsidP="009E00AB">
            <w:pPr>
              <w:numPr>
                <w:ilvl w:val="0"/>
                <w:numId w:val="41"/>
              </w:numPr>
              <w:spacing w:before="40" w:after="40" w:line="259" w:lineRule="auto"/>
              <w:ind w:left="172" w:hanging="172"/>
              <w:contextualSpacing/>
              <w:jc w:val="left"/>
              <w:rPr>
                <w:rFonts w:ascii="Calibri" w:hAnsi="Calibri" w:cs="Calibri"/>
                <w:bCs/>
                <w:sz w:val="18"/>
                <w:szCs w:val="18"/>
                <w:lang w:val="en-US"/>
              </w:rPr>
            </w:pPr>
            <w:r w:rsidRPr="00FB4F30">
              <w:rPr>
                <w:rFonts w:ascii="Calibri" w:hAnsi="Calibri" w:cs="Calibri"/>
                <w:bCs/>
                <w:sz w:val="18"/>
                <w:szCs w:val="18"/>
                <w:lang w:val="en-US"/>
              </w:rPr>
              <w:t>3: To the extent possible, societal digital risks and opportunities have been investigated when designing the strategy and Theory of Change, and the potential use of digital or data technologies in project activities has been considered in line with UNDP’s digital standards</w:t>
            </w:r>
            <w:r w:rsidRPr="00FB4F30">
              <w:rPr>
                <w:rFonts w:ascii="Calibri" w:hAnsi="Calibri" w:cs="Calibri"/>
                <w:bCs/>
                <w:sz w:val="18"/>
                <w:szCs w:val="18"/>
                <w:vertAlign w:val="superscript"/>
                <w:lang w:val="en-US"/>
              </w:rPr>
              <w:footnoteReference w:id="8"/>
            </w:r>
            <w:r w:rsidRPr="00FB4F30">
              <w:rPr>
                <w:rFonts w:ascii="Calibri" w:hAnsi="Calibri" w:cs="Calibri"/>
                <w:bCs/>
                <w:sz w:val="18"/>
                <w:szCs w:val="18"/>
                <w:lang w:val="en-US"/>
              </w:rPr>
              <w:t xml:space="preserve"> and data principles</w:t>
            </w:r>
            <w:r w:rsidRPr="00FB4F30">
              <w:rPr>
                <w:rFonts w:ascii="Calibri" w:hAnsi="Calibri" w:cs="Calibri"/>
                <w:bCs/>
                <w:sz w:val="18"/>
                <w:szCs w:val="18"/>
                <w:vertAlign w:val="superscript"/>
                <w:lang w:val="en-US"/>
              </w:rPr>
              <w:footnoteReference w:id="9"/>
            </w:r>
            <w:r w:rsidRPr="00FB4F30">
              <w:rPr>
                <w:rFonts w:ascii="Calibri" w:hAnsi="Calibri" w:cs="Calibri"/>
                <w:bCs/>
                <w:sz w:val="18"/>
                <w:szCs w:val="18"/>
                <w:lang w:val="en-US"/>
              </w:rPr>
              <w:t xml:space="preserve">. (All must be true) </w:t>
            </w:r>
          </w:p>
        </w:tc>
        <w:tc>
          <w:tcPr>
            <w:tcW w:w="4073" w:type="dxa"/>
            <w:vMerge w:val="restart"/>
            <w:tcBorders>
              <w:left w:val="single" w:sz="4" w:space="0" w:color="auto"/>
            </w:tcBorders>
          </w:tcPr>
          <w:p w14:paraId="74B9841B" w14:textId="27008F35" w:rsidR="00FB4F30" w:rsidRPr="00FB4F30" w:rsidRDefault="008C354B" w:rsidP="008C354B">
            <w:pPr>
              <w:spacing w:before="40" w:after="40"/>
              <w:contextualSpacing/>
              <w:jc w:val="left"/>
              <w:rPr>
                <w:rFonts w:ascii="Calibri" w:hAnsi="Calibri" w:cs="Calibri"/>
                <w:b/>
                <w:sz w:val="18"/>
                <w:szCs w:val="18"/>
                <w:lang w:val="en-US"/>
              </w:rPr>
            </w:pPr>
            <w:r w:rsidRPr="000958A3">
              <w:rPr>
                <w:rFonts w:ascii="Calibri" w:hAnsi="Calibri" w:cs="Calibri"/>
                <w:b/>
                <w:sz w:val="18"/>
                <w:szCs w:val="18"/>
                <w:lang w:val="en-US"/>
              </w:rPr>
              <w:t>Evidence</w:t>
            </w:r>
            <w:r w:rsidR="00D25A5C" w:rsidRPr="000958A3">
              <w:rPr>
                <w:rFonts w:ascii="Calibri" w:hAnsi="Calibri" w:cs="Calibri"/>
                <w:b/>
                <w:sz w:val="18"/>
                <w:szCs w:val="18"/>
                <w:lang w:val="en-US"/>
              </w:rPr>
              <w:t xml:space="preserve"> 1 &amp; </w:t>
            </w:r>
            <w:r w:rsidR="009643CC" w:rsidRPr="000958A3">
              <w:rPr>
                <w:rFonts w:ascii="Calibri" w:hAnsi="Calibri" w:cs="Calibri"/>
                <w:b/>
                <w:sz w:val="18"/>
                <w:szCs w:val="18"/>
                <w:lang w:val="en-US"/>
              </w:rPr>
              <w:t>4</w:t>
            </w:r>
            <w:r w:rsidRPr="000958A3">
              <w:rPr>
                <w:rFonts w:ascii="Calibri" w:hAnsi="Calibri" w:cs="Calibri"/>
                <w:b/>
                <w:sz w:val="18"/>
                <w:szCs w:val="18"/>
                <w:lang w:val="en-US"/>
              </w:rPr>
              <w:t xml:space="preserve">: </w:t>
            </w:r>
            <w:proofErr w:type="spellStart"/>
            <w:r w:rsidRPr="000958A3">
              <w:rPr>
                <w:rFonts w:ascii="Calibri" w:hAnsi="Calibri" w:cs="Calibri"/>
                <w:b/>
                <w:sz w:val="18"/>
                <w:szCs w:val="18"/>
                <w:lang w:val="en-US"/>
              </w:rPr>
              <w:t>ProDoc</w:t>
            </w:r>
            <w:proofErr w:type="spellEnd"/>
            <w:r w:rsidR="009643CC">
              <w:rPr>
                <w:rFonts w:ascii="Calibri" w:hAnsi="Calibri" w:cs="Calibri"/>
                <w:b/>
                <w:sz w:val="18"/>
                <w:szCs w:val="18"/>
                <w:lang w:val="en-US"/>
              </w:rPr>
              <w:t xml:space="preserve"> &amp; Risk Management Plan</w:t>
            </w:r>
          </w:p>
          <w:p w14:paraId="0C0E015D" w14:textId="77777777" w:rsidR="00FB4F30" w:rsidRPr="00FB4F30" w:rsidRDefault="00FB4F30" w:rsidP="00FB4F30">
            <w:pPr>
              <w:spacing w:before="40" w:after="40"/>
              <w:ind w:left="172"/>
              <w:contextualSpacing/>
              <w:jc w:val="left"/>
              <w:rPr>
                <w:rFonts w:ascii="Calibri" w:hAnsi="Calibri" w:cs="Calibri"/>
                <w:b/>
                <w:sz w:val="18"/>
                <w:szCs w:val="18"/>
                <w:lang w:val="en-US"/>
              </w:rPr>
            </w:pPr>
          </w:p>
          <w:p w14:paraId="10570283" w14:textId="77777777" w:rsidR="00FB4F30" w:rsidRPr="00FB4F30" w:rsidRDefault="00FB4F30" w:rsidP="00FB4F30">
            <w:pPr>
              <w:spacing w:before="40" w:after="40"/>
              <w:ind w:left="172"/>
              <w:contextualSpacing/>
              <w:jc w:val="left"/>
              <w:rPr>
                <w:rFonts w:ascii="Calibri" w:hAnsi="Calibri" w:cs="Calibri"/>
                <w:b/>
                <w:sz w:val="18"/>
                <w:szCs w:val="18"/>
                <w:lang w:val="en-US"/>
              </w:rPr>
            </w:pPr>
          </w:p>
          <w:p w14:paraId="31329757" w14:textId="772E3133" w:rsidR="00FB4F30" w:rsidRPr="004B433C" w:rsidRDefault="009643CC" w:rsidP="008C354B">
            <w:pPr>
              <w:spacing w:before="40" w:after="40"/>
              <w:contextualSpacing/>
              <w:jc w:val="left"/>
              <w:rPr>
                <w:rFonts w:ascii="Calibri" w:hAnsi="Calibri" w:cs="Calibri"/>
                <w:bCs/>
                <w:sz w:val="18"/>
                <w:szCs w:val="18"/>
                <w:lang w:val="en-US"/>
              </w:rPr>
            </w:pPr>
            <w:r w:rsidRPr="004B433C">
              <w:rPr>
                <w:rFonts w:ascii="Calibri" w:hAnsi="Calibri" w:cs="Calibri"/>
                <w:bCs/>
                <w:sz w:val="18"/>
                <w:szCs w:val="18"/>
                <w:lang w:val="en-US"/>
              </w:rPr>
              <w:t>Yes,</w:t>
            </w:r>
          </w:p>
          <w:p w14:paraId="6D633880" w14:textId="77777777" w:rsidR="000958A3" w:rsidRPr="004B433C" w:rsidRDefault="000958A3" w:rsidP="008C354B">
            <w:pPr>
              <w:spacing w:before="40" w:after="40"/>
              <w:contextualSpacing/>
              <w:jc w:val="left"/>
              <w:rPr>
                <w:rFonts w:ascii="Calibri" w:hAnsi="Calibri" w:cs="Calibri"/>
                <w:bCs/>
                <w:sz w:val="18"/>
                <w:szCs w:val="18"/>
                <w:lang w:val="en-US"/>
              </w:rPr>
            </w:pPr>
          </w:p>
          <w:p w14:paraId="7CE4A81D" w14:textId="6BC9B395" w:rsidR="00FB4F30" w:rsidRPr="00FB4F30" w:rsidRDefault="009643CC" w:rsidP="00FB4F30">
            <w:pPr>
              <w:spacing w:before="40" w:after="40"/>
              <w:contextualSpacing/>
              <w:jc w:val="left"/>
              <w:rPr>
                <w:rFonts w:ascii="Calibri" w:hAnsi="Calibri" w:cs="Calibri"/>
                <w:bCs/>
                <w:sz w:val="18"/>
                <w:szCs w:val="18"/>
                <w:lang w:val="en-US"/>
              </w:rPr>
            </w:pPr>
            <w:r w:rsidRPr="004B433C">
              <w:rPr>
                <w:rFonts w:ascii="Calibri" w:hAnsi="Calibri" w:cs="Calibri"/>
                <w:bCs/>
                <w:sz w:val="18"/>
                <w:szCs w:val="18"/>
                <w:lang w:val="en-US"/>
              </w:rPr>
              <w:t xml:space="preserve">The project </w:t>
            </w:r>
            <w:r w:rsidR="00234367" w:rsidRPr="004B433C">
              <w:rPr>
                <w:rFonts w:ascii="Calibri" w:hAnsi="Calibri" w:cs="Calibri"/>
                <w:bCs/>
                <w:sz w:val="18"/>
                <w:szCs w:val="18"/>
                <w:lang w:val="en-US"/>
              </w:rPr>
              <w:t xml:space="preserve">has a very strong element </w:t>
            </w:r>
            <w:r w:rsidR="00234367">
              <w:rPr>
                <w:rFonts w:ascii="Calibri" w:hAnsi="Calibri" w:cs="Calibri"/>
                <w:bCs/>
                <w:sz w:val="18"/>
                <w:szCs w:val="18"/>
                <w:lang w:val="en-US"/>
              </w:rPr>
              <w:t xml:space="preserve">on </w:t>
            </w:r>
            <w:r w:rsidR="00234367" w:rsidRPr="004B433C">
              <w:rPr>
                <w:rFonts w:ascii="Calibri" w:hAnsi="Calibri" w:cs="Calibri"/>
                <w:bCs/>
                <w:sz w:val="18"/>
                <w:szCs w:val="18"/>
                <w:lang w:val="en-US"/>
              </w:rPr>
              <w:t xml:space="preserve">digitization and </w:t>
            </w:r>
            <w:r w:rsidRPr="004B433C">
              <w:rPr>
                <w:rFonts w:ascii="Calibri" w:hAnsi="Calibri" w:cs="Calibri"/>
                <w:bCs/>
                <w:sz w:val="18"/>
                <w:szCs w:val="18"/>
                <w:lang w:val="en-US"/>
              </w:rPr>
              <w:t>clearly states how digital solutions will be</w:t>
            </w:r>
            <w:r>
              <w:rPr>
                <w:rFonts w:ascii="Calibri" w:hAnsi="Calibri" w:cs="Calibri"/>
                <w:bCs/>
                <w:sz w:val="18"/>
                <w:szCs w:val="18"/>
                <w:lang w:val="en-US"/>
              </w:rPr>
              <w:t xml:space="preserve"> </w:t>
            </w:r>
            <w:r w:rsidR="00C83F21">
              <w:rPr>
                <w:rFonts w:ascii="Calibri" w:hAnsi="Calibri" w:cs="Calibri"/>
                <w:bCs/>
                <w:sz w:val="18"/>
                <w:szCs w:val="18"/>
                <w:lang w:val="en-US"/>
              </w:rPr>
              <w:t xml:space="preserve">utilized through </w:t>
            </w:r>
            <w:r w:rsidR="00FB4F30" w:rsidRPr="00FB4F30">
              <w:rPr>
                <w:rFonts w:ascii="Calibri" w:hAnsi="Calibri" w:cs="Calibri"/>
                <w:bCs/>
                <w:sz w:val="18"/>
                <w:szCs w:val="18"/>
                <w:lang w:val="en-US"/>
              </w:rPr>
              <w:t xml:space="preserve">the </w:t>
            </w:r>
            <w:r w:rsidR="00C83F21">
              <w:rPr>
                <w:rFonts w:ascii="Calibri" w:hAnsi="Calibri" w:cs="Calibri"/>
                <w:bCs/>
                <w:sz w:val="18"/>
                <w:szCs w:val="18"/>
                <w:lang w:val="en-US"/>
              </w:rPr>
              <w:t xml:space="preserve">activities </w:t>
            </w:r>
            <w:proofErr w:type="spellStart"/>
            <w:r w:rsidR="00C83F21">
              <w:rPr>
                <w:rFonts w:ascii="Calibri" w:hAnsi="Calibri" w:cs="Calibri"/>
                <w:bCs/>
                <w:sz w:val="18"/>
                <w:szCs w:val="18"/>
                <w:lang w:val="en-US"/>
              </w:rPr>
              <w:t>e.i</w:t>
            </w:r>
            <w:proofErr w:type="spellEnd"/>
            <w:r w:rsidR="00C83F21">
              <w:rPr>
                <w:rFonts w:ascii="Calibri" w:hAnsi="Calibri" w:cs="Calibri"/>
                <w:bCs/>
                <w:sz w:val="18"/>
                <w:szCs w:val="18"/>
                <w:lang w:val="en-US"/>
              </w:rPr>
              <w:t xml:space="preserve"> adopting</w:t>
            </w:r>
            <w:r w:rsidR="00FB4F30" w:rsidRPr="00FB4F30">
              <w:rPr>
                <w:rFonts w:ascii="Calibri" w:hAnsi="Calibri" w:cs="Calibri"/>
                <w:bCs/>
                <w:sz w:val="18"/>
                <w:szCs w:val="18"/>
                <w:lang w:val="en-US"/>
              </w:rPr>
              <w:t xml:space="preserve"> the </w:t>
            </w:r>
            <w:r w:rsidR="00C83F21">
              <w:rPr>
                <w:rFonts w:ascii="Calibri" w:hAnsi="Calibri" w:cs="Calibri"/>
                <w:bCs/>
                <w:sz w:val="18"/>
                <w:szCs w:val="18"/>
                <w:lang w:val="en-US"/>
              </w:rPr>
              <w:t>PMS system</w:t>
            </w:r>
            <w:r w:rsidR="00FB4F30" w:rsidRPr="00FB4F30">
              <w:rPr>
                <w:rFonts w:ascii="Calibri" w:hAnsi="Calibri" w:cs="Calibri"/>
                <w:bCs/>
                <w:sz w:val="18"/>
                <w:szCs w:val="18"/>
                <w:lang w:val="en-US"/>
              </w:rPr>
              <w:t xml:space="preserve"> to </w:t>
            </w:r>
            <w:r w:rsidR="00C83F21">
              <w:rPr>
                <w:rFonts w:ascii="Calibri" w:hAnsi="Calibri" w:cs="Calibri"/>
                <w:bCs/>
                <w:sz w:val="18"/>
                <w:szCs w:val="18"/>
                <w:lang w:val="en-US"/>
              </w:rPr>
              <w:t xml:space="preserve">bolster the operationalization of the CDU. Additionally, digital modalities have been identified as </w:t>
            </w:r>
            <w:r w:rsidR="00D54D41">
              <w:rPr>
                <w:rFonts w:ascii="Calibri" w:hAnsi="Calibri" w:cs="Calibri"/>
                <w:bCs/>
                <w:sz w:val="18"/>
                <w:szCs w:val="18"/>
                <w:lang w:val="en-US"/>
              </w:rPr>
              <w:t>a</w:t>
            </w:r>
            <w:r w:rsidR="00C83F21">
              <w:rPr>
                <w:rFonts w:ascii="Calibri" w:hAnsi="Calibri" w:cs="Calibri"/>
                <w:bCs/>
                <w:sz w:val="18"/>
                <w:szCs w:val="18"/>
                <w:lang w:val="en-US"/>
              </w:rPr>
              <w:t xml:space="preserve"> </w:t>
            </w:r>
            <w:r w:rsidR="00D54D41">
              <w:rPr>
                <w:rFonts w:ascii="Calibri" w:hAnsi="Calibri" w:cs="Calibri"/>
                <w:bCs/>
                <w:sz w:val="18"/>
                <w:szCs w:val="18"/>
                <w:lang w:val="en-US"/>
              </w:rPr>
              <w:t xml:space="preserve">risk treatment to enhance </w:t>
            </w:r>
            <w:proofErr w:type="gramStart"/>
            <w:r w:rsidR="00D54D41">
              <w:rPr>
                <w:rFonts w:ascii="Calibri" w:hAnsi="Calibri" w:cs="Calibri"/>
                <w:bCs/>
                <w:sz w:val="18"/>
                <w:szCs w:val="18"/>
                <w:lang w:val="en-US"/>
              </w:rPr>
              <w:t>the efficiency,</w:t>
            </w:r>
            <w:proofErr w:type="gramEnd"/>
            <w:r w:rsidR="00D54D41">
              <w:rPr>
                <w:rFonts w:ascii="Calibri" w:hAnsi="Calibri" w:cs="Calibri"/>
                <w:bCs/>
                <w:sz w:val="18"/>
                <w:szCs w:val="18"/>
                <w:lang w:val="en-US"/>
              </w:rPr>
              <w:t xml:space="preserve"> </w:t>
            </w:r>
            <w:proofErr w:type="spellStart"/>
            <w:r w:rsidR="00D54D41">
              <w:rPr>
                <w:rFonts w:ascii="Calibri" w:hAnsi="Calibri" w:cs="Calibri"/>
                <w:bCs/>
                <w:sz w:val="18"/>
                <w:szCs w:val="18"/>
                <w:lang w:val="en-US"/>
              </w:rPr>
              <w:t>effectivement</w:t>
            </w:r>
            <w:proofErr w:type="spellEnd"/>
            <w:r w:rsidR="00D54D41">
              <w:rPr>
                <w:rFonts w:ascii="Calibri" w:hAnsi="Calibri" w:cs="Calibri"/>
                <w:bCs/>
                <w:sz w:val="18"/>
                <w:szCs w:val="18"/>
                <w:lang w:val="en-US"/>
              </w:rPr>
              <w:t xml:space="preserve"> </w:t>
            </w:r>
          </w:p>
          <w:p w14:paraId="6B12539F" w14:textId="77777777" w:rsidR="00FB4F30" w:rsidRPr="00FB4F30" w:rsidRDefault="00FB4F30" w:rsidP="00FB4F30">
            <w:pPr>
              <w:spacing w:before="40" w:after="40"/>
              <w:jc w:val="left"/>
              <w:rPr>
                <w:rFonts w:ascii="Calibri" w:hAnsi="Calibri" w:cs="Calibri"/>
                <w:bCs/>
                <w:sz w:val="18"/>
                <w:szCs w:val="18"/>
                <w:lang w:val="en-US"/>
              </w:rPr>
            </w:pPr>
          </w:p>
          <w:p w14:paraId="391EFAF7" w14:textId="50701BC7" w:rsidR="00FB4F30" w:rsidRPr="00FB4F30" w:rsidRDefault="00FB4F30" w:rsidP="00FB4F30">
            <w:pPr>
              <w:spacing w:before="40" w:after="40"/>
              <w:jc w:val="left"/>
              <w:rPr>
                <w:rFonts w:ascii="Calibri" w:hAnsi="Calibri" w:cs="Calibri"/>
                <w:bCs/>
                <w:sz w:val="18"/>
                <w:szCs w:val="18"/>
                <w:lang w:val="en-US"/>
              </w:rPr>
            </w:pPr>
          </w:p>
        </w:tc>
      </w:tr>
      <w:tr w:rsidR="00FB4F30" w:rsidRPr="00FB4F30" w14:paraId="2D675AD3" w14:textId="77777777">
        <w:tc>
          <w:tcPr>
            <w:tcW w:w="492" w:type="dxa"/>
            <w:tcBorders>
              <w:top w:val="nil"/>
              <w:left w:val="single" w:sz="4" w:space="0" w:color="auto"/>
              <w:bottom w:val="nil"/>
              <w:right w:val="single" w:sz="4" w:space="0" w:color="auto"/>
            </w:tcBorders>
          </w:tcPr>
          <w:p w14:paraId="1FBBD3AE" w14:textId="77777777" w:rsidR="00FB4F30" w:rsidRPr="00FB4F30" w:rsidRDefault="00B96E69" w:rsidP="00FB4F30">
            <w:pPr>
              <w:spacing w:after="0"/>
              <w:jc w:val="center"/>
              <w:rPr>
                <w:sz w:val="20"/>
                <w:szCs w:val="20"/>
                <w:lang w:val="en-US"/>
              </w:rPr>
            </w:pPr>
            <w:sdt>
              <w:sdtPr>
                <w:rPr>
                  <w:sz w:val="20"/>
                  <w:szCs w:val="20"/>
                  <w:lang w:val="en-US"/>
                </w:rPr>
                <w:id w:val="-1743401369"/>
                <w14:checkbox>
                  <w14:checked w14:val="1"/>
                  <w14:checkedState w14:val="2612" w14:font="MS Gothic"/>
                  <w14:uncheckedState w14:val="2610" w14:font="MS Gothic"/>
                </w14:checkbox>
              </w:sdtPr>
              <w:sdtEndPr/>
              <w:sdtContent>
                <w:r w:rsidR="00FB4F30">
                  <w:rPr>
                    <w:rFonts w:ascii="MS Gothic" w:eastAsia="MS Gothic" w:hAnsi="MS Gothic" w:hint="eastAsia"/>
                    <w:sz w:val="20"/>
                    <w:szCs w:val="20"/>
                    <w:lang w:val="en-US"/>
                  </w:rPr>
                  <w:t>☒</w:t>
                </w:r>
              </w:sdtContent>
            </w:sdt>
          </w:p>
        </w:tc>
        <w:tc>
          <w:tcPr>
            <w:tcW w:w="4456" w:type="dxa"/>
            <w:tcBorders>
              <w:left w:val="single" w:sz="4" w:space="0" w:color="auto"/>
              <w:bottom w:val="single" w:sz="4" w:space="0" w:color="auto"/>
            </w:tcBorders>
          </w:tcPr>
          <w:p w14:paraId="03B48478" w14:textId="77777777" w:rsidR="00FB4F30" w:rsidRPr="00FB4F30" w:rsidRDefault="00FB4F30" w:rsidP="009E00AB">
            <w:pPr>
              <w:numPr>
                <w:ilvl w:val="0"/>
                <w:numId w:val="41"/>
              </w:numPr>
              <w:spacing w:before="40" w:after="40" w:line="259" w:lineRule="auto"/>
              <w:ind w:left="172" w:hanging="172"/>
              <w:contextualSpacing/>
              <w:jc w:val="left"/>
              <w:rPr>
                <w:rFonts w:ascii="Calibri" w:hAnsi="Calibri" w:cs="Calibri"/>
                <w:bCs/>
                <w:sz w:val="18"/>
                <w:szCs w:val="18"/>
                <w:lang w:val="en-US"/>
              </w:rPr>
            </w:pPr>
            <w:r w:rsidRPr="00FB4F30">
              <w:rPr>
                <w:rFonts w:ascii="Calibri" w:hAnsi="Calibri" w:cs="Calibri"/>
                <w:bCs/>
                <w:sz w:val="18"/>
                <w:szCs w:val="18"/>
                <w:lang w:val="en-US"/>
              </w:rPr>
              <w:t>2: Only the potential use of digital or data solutions in project activities has been considered in line with UNDP’s digital standards</w:t>
            </w:r>
            <w:r w:rsidRPr="00FB4F30">
              <w:rPr>
                <w:rFonts w:ascii="Calibri" w:hAnsi="Calibri" w:cs="Calibri"/>
                <w:bCs/>
                <w:sz w:val="18"/>
                <w:szCs w:val="18"/>
                <w:vertAlign w:val="superscript"/>
                <w:lang w:val="en-US"/>
              </w:rPr>
              <w:footnoteReference w:id="10"/>
            </w:r>
            <w:r w:rsidRPr="00FB4F30">
              <w:rPr>
                <w:rFonts w:ascii="Calibri" w:hAnsi="Calibri" w:cs="Calibri"/>
                <w:bCs/>
                <w:sz w:val="18"/>
                <w:szCs w:val="18"/>
                <w:lang w:val="en-US"/>
              </w:rPr>
              <w:t xml:space="preserve"> and data principles</w:t>
            </w:r>
            <w:r w:rsidRPr="00FB4F30">
              <w:rPr>
                <w:rFonts w:ascii="Calibri" w:hAnsi="Calibri" w:cs="Calibri"/>
                <w:bCs/>
                <w:sz w:val="18"/>
                <w:szCs w:val="18"/>
                <w:vertAlign w:val="superscript"/>
                <w:lang w:val="en-US"/>
              </w:rPr>
              <w:footnoteReference w:id="11"/>
            </w:r>
            <w:r w:rsidRPr="00FB4F30">
              <w:rPr>
                <w:rFonts w:ascii="Calibri" w:hAnsi="Calibri" w:cs="Calibri"/>
                <w:bCs/>
                <w:sz w:val="18"/>
                <w:szCs w:val="18"/>
                <w:lang w:val="en-US"/>
              </w:rPr>
              <w:t>, but there is no or limited evidence that aspects of inclusive digital societies have been considered in the design of the strategy or Theory of Change.</w:t>
            </w:r>
          </w:p>
        </w:tc>
        <w:tc>
          <w:tcPr>
            <w:tcW w:w="4073" w:type="dxa"/>
            <w:vMerge/>
            <w:tcBorders>
              <w:left w:val="single" w:sz="4" w:space="0" w:color="auto"/>
            </w:tcBorders>
          </w:tcPr>
          <w:p w14:paraId="3F4AA34B" w14:textId="77777777" w:rsidR="00FB4F30" w:rsidRPr="00FB4F30" w:rsidRDefault="00FB4F30" w:rsidP="009E00AB">
            <w:pPr>
              <w:numPr>
                <w:ilvl w:val="0"/>
                <w:numId w:val="41"/>
              </w:numPr>
              <w:spacing w:before="40" w:after="40"/>
              <w:ind w:left="172" w:hanging="172"/>
              <w:contextualSpacing/>
              <w:jc w:val="left"/>
              <w:rPr>
                <w:rFonts w:ascii="Calibri" w:hAnsi="Calibri" w:cs="Calibri"/>
                <w:bCs/>
                <w:sz w:val="18"/>
                <w:szCs w:val="18"/>
                <w:lang w:val="en-US"/>
              </w:rPr>
            </w:pPr>
          </w:p>
        </w:tc>
      </w:tr>
      <w:tr w:rsidR="00FB4F30" w:rsidRPr="00FB4F30" w14:paraId="06A7CD43" w14:textId="77777777">
        <w:tc>
          <w:tcPr>
            <w:tcW w:w="492" w:type="dxa"/>
            <w:tcBorders>
              <w:top w:val="nil"/>
              <w:left w:val="single" w:sz="4" w:space="0" w:color="auto"/>
              <w:bottom w:val="nil"/>
              <w:right w:val="single" w:sz="4" w:space="0" w:color="auto"/>
            </w:tcBorders>
          </w:tcPr>
          <w:p w14:paraId="71141DAD" w14:textId="77777777" w:rsidR="00FB4F30" w:rsidRPr="00FB4F30" w:rsidRDefault="00B96E69" w:rsidP="00FB4F30">
            <w:pPr>
              <w:spacing w:after="0"/>
              <w:jc w:val="center"/>
              <w:rPr>
                <w:sz w:val="20"/>
                <w:szCs w:val="20"/>
                <w:lang w:val="en-US"/>
              </w:rPr>
            </w:pPr>
            <w:sdt>
              <w:sdtPr>
                <w:rPr>
                  <w:sz w:val="20"/>
                  <w:szCs w:val="20"/>
                  <w:lang w:val="en-US"/>
                </w:rPr>
                <w:id w:val="-918099968"/>
                <w14:checkbox>
                  <w14:checked w14:val="0"/>
                  <w14:checkedState w14:val="2612" w14:font="MS Gothic"/>
                  <w14:uncheckedState w14:val="2610" w14:font="MS Gothic"/>
                </w14:checkbox>
              </w:sdtPr>
              <w:sdtEndPr/>
              <w:sdtContent>
                <w:r w:rsidR="00FB4F30" w:rsidRPr="00FB4F30">
                  <w:rPr>
                    <w:rFonts w:ascii="Segoe UI Symbol" w:hAnsi="Segoe UI Symbol" w:cs="Segoe UI Symbol"/>
                    <w:sz w:val="20"/>
                    <w:szCs w:val="20"/>
                    <w:lang w:val="en-US"/>
                  </w:rPr>
                  <w:t>☐</w:t>
                </w:r>
              </w:sdtContent>
            </w:sdt>
          </w:p>
        </w:tc>
        <w:tc>
          <w:tcPr>
            <w:tcW w:w="4456" w:type="dxa"/>
            <w:tcBorders>
              <w:left w:val="single" w:sz="4" w:space="0" w:color="auto"/>
              <w:bottom w:val="single" w:sz="4" w:space="0" w:color="auto"/>
            </w:tcBorders>
          </w:tcPr>
          <w:p w14:paraId="2BC36B90" w14:textId="77777777" w:rsidR="00FB4F30" w:rsidRPr="00FB4F30" w:rsidRDefault="00FB4F30" w:rsidP="009E00AB">
            <w:pPr>
              <w:numPr>
                <w:ilvl w:val="0"/>
                <w:numId w:val="41"/>
              </w:numPr>
              <w:spacing w:before="40" w:after="40" w:line="259" w:lineRule="auto"/>
              <w:ind w:left="172" w:hanging="172"/>
              <w:contextualSpacing/>
              <w:jc w:val="left"/>
              <w:rPr>
                <w:rFonts w:ascii="Calibri" w:hAnsi="Calibri" w:cs="Calibri"/>
                <w:bCs/>
                <w:sz w:val="18"/>
                <w:szCs w:val="18"/>
                <w:lang w:val="en-US"/>
              </w:rPr>
            </w:pPr>
            <w:r w:rsidRPr="00FB4F30">
              <w:rPr>
                <w:rFonts w:ascii="Calibri" w:hAnsi="Calibri" w:cs="Calibri"/>
                <w:bCs/>
                <w:sz w:val="18"/>
                <w:szCs w:val="18"/>
                <w:lang w:val="en-US"/>
              </w:rPr>
              <w:t xml:space="preserve">1: Neither societal digital risks and opportunities, nor digital or data technology solutions were specifically considered in </w:t>
            </w:r>
            <w:proofErr w:type="gramStart"/>
            <w:r w:rsidRPr="00FB4F30">
              <w:rPr>
                <w:rFonts w:ascii="Calibri" w:hAnsi="Calibri" w:cs="Calibri"/>
                <w:bCs/>
                <w:sz w:val="18"/>
                <w:szCs w:val="18"/>
                <w:lang w:val="en-US"/>
              </w:rPr>
              <w:t>the project</w:t>
            </w:r>
            <w:proofErr w:type="gramEnd"/>
            <w:r w:rsidRPr="00FB4F30">
              <w:rPr>
                <w:rFonts w:ascii="Calibri" w:hAnsi="Calibri" w:cs="Calibri"/>
                <w:bCs/>
                <w:sz w:val="18"/>
                <w:szCs w:val="18"/>
                <w:lang w:val="en-US"/>
              </w:rPr>
              <w:t xml:space="preserve"> design or, UNDP’s digital standards</w:t>
            </w:r>
            <w:r w:rsidRPr="00FB4F30">
              <w:rPr>
                <w:rFonts w:ascii="Calibri" w:hAnsi="Calibri" w:cs="Calibri"/>
                <w:bCs/>
                <w:sz w:val="18"/>
                <w:szCs w:val="18"/>
                <w:vertAlign w:val="superscript"/>
                <w:lang w:val="en-US"/>
              </w:rPr>
              <w:footnoteReference w:id="12"/>
            </w:r>
            <w:r w:rsidRPr="00FB4F30">
              <w:rPr>
                <w:rFonts w:ascii="Calibri" w:hAnsi="Calibri" w:cs="Calibri"/>
                <w:bCs/>
                <w:sz w:val="18"/>
                <w:szCs w:val="18"/>
                <w:lang w:val="en-US"/>
              </w:rPr>
              <w:t xml:space="preserve"> and data principles</w:t>
            </w:r>
            <w:r w:rsidRPr="00FB4F30">
              <w:rPr>
                <w:rFonts w:ascii="Calibri" w:hAnsi="Calibri" w:cs="Calibri"/>
                <w:bCs/>
                <w:sz w:val="18"/>
                <w:szCs w:val="18"/>
                <w:vertAlign w:val="superscript"/>
                <w:lang w:val="en-US"/>
              </w:rPr>
              <w:footnoteReference w:id="13"/>
            </w:r>
            <w:r w:rsidRPr="00FB4F30">
              <w:rPr>
                <w:rFonts w:ascii="Calibri" w:hAnsi="Calibri" w:cs="Calibri"/>
                <w:bCs/>
                <w:sz w:val="18"/>
                <w:szCs w:val="18"/>
                <w:lang w:val="en-US"/>
              </w:rPr>
              <w:t xml:space="preserve"> are not </w:t>
            </w:r>
            <w:proofErr w:type="gramStart"/>
            <w:r w:rsidRPr="00FB4F30">
              <w:rPr>
                <w:rFonts w:ascii="Calibri" w:hAnsi="Calibri" w:cs="Calibri"/>
                <w:bCs/>
                <w:sz w:val="18"/>
                <w:szCs w:val="18"/>
                <w:lang w:val="en-US"/>
              </w:rPr>
              <w:t>taken into account</w:t>
            </w:r>
            <w:proofErr w:type="gramEnd"/>
            <w:r w:rsidRPr="00FB4F30">
              <w:rPr>
                <w:rFonts w:ascii="Calibri" w:hAnsi="Calibri" w:cs="Calibri"/>
                <w:bCs/>
                <w:sz w:val="18"/>
                <w:szCs w:val="18"/>
                <w:lang w:val="en-US"/>
              </w:rPr>
              <w:t xml:space="preserve"> when intending to use digital or data technology solutions in project activities.  </w:t>
            </w:r>
          </w:p>
        </w:tc>
        <w:tc>
          <w:tcPr>
            <w:tcW w:w="4073" w:type="dxa"/>
            <w:vMerge/>
            <w:tcBorders>
              <w:left w:val="single" w:sz="4" w:space="0" w:color="auto"/>
            </w:tcBorders>
          </w:tcPr>
          <w:p w14:paraId="03023494" w14:textId="77777777" w:rsidR="00FB4F30" w:rsidRPr="00FB4F30" w:rsidRDefault="00FB4F30" w:rsidP="009E00AB">
            <w:pPr>
              <w:numPr>
                <w:ilvl w:val="0"/>
                <w:numId w:val="41"/>
              </w:numPr>
              <w:spacing w:before="40" w:after="40"/>
              <w:ind w:left="172" w:hanging="172"/>
              <w:contextualSpacing/>
              <w:jc w:val="left"/>
              <w:rPr>
                <w:rFonts w:ascii="Calibri" w:hAnsi="Calibri" w:cs="Calibri"/>
                <w:bCs/>
                <w:sz w:val="18"/>
                <w:szCs w:val="18"/>
                <w:lang w:val="en-US"/>
              </w:rPr>
            </w:pPr>
          </w:p>
        </w:tc>
      </w:tr>
      <w:tr w:rsidR="00FB4F30" w:rsidRPr="00FB4F30" w14:paraId="071BEE01" w14:textId="77777777">
        <w:tc>
          <w:tcPr>
            <w:tcW w:w="492" w:type="dxa"/>
            <w:tcBorders>
              <w:top w:val="nil"/>
              <w:left w:val="single" w:sz="4" w:space="0" w:color="auto"/>
              <w:bottom w:val="nil"/>
              <w:right w:val="single" w:sz="4" w:space="0" w:color="auto"/>
            </w:tcBorders>
          </w:tcPr>
          <w:p w14:paraId="6E7A3F5B" w14:textId="77777777" w:rsidR="00FB4F30" w:rsidRPr="00FB4F30" w:rsidRDefault="00B96E69" w:rsidP="00FB4F30">
            <w:pPr>
              <w:spacing w:after="0"/>
              <w:jc w:val="center"/>
              <w:rPr>
                <w:sz w:val="20"/>
                <w:szCs w:val="20"/>
                <w:lang w:val="en-US"/>
              </w:rPr>
            </w:pPr>
            <w:sdt>
              <w:sdtPr>
                <w:rPr>
                  <w:sz w:val="20"/>
                  <w:szCs w:val="20"/>
                  <w:lang w:val="en-US"/>
                </w:rPr>
                <w:id w:val="-311947313"/>
                <w14:checkbox>
                  <w14:checked w14:val="0"/>
                  <w14:checkedState w14:val="2612" w14:font="MS Gothic"/>
                  <w14:uncheckedState w14:val="2610" w14:font="MS Gothic"/>
                </w14:checkbox>
              </w:sdtPr>
              <w:sdtEndPr/>
              <w:sdtContent>
                <w:r w:rsidR="00FB4F30" w:rsidRPr="00FB4F30">
                  <w:rPr>
                    <w:rFonts w:ascii="Segoe UI Symbol" w:hAnsi="Segoe UI Symbol" w:cs="Segoe UI Symbol"/>
                    <w:sz w:val="20"/>
                    <w:szCs w:val="20"/>
                    <w:lang w:val="en-US"/>
                  </w:rPr>
                  <w:t>☐</w:t>
                </w:r>
              </w:sdtContent>
            </w:sdt>
          </w:p>
        </w:tc>
        <w:tc>
          <w:tcPr>
            <w:tcW w:w="4456" w:type="dxa"/>
            <w:tcBorders>
              <w:left w:val="single" w:sz="4" w:space="0" w:color="auto"/>
              <w:bottom w:val="single" w:sz="4" w:space="0" w:color="auto"/>
            </w:tcBorders>
          </w:tcPr>
          <w:p w14:paraId="62DD89D9" w14:textId="77777777" w:rsidR="00FB4F30" w:rsidRPr="00FB4F30" w:rsidRDefault="00FB4F30" w:rsidP="009E00AB">
            <w:pPr>
              <w:numPr>
                <w:ilvl w:val="0"/>
                <w:numId w:val="41"/>
              </w:numPr>
              <w:spacing w:before="40" w:after="40" w:line="259" w:lineRule="auto"/>
              <w:ind w:left="172" w:hanging="172"/>
              <w:contextualSpacing/>
              <w:jc w:val="left"/>
              <w:rPr>
                <w:rFonts w:ascii="Calibri" w:hAnsi="Calibri" w:cs="Calibri"/>
                <w:bCs/>
                <w:sz w:val="18"/>
                <w:szCs w:val="18"/>
                <w:lang w:val="en-US"/>
              </w:rPr>
            </w:pPr>
            <w:r w:rsidRPr="00FB4F30">
              <w:rPr>
                <w:rFonts w:ascii="Calibri" w:hAnsi="Calibri" w:cs="Calibri"/>
                <w:bCs/>
                <w:sz w:val="18"/>
                <w:szCs w:val="18"/>
                <w:lang w:val="en-US"/>
              </w:rPr>
              <w:t xml:space="preserve">Digital considerations are not relevant to this project. </w:t>
            </w:r>
          </w:p>
          <w:p w14:paraId="67FE27DD" w14:textId="77777777" w:rsidR="00FB4F30" w:rsidRPr="00FB4F30" w:rsidRDefault="00FB4F30" w:rsidP="00FB4F30">
            <w:pPr>
              <w:spacing w:after="0"/>
              <w:jc w:val="left"/>
              <w:rPr>
                <w:rFonts w:ascii="Calibri" w:hAnsi="Calibri" w:cs="Calibri"/>
                <w:bCs/>
                <w:sz w:val="18"/>
                <w:szCs w:val="18"/>
                <w:lang w:val="en-US"/>
              </w:rPr>
            </w:pPr>
            <w:r w:rsidRPr="00FB4F30">
              <w:rPr>
                <w:rFonts w:ascii="Calibri" w:hAnsi="Calibri" w:cs="Calibri"/>
                <w:bCs/>
                <w:sz w:val="18"/>
                <w:szCs w:val="18"/>
                <w:lang w:val="en-US"/>
              </w:rPr>
              <w:t>*Applicable only to option "Digital considerations are not relevant"</w:t>
            </w:r>
          </w:p>
          <w:p w14:paraId="1C4C47EB" w14:textId="77777777" w:rsidR="00FB4F30" w:rsidRPr="00FB4F30" w:rsidRDefault="00B96E69" w:rsidP="00FB4F30">
            <w:pPr>
              <w:spacing w:before="40" w:after="40"/>
              <w:ind w:left="452" w:hanging="276"/>
              <w:jc w:val="left"/>
              <w:rPr>
                <w:rFonts w:ascii="Calibri" w:hAnsi="Calibri" w:cs="Calibri"/>
                <w:bCs/>
                <w:sz w:val="18"/>
                <w:szCs w:val="18"/>
                <w:lang w:val="en-US"/>
              </w:rPr>
            </w:pPr>
            <w:sdt>
              <w:sdtPr>
                <w:rPr>
                  <w:sz w:val="20"/>
                  <w:szCs w:val="20"/>
                  <w:lang w:val="en-US"/>
                </w:rPr>
                <w:id w:val="981654443"/>
                <w14:checkbox>
                  <w14:checked w14:val="0"/>
                  <w14:checkedState w14:val="2612" w14:font="MS Gothic"/>
                  <w14:uncheckedState w14:val="2610" w14:font="MS Gothic"/>
                </w14:checkbox>
              </w:sdtPr>
              <w:sdtEndPr/>
              <w:sdtContent>
                <w:r w:rsidR="00FB4F30" w:rsidRPr="00FB4F30">
                  <w:rPr>
                    <w:rFonts w:ascii="Segoe UI Symbol" w:hAnsi="Segoe UI Symbol" w:cs="Segoe UI Symbol"/>
                    <w:sz w:val="20"/>
                    <w:szCs w:val="20"/>
                    <w:lang w:val="en-US"/>
                  </w:rPr>
                  <w:t>☐</w:t>
                </w:r>
              </w:sdtContent>
            </w:sdt>
            <w:r w:rsidR="00FB4F30" w:rsidRPr="00FB4F30">
              <w:rPr>
                <w:rFonts w:ascii="Calibri" w:hAnsi="Calibri" w:cs="Calibri"/>
                <w:bCs/>
                <w:sz w:val="18"/>
                <w:szCs w:val="18"/>
                <w:lang w:val="en-US"/>
              </w:rPr>
              <w:t xml:space="preserve"> 1: Societal digital transformation is not a government or contextual priority </w:t>
            </w:r>
          </w:p>
          <w:p w14:paraId="356FB4CC" w14:textId="77777777" w:rsidR="00FB4F30" w:rsidRPr="00FB4F30" w:rsidRDefault="00B96E69" w:rsidP="00FB4F30">
            <w:pPr>
              <w:spacing w:before="40" w:after="40"/>
              <w:ind w:left="452" w:hanging="276"/>
              <w:jc w:val="left"/>
              <w:rPr>
                <w:rFonts w:ascii="Calibri" w:hAnsi="Calibri" w:cs="Calibri"/>
                <w:bCs/>
                <w:sz w:val="18"/>
                <w:szCs w:val="18"/>
                <w:lang w:val="en-US"/>
              </w:rPr>
            </w:pPr>
            <w:sdt>
              <w:sdtPr>
                <w:rPr>
                  <w:sz w:val="20"/>
                  <w:szCs w:val="20"/>
                  <w:lang w:val="en-US"/>
                </w:rPr>
                <w:id w:val="-292518515"/>
                <w14:checkbox>
                  <w14:checked w14:val="0"/>
                  <w14:checkedState w14:val="2612" w14:font="MS Gothic"/>
                  <w14:uncheckedState w14:val="2610" w14:font="MS Gothic"/>
                </w14:checkbox>
              </w:sdtPr>
              <w:sdtEndPr/>
              <w:sdtContent>
                <w:r w:rsidR="00FB4F30" w:rsidRPr="00FB4F30">
                  <w:rPr>
                    <w:rFonts w:ascii="Segoe UI Symbol" w:hAnsi="Segoe UI Symbol" w:cs="Segoe UI Symbol"/>
                    <w:sz w:val="20"/>
                    <w:szCs w:val="20"/>
                    <w:lang w:val="en-US"/>
                  </w:rPr>
                  <w:t>☐</w:t>
                </w:r>
              </w:sdtContent>
            </w:sdt>
            <w:r w:rsidR="00FB4F30" w:rsidRPr="00FB4F30">
              <w:rPr>
                <w:rFonts w:ascii="Calibri" w:hAnsi="Calibri" w:cs="Calibri"/>
                <w:bCs/>
                <w:sz w:val="18"/>
                <w:szCs w:val="18"/>
                <w:lang w:val="en-US"/>
              </w:rPr>
              <w:t xml:space="preserve"> 2: A non-digital approach yields higher effectiveness and efficiency </w:t>
            </w:r>
          </w:p>
          <w:p w14:paraId="1977D951" w14:textId="77777777" w:rsidR="00FB4F30" w:rsidRPr="00FB4F30" w:rsidRDefault="00B96E69" w:rsidP="00FB4F30">
            <w:pPr>
              <w:spacing w:before="40" w:after="40"/>
              <w:ind w:left="452" w:hanging="276"/>
              <w:jc w:val="left"/>
              <w:rPr>
                <w:rFonts w:ascii="Calibri" w:hAnsi="Calibri" w:cs="Calibri"/>
                <w:bCs/>
                <w:sz w:val="18"/>
                <w:szCs w:val="18"/>
                <w:lang w:val="en-US"/>
              </w:rPr>
            </w:pPr>
            <w:sdt>
              <w:sdtPr>
                <w:rPr>
                  <w:sz w:val="20"/>
                  <w:szCs w:val="20"/>
                  <w:lang w:val="en-US"/>
                </w:rPr>
                <w:id w:val="1251855215"/>
                <w14:checkbox>
                  <w14:checked w14:val="0"/>
                  <w14:checkedState w14:val="2612" w14:font="MS Gothic"/>
                  <w14:uncheckedState w14:val="2610" w14:font="MS Gothic"/>
                </w14:checkbox>
              </w:sdtPr>
              <w:sdtEndPr/>
              <w:sdtContent>
                <w:r w:rsidR="00FB4F30" w:rsidRPr="00FB4F30">
                  <w:rPr>
                    <w:rFonts w:ascii="Segoe UI Symbol" w:hAnsi="Segoe UI Symbol" w:cs="Segoe UI Symbol"/>
                    <w:sz w:val="20"/>
                    <w:szCs w:val="20"/>
                    <w:lang w:val="en-US"/>
                  </w:rPr>
                  <w:t>☐</w:t>
                </w:r>
              </w:sdtContent>
            </w:sdt>
            <w:r w:rsidR="00FB4F30" w:rsidRPr="00FB4F30">
              <w:rPr>
                <w:rFonts w:ascii="Calibri" w:hAnsi="Calibri" w:cs="Calibri"/>
                <w:bCs/>
                <w:sz w:val="18"/>
                <w:szCs w:val="18"/>
                <w:lang w:val="en-US"/>
              </w:rPr>
              <w:t xml:space="preserve"> 3: Other (specify in the “Evidence” section) </w:t>
            </w:r>
          </w:p>
        </w:tc>
        <w:tc>
          <w:tcPr>
            <w:tcW w:w="4073" w:type="dxa"/>
            <w:vMerge/>
            <w:tcBorders>
              <w:left w:val="single" w:sz="4" w:space="0" w:color="auto"/>
              <w:bottom w:val="single" w:sz="4" w:space="0" w:color="auto"/>
            </w:tcBorders>
          </w:tcPr>
          <w:p w14:paraId="25D8BEC9" w14:textId="77777777" w:rsidR="00FB4F30" w:rsidRPr="00FB4F30" w:rsidRDefault="00FB4F30" w:rsidP="009E00AB">
            <w:pPr>
              <w:numPr>
                <w:ilvl w:val="0"/>
                <w:numId w:val="41"/>
              </w:numPr>
              <w:spacing w:before="40" w:after="40"/>
              <w:ind w:left="172" w:hanging="172"/>
              <w:contextualSpacing/>
              <w:jc w:val="left"/>
              <w:rPr>
                <w:rFonts w:ascii="Calibri" w:hAnsi="Calibri" w:cs="Calibri"/>
                <w:bCs/>
                <w:sz w:val="18"/>
                <w:szCs w:val="18"/>
                <w:lang w:val="en-US"/>
              </w:rPr>
            </w:pPr>
          </w:p>
        </w:tc>
      </w:tr>
      <w:tr w:rsidR="00FB4F30" w:rsidRPr="00FB4F30" w14:paraId="7517A8B9" w14:textId="77777777">
        <w:tc>
          <w:tcPr>
            <w:tcW w:w="492" w:type="dxa"/>
            <w:tcBorders>
              <w:top w:val="nil"/>
              <w:left w:val="single" w:sz="4" w:space="0" w:color="auto"/>
              <w:bottom w:val="single" w:sz="4" w:space="0" w:color="auto"/>
              <w:right w:val="single" w:sz="4" w:space="0" w:color="auto"/>
            </w:tcBorders>
          </w:tcPr>
          <w:p w14:paraId="55864CB1" w14:textId="77777777" w:rsidR="00FB4F30" w:rsidRPr="00FB4F30" w:rsidRDefault="00FB4F30" w:rsidP="00FB4F30">
            <w:pPr>
              <w:spacing w:after="0"/>
              <w:jc w:val="center"/>
              <w:rPr>
                <w:sz w:val="20"/>
                <w:szCs w:val="20"/>
                <w:lang w:val="en-US"/>
              </w:rPr>
            </w:pPr>
          </w:p>
        </w:tc>
        <w:tc>
          <w:tcPr>
            <w:tcW w:w="4456" w:type="dxa"/>
            <w:tcBorders>
              <w:left w:val="single" w:sz="4" w:space="0" w:color="auto"/>
              <w:bottom w:val="single" w:sz="4" w:space="0" w:color="auto"/>
            </w:tcBorders>
          </w:tcPr>
          <w:p w14:paraId="1C390236" w14:textId="77777777" w:rsidR="00FB4F30" w:rsidRPr="00FB4F30" w:rsidRDefault="00FB4F30" w:rsidP="00FB4F30">
            <w:pPr>
              <w:spacing w:after="0"/>
              <w:jc w:val="left"/>
              <w:rPr>
                <w:rFonts w:ascii="Calibri" w:hAnsi="Calibri" w:cs="Calibri"/>
                <w:sz w:val="18"/>
                <w:szCs w:val="18"/>
                <w:lang w:val="en-US"/>
              </w:rPr>
            </w:pPr>
            <w:r w:rsidRPr="00FB4F30">
              <w:rPr>
                <w:rFonts w:ascii="Calibri" w:hAnsi="Calibri" w:cs="Calibri"/>
                <w:sz w:val="18"/>
                <w:szCs w:val="18"/>
                <w:lang w:val="en-US"/>
              </w:rPr>
              <w:t xml:space="preserve">Evidence (Enter a short explanation and </w:t>
            </w:r>
            <w:r w:rsidRPr="00FB4F30">
              <w:rPr>
                <w:rFonts w:ascii="Calibri" w:hAnsi="Calibri" w:cs="Calibri"/>
                <w:iCs/>
                <w:sz w:val="18"/>
                <w:szCs w:val="18"/>
                <w:lang w:val="en-US"/>
              </w:rPr>
              <w:t xml:space="preserve">attached </w:t>
            </w:r>
            <w:r w:rsidRPr="00FB4F30">
              <w:rPr>
                <w:rFonts w:ascii="Calibri" w:hAnsi="Calibri" w:cs="Calibri"/>
                <w:sz w:val="18"/>
                <w:szCs w:val="18"/>
                <w:lang w:val="en-US"/>
              </w:rPr>
              <w:t>a document that provides evidence for your response):</w:t>
            </w:r>
          </w:p>
          <w:p w14:paraId="52169846" w14:textId="77777777" w:rsidR="00FB4F30" w:rsidRPr="00FB4F30" w:rsidRDefault="00FB4F30" w:rsidP="00FB4F30">
            <w:pPr>
              <w:spacing w:after="0"/>
              <w:jc w:val="left"/>
              <w:rPr>
                <w:rFonts w:ascii="Calibri" w:hAnsi="Calibri" w:cs="Calibri"/>
                <w:b/>
                <w:sz w:val="18"/>
                <w:szCs w:val="18"/>
                <w:lang w:val="en-US"/>
              </w:rPr>
            </w:pPr>
          </w:p>
        </w:tc>
        <w:tc>
          <w:tcPr>
            <w:tcW w:w="4073" w:type="dxa"/>
            <w:tcBorders>
              <w:left w:val="single" w:sz="4" w:space="0" w:color="auto"/>
              <w:bottom w:val="single" w:sz="4" w:space="0" w:color="auto"/>
            </w:tcBorders>
          </w:tcPr>
          <w:p w14:paraId="47DC9A48" w14:textId="77777777" w:rsidR="00FB4F30" w:rsidRPr="00FB4F30" w:rsidRDefault="00FB4F30" w:rsidP="00FB4F30">
            <w:pPr>
              <w:spacing w:after="0"/>
              <w:jc w:val="left"/>
              <w:rPr>
                <w:rFonts w:ascii="Calibri" w:hAnsi="Calibri" w:cs="Calibri"/>
                <w:sz w:val="18"/>
                <w:szCs w:val="18"/>
                <w:lang w:val="en-US"/>
              </w:rPr>
            </w:pPr>
          </w:p>
        </w:tc>
      </w:tr>
      <w:tr w:rsidR="00FB4F30" w:rsidRPr="00FB4F30" w14:paraId="5661AF21" w14:textId="77777777" w:rsidTr="00FB4F30">
        <w:tc>
          <w:tcPr>
            <w:tcW w:w="492" w:type="dxa"/>
            <w:tcBorders>
              <w:top w:val="single" w:sz="4" w:space="0" w:color="auto"/>
              <w:bottom w:val="single" w:sz="4" w:space="0" w:color="auto"/>
              <w:right w:val="nil"/>
            </w:tcBorders>
            <w:shd w:val="clear" w:color="auto" w:fill="BFBFBF"/>
          </w:tcPr>
          <w:p w14:paraId="27B0C8FB" w14:textId="77777777" w:rsidR="00FB4F30" w:rsidRPr="00FB4F30" w:rsidRDefault="00FB4F30" w:rsidP="00FB4F30">
            <w:pPr>
              <w:spacing w:before="40" w:after="40"/>
              <w:jc w:val="center"/>
              <w:rPr>
                <w:rFonts w:ascii="Calibri" w:hAnsi="Calibri" w:cs="Calibri"/>
                <w:b/>
                <w:smallCaps/>
                <w:sz w:val="18"/>
                <w:szCs w:val="18"/>
                <w:lang w:val="en-US"/>
              </w:rPr>
            </w:pPr>
          </w:p>
        </w:tc>
        <w:tc>
          <w:tcPr>
            <w:tcW w:w="4456" w:type="dxa"/>
            <w:tcBorders>
              <w:left w:val="nil"/>
              <w:right w:val="single" w:sz="4" w:space="0" w:color="auto"/>
            </w:tcBorders>
            <w:shd w:val="clear" w:color="auto" w:fill="BFBFBF"/>
          </w:tcPr>
          <w:p w14:paraId="441AFDC1" w14:textId="77777777" w:rsidR="00FB4F30" w:rsidRPr="00FB4F30" w:rsidRDefault="00FB4F30" w:rsidP="00FB4F30">
            <w:pPr>
              <w:spacing w:before="40" w:after="40"/>
              <w:ind w:left="247" w:hanging="247"/>
              <w:jc w:val="left"/>
              <w:rPr>
                <w:rFonts w:ascii="Calibri" w:hAnsi="Calibri" w:cs="Calibri"/>
                <w:b/>
                <w:sz w:val="18"/>
                <w:szCs w:val="18"/>
                <w:lang w:val="en-US"/>
              </w:rPr>
            </w:pPr>
            <w:r w:rsidRPr="00FB4F30">
              <w:rPr>
                <w:rFonts w:ascii="Calibri" w:hAnsi="Calibri" w:cs="Calibri"/>
                <w:b/>
                <w:smallCaps/>
                <w:sz w:val="18"/>
                <w:szCs w:val="18"/>
                <w:lang w:val="en-US"/>
              </w:rPr>
              <w:t>7. Sustainability &amp; National Ownership</w:t>
            </w:r>
          </w:p>
        </w:tc>
        <w:tc>
          <w:tcPr>
            <w:tcW w:w="4073" w:type="dxa"/>
            <w:tcBorders>
              <w:left w:val="nil"/>
              <w:right w:val="single" w:sz="4" w:space="0" w:color="auto"/>
            </w:tcBorders>
            <w:shd w:val="clear" w:color="auto" w:fill="BFBFBF"/>
          </w:tcPr>
          <w:p w14:paraId="5A85B445" w14:textId="77777777" w:rsidR="00FB4F30" w:rsidRPr="00FB4F30" w:rsidRDefault="00FB4F30" w:rsidP="00FB4F30">
            <w:pPr>
              <w:spacing w:before="40" w:after="40"/>
              <w:ind w:left="247" w:hanging="247"/>
              <w:jc w:val="left"/>
              <w:rPr>
                <w:rFonts w:ascii="Calibri" w:hAnsi="Calibri" w:cs="Calibri"/>
                <w:b/>
                <w:smallCaps/>
                <w:sz w:val="18"/>
                <w:szCs w:val="18"/>
                <w:lang w:val="en-US"/>
              </w:rPr>
            </w:pPr>
          </w:p>
        </w:tc>
      </w:tr>
      <w:tr w:rsidR="00FB4F30" w:rsidRPr="00FB4F30" w:rsidDel="006B1CC6" w14:paraId="49D18B1F" w14:textId="77777777">
        <w:tc>
          <w:tcPr>
            <w:tcW w:w="492" w:type="dxa"/>
            <w:tcBorders>
              <w:top w:val="single" w:sz="4" w:space="0" w:color="auto"/>
              <w:left w:val="single" w:sz="4" w:space="0" w:color="auto"/>
              <w:bottom w:val="nil"/>
              <w:right w:val="single" w:sz="4" w:space="0" w:color="auto"/>
            </w:tcBorders>
          </w:tcPr>
          <w:p w14:paraId="7C886CB0" w14:textId="77777777" w:rsidR="00FB4F30" w:rsidRPr="00FB4F30" w:rsidDel="00555C45" w:rsidRDefault="00FB4F30" w:rsidP="00FB4F30">
            <w:pPr>
              <w:spacing w:before="40" w:after="40"/>
              <w:jc w:val="center"/>
              <w:rPr>
                <w:rFonts w:ascii="Calibri" w:hAnsi="Calibri" w:cs="Calibri"/>
                <w:b/>
                <w:sz w:val="18"/>
                <w:szCs w:val="18"/>
                <w:lang w:val="en-US"/>
              </w:rPr>
            </w:pPr>
          </w:p>
        </w:tc>
        <w:tc>
          <w:tcPr>
            <w:tcW w:w="4456" w:type="dxa"/>
            <w:tcBorders>
              <w:left w:val="single" w:sz="4" w:space="0" w:color="auto"/>
            </w:tcBorders>
          </w:tcPr>
          <w:p w14:paraId="18BE84C4" w14:textId="77777777" w:rsidR="00FB4F30" w:rsidRPr="00FB4F30" w:rsidRDefault="00FB4F30" w:rsidP="00FB4F30">
            <w:pPr>
              <w:spacing w:before="40" w:after="40"/>
              <w:jc w:val="left"/>
              <w:rPr>
                <w:rFonts w:ascii="Calibri" w:hAnsi="Calibri" w:cs="Calibri"/>
                <w:b/>
                <w:sz w:val="18"/>
                <w:szCs w:val="18"/>
                <w:lang w:val="en-US"/>
              </w:rPr>
            </w:pPr>
            <w:r w:rsidRPr="00FB4F30">
              <w:rPr>
                <w:rFonts w:ascii="Calibri" w:hAnsi="Calibri" w:cs="Calibri"/>
                <w:b/>
                <w:sz w:val="18"/>
                <w:szCs w:val="18"/>
                <w:lang w:val="en-US"/>
              </w:rPr>
              <w:t>21. Have national / regional / global partners led, or proactively engaged in, the design of the country / regional / global project, respectively?</w:t>
            </w:r>
          </w:p>
        </w:tc>
        <w:tc>
          <w:tcPr>
            <w:tcW w:w="4073" w:type="dxa"/>
            <w:tcBorders>
              <w:left w:val="single" w:sz="4" w:space="0" w:color="auto"/>
            </w:tcBorders>
          </w:tcPr>
          <w:p w14:paraId="5FF80B2C" w14:textId="77777777" w:rsidR="00FB4F30" w:rsidRPr="00FB4F30" w:rsidRDefault="00FB4F30" w:rsidP="00FB4F30">
            <w:pPr>
              <w:spacing w:before="40" w:after="40"/>
              <w:jc w:val="left"/>
              <w:rPr>
                <w:rFonts w:ascii="Calibri" w:hAnsi="Calibri" w:cs="Calibri"/>
                <w:b/>
                <w:sz w:val="18"/>
                <w:szCs w:val="18"/>
                <w:lang w:val="en-US"/>
              </w:rPr>
            </w:pPr>
          </w:p>
        </w:tc>
      </w:tr>
      <w:tr w:rsidR="00FB4F30" w:rsidRPr="00FB4F30" w:rsidDel="006B1CC6" w14:paraId="1004F312" w14:textId="77777777">
        <w:tc>
          <w:tcPr>
            <w:tcW w:w="492" w:type="dxa"/>
            <w:tcBorders>
              <w:top w:val="nil"/>
              <w:left w:val="single" w:sz="4" w:space="0" w:color="auto"/>
              <w:bottom w:val="nil"/>
              <w:right w:val="single" w:sz="4" w:space="0" w:color="auto"/>
            </w:tcBorders>
          </w:tcPr>
          <w:p w14:paraId="06D312EF" w14:textId="77777777" w:rsidR="00FB4F30" w:rsidRPr="00FB4F30" w:rsidRDefault="00B96E69" w:rsidP="00FB4F30">
            <w:pPr>
              <w:spacing w:before="40" w:after="40"/>
              <w:jc w:val="center"/>
              <w:rPr>
                <w:sz w:val="20"/>
                <w:szCs w:val="20"/>
                <w:lang w:val="en-US"/>
              </w:rPr>
            </w:pPr>
            <w:sdt>
              <w:sdtPr>
                <w:rPr>
                  <w:sz w:val="20"/>
                  <w:szCs w:val="20"/>
                  <w:lang w:val="en-US"/>
                </w:rPr>
                <w:id w:val="1972859174"/>
                <w14:checkbox>
                  <w14:checked w14:val="0"/>
                  <w14:checkedState w14:val="2612" w14:font="MS Gothic"/>
                  <w14:uncheckedState w14:val="2610" w14:font="MS Gothic"/>
                </w14:checkbox>
              </w:sdtPr>
              <w:sdtEndPr/>
              <w:sdtContent>
                <w:r w:rsidR="00FB4F30" w:rsidRPr="00FB4F30">
                  <w:rPr>
                    <w:rFonts w:hint="eastAsia"/>
                    <w:sz w:val="20"/>
                    <w:szCs w:val="20"/>
                    <w:lang w:val="en-US"/>
                  </w:rPr>
                  <w:t>☐</w:t>
                </w:r>
              </w:sdtContent>
            </w:sdt>
          </w:p>
        </w:tc>
        <w:tc>
          <w:tcPr>
            <w:tcW w:w="4456" w:type="dxa"/>
            <w:tcBorders>
              <w:left w:val="single" w:sz="4" w:space="0" w:color="auto"/>
            </w:tcBorders>
          </w:tcPr>
          <w:p w14:paraId="6A8A192A" w14:textId="77777777" w:rsidR="00FB4F30" w:rsidRPr="00FB4F30" w:rsidDel="00555C45" w:rsidRDefault="00FB4F30" w:rsidP="009E00AB">
            <w:pPr>
              <w:numPr>
                <w:ilvl w:val="0"/>
                <w:numId w:val="41"/>
              </w:numPr>
              <w:spacing w:before="40" w:after="40"/>
              <w:ind w:left="172" w:hanging="172"/>
              <w:contextualSpacing/>
              <w:jc w:val="left"/>
              <w:rPr>
                <w:rFonts w:ascii="Calibri" w:hAnsi="Calibri" w:cs="Calibri"/>
                <w:sz w:val="18"/>
                <w:szCs w:val="18"/>
                <w:lang w:val="en-US"/>
              </w:rPr>
            </w:pPr>
            <w:r w:rsidRPr="00FB4F30">
              <w:rPr>
                <w:rFonts w:ascii="Calibri" w:hAnsi="Calibri" w:cs="Calibri"/>
                <w:sz w:val="18"/>
                <w:szCs w:val="18"/>
                <w:lang w:val="en-US"/>
              </w:rPr>
              <w:t xml:space="preserve">3: National </w:t>
            </w:r>
            <w:r w:rsidRPr="00FB4F30">
              <w:rPr>
                <w:rFonts w:ascii="Calibri" w:hAnsi="Calibri"/>
                <w:sz w:val="18"/>
                <w:szCs w:val="18"/>
                <w:lang w:val="en-US"/>
              </w:rPr>
              <w:t xml:space="preserve">/ regional / global </w:t>
            </w:r>
            <w:proofErr w:type="gramStart"/>
            <w:r w:rsidRPr="00FB4F30">
              <w:rPr>
                <w:rFonts w:ascii="Calibri" w:hAnsi="Calibri" w:cs="Calibri"/>
                <w:sz w:val="18"/>
                <w:szCs w:val="18"/>
                <w:lang w:val="en-US"/>
              </w:rPr>
              <w:t>partners  have</w:t>
            </w:r>
            <w:proofErr w:type="gramEnd"/>
            <w:r w:rsidRPr="00FB4F30">
              <w:rPr>
                <w:rFonts w:ascii="Calibri" w:hAnsi="Calibri" w:cs="Calibri"/>
                <w:sz w:val="18"/>
                <w:szCs w:val="18"/>
                <w:lang w:val="en-US"/>
              </w:rPr>
              <w:t xml:space="preserve"> full ownership of the country </w:t>
            </w:r>
            <w:r w:rsidRPr="00FB4F30">
              <w:rPr>
                <w:rFonts w:ascii="Calibri" w:hAnsi="Calibri"/>
                <w:sz w:val="18"/>
                <w:szCs w:val="18"/>
                <w:lang w:val="en-US"/>
              </w:rPr>
              <w:t xml:space="preserve">/ regional / global </w:t>
            </w:r>
            <w:r w:rsidRPr="00FB4F30">
              <w:rPr>
                <w:rFonts w:ascii="Calibri" w:hAnsi="Calibri" w:cs="Calibri"/>
                <w:sz w:val="18"/>
                <w:szCs w:val="18"/>
                <w:lang w:val="en-US"/>
              </w:rPr>
              <w:t>project and led the process of the development of the project jointly with UNDP.</w:t>
            </w:r>
          </w:p>
        </w:tc>
        <w:tc>
          <w:tcPr>
            <w:tcW w:w="4073" w:type="dxa"/>
            <w:vMerge w:val="restart"/>
            <w:tcBorders>
              <w:left w:val="single" w:sz="4" w:space="0" w:color="auto"/>
            </w:tcBorders>
          </w:tcPr>
          <w:p w14:paraId="4EF43EE4" w14:textId="77777777" w:rsidR="00FB4F30" w:rsidRPr="00FB4F30" w:rsidRDefault="00FB4F30" w:rsidP="00FB4F30">
            <w:pPr>
              <w:spacing w:before="40" w:after="40"/>
              <w:jc w:val="left"/>
              <w:rPr>
                <w:rFonts w:ascii="Calibri" w:hAnsi="Calibri" w:cs="Calibri"/>
                <w:sz w:val="18"/>
                <w:szCs w:val="18"/>
                <w:lang w:val="en-US"/>
              </w:rPr>
            </w:pPr>
            <w:r w:rsidRPr="00FB4F30">
              <w:rPr>
                <w:rFonts w:ascii="Calibri" w:hAnsi="Calibri" w:cs="Calibri"/>
                <w:sz w:val="18"/>
                <w:szCs w:val="18"/>
                <w:lang w:val="en-US"/>
              </w:rPr>
              <w:t xml:space="preserve"> </w:t>
            </w:r>
          </w:p>
          <w:p w14:paraId="0B1D9A7B" w14:textId="49926836" w:rsidR="00FB4F30" w:rsidRPr="00FB4F30" w:rsidRDefault="00FB4F30" w:rsidP="002F36CC">
            <w:pPr>
              <w:spacing w:before="40" w:after="40"/>
              <w:contextualSpacing/>
              <w:jc w:val="left"/>
              <w:rPr>
                <w:rFonts w:ascii="Calibri" w:hAnsi="Calibri" w:cs="Calibri"/>
                <w:b/>
                <w:bCs/>
                <w:sz w:val="18"/>
                <w:szCs w:val="18"/>
                <w:lang w:val="en-US"/>
              </w:rPr>
            </w:pPr>
            <w:r w:rsidRPr="006D7787">
              <w:rPr>
                <w:rFonts w:ascii="Calibri" w:hAnsi="Calibri" w:cs="Calibri"/>
                <w:b/>
                <w:bCs/>
                <w:sz w:val="18"/>
                <w:szCs w:val="18"/>
                <w:lang w:val="en-US"/>
              </w:rPr>
              <w:t xml:space="preserve">Evidence </w:t>
            </w:r>
            <w:r w:rsidR="006D7787" w:rsidRPr="006D7787">
              <w:rPr>
                <w:rFonts w:ascii="Calibri" w:hAnsi="Calibri" w:cs="Calibri"/>
                <w:b/>
                <w:bCs/>
                <w:sz w:val="18"/>
                <w:szCs w:val="18"/>
                <w:lang w:val="en-US"/>
              </w:rPr>
              <w:t>1</w:t>
            </w:r>
            <w:r w:rsidRPr="006D7787">
              <w:rPr>
                <w:rFonts w:ascii="Calibri" w:hAnsi="Calibri" w:cs="Calibri"/>
                <w:b/>
                <w:bCs/>
                <w:sz w:val="18"/>
                <w:szCs w:val="18"/>
                <w:lang w:val="en-US"/>
              </w:rPr>
              <w:t xml:space="preserve">: </w:t>
            </w:r>
            <w:proofErr w:type="spellStart"/>
            <w:r w:rsidR="002F36CC" w:rsidRPr="006D7787">
              <w:rPr>
                <w:rFonts w:ascii="Calibri" w:hAnsi="Calibri" w:cs="Calibri"/>
                <w:b/>
                <w:bCs/>
                <w:sz w:val="18"/>
                <w:szCs w:val="18"/>
                <w:lang w:val="en-US"/>
              </w:rPr>
              <w:t>ProDoc</w:t>
            </w:r>
            <w:proofErr w:type="spellEnd"/>
          </w:p>
          <w:p w14:paraId="74F44C35" w14:textId="77777777" w:rsidR="006D7787" w:rsidRPr="00FB4F30" w:rsidRDefault="006D7787" w:rsidP="002F36CC">
            <w:pPr>
              <w:spacing w:before="40" w:after="40"/>
              <w:contextualSpacing/>
              <w:jc w:val="left"/>
              <w:rPr>
                <w:rFonts w:ascii="Calibri" w:hAnsi="Calibri" w:cs="Calibri"/>
                <w:b/>
                <w:bCs/>
                <w:sz w:val="18"/>
                <w:szCs w:val="18"/>
                <w:lang w:val="en-US"/>
              </w:rPr>
            </w:pPr>
          </w:p>
          <w:p w14:paraId="0343AC43" w14:textId="77777777" w:rsidR="006D7787" w:rsidRDefault="00FB4F30" w:rsidP="006D7787">
            <w:pPr>
              <w:spacing w:before="40" w:after="40"/>
              <w:contextualSpacing/>
              <w:jc w:val="left"/>
              <w:rPr>
                <w:rFonts w:ascii="Calibri" w:hAnsi="Calibri" w:cs="Calibri"/>
                <w:sz w:val="18"/>
                <w:szCs w:val="18"/>
                <w:lang w:val="en-US"/>
              </w:rPr>
            </w:pPr>
            <w:r w:rsidRPr="00FB4F30">
              <w:rPr>
                <w:rFonts w:ascii="Calibri" w:hAnsi="Calibri" w:cs="Calibri"/>
                <w:sz w:val="18"/>
                <w:szCs w:val="18"/>
                <w:lang w:val="en-US"/>
              </w:rPr>
              <w:t xml:space="preserve">Yes, </w:t>
            </w:r>
          </w:p>
          <w:p w14:paraId="2EB09B5C" w14:textId="77777777" w:rsidR="006D7787" w:rsidRDefault="006D7787" w:rsidP="006D7787">
            <w:pPr>
              <w:spacing w:before="40" w:after="40"/>
              <w:contextualSpacing/>
              <w:jc w:val="left"/>
              <w:rPr>
                <w:rFonts w:ascii="Calibri" w:hAnsi="Calibri" w:cs="Calibri"/>
                <w:sz w:val="18"/>
                <w:szCs w:val="18"/>
                <w:lang w:val="en-US"/>
              </w:rPr>
            </w:pPr>
          </w:p>
          <w:p w14:paraId="710162A2" w14:textId="594106D9" w:rsidR="00FB4F30" w:rsidRDefault="006D7787" w:rsidP="006D7787">
            <w:pPr>
              <w:spacing w:before="40" w:after="40"/>
              <w:contextualSpacing/>
              <w:jc w:val="left"/>
              <w:rPr>
                <w:rFonts w:ascii="Calibri" w:hAnsi="Calibri" w:cs="Calibri"/>
                <w:sz w:val="18"/>
                <w:szCs w:val="18"/>
                <w:lang w:val="en-US"/>
              </w:rPr>
            </w:pPr>
            <w:r>
              <w:rPr>
                <w:rFonts w:ascii="Calibri" w:hAnsi="Calibri" w:cs="Calibri"/>
                <w:sz w:val="18"/>
                <w:szCs w:val="18"/>
                <w:lang w:val="en-US"/>
              </w:rPr>
              <w:t>T</w:t>
            </w:r>
            <w:r w:rsidR="00FB4F30" w:rsidRPr="00FB4F30">
              <w:rPr>
                <w:rFonts w:ascii="Calibri" w:hAnsi="Calibri" w:cs="Calibri"/>
                <w:sz w:val="18"/>
                <w:szCs w:val="18"/>
                <w:lang w:val="en-US"/>
              </w:rPr>
              <w:t>he project design actively engaged all relevant stakeholders, including national-level ministries and regional governments, within the framework of the federal constitution. This engagement was achieved through comprehensive consultations to ensure stakeholder ownership and commitment. By involving these key players, the project aims to foster a collaborative environment and ensure that the strategies and outcomes are aligned with the broader national development goals</w:t>
            </w:r>
            <w:r>
              <w:rPr>
                <w:rFonts w:ascii="Calibri" w:hAnsi="Calibri" w:cs="Calibri"/>
                <w:sz w:val="18"/>
                <w:szCs w:val="18"/>
                <w:lang w:val="en-US"/>
              </w:rPr>
              <w:t>.</w:t>
            </w:r>
          </w:p>
          <w:p w14:paraId="09BC1882" w14:textId="5D31E40D" w:rsidR="00FB4F30" w:rsidRPr="00FB4F30" w:rsidRDefault="006D7787" w:rsidP="006D7787">
            <w:pPr>
              <w:spacing w:before="40" w:after="40"/>
              <w:contextualSpacing/>
              <w:jc w:val="left"/>
              <w:rPr>
                <w:rFonts w:ascii="Calibri" w:hAnsi="Calibri" w:cs="Calibri"/>
                <w:sz w:val="18"/>
                <w:szCs w:val="18"/>
                <w:lang w:val="en-US"/>
              </w:rPr>
            </w:pPr>
            <w:r w:rsidRPr="00FB4F30">
              <w:rPr>
                <w:rFonts w:ascii="Calibri" w:hAnsi="Calibri" w:cs="Calibri"/>
                <w:bCs/>
                <w:sz w:val="18"/>
                <w:szCs w:val="18"/>
                <w:lang w:val="en-US"/>
              </w:rPr>
              <w:t>Also, the project will support to Establish integrated, transparent, accountable, and timely digital systems/processes in Justice and Security Sectors, guided by the best international practices and innovations drawn from South-South cooperation. </w:t>
            </w:r>
          </w:p>
        </w:tc>
      </w:tr>
      <w:tr w:rsidR="00FB4F30" w:rsidRPr="00FB4F30" w:rsidDel="006B1CC6" w14:paraId="0351E38A" w14:textId="77777777">
        <w:tc>
          <w:tcPr>
            <w:tcW w:w="492" w:type="dxa"/>
            <w:tcBorders>
              <w:top w:val="nil"/>
              <w:left w:val="single" w:sz="4" w:space="0" w:color="auto"/>
              <w:bottom w:val="nil"/>
              <w:right w:val="single" w:sz="4" w:space="0" w:color="auto"/>
            </w:tcBorders>
          </w:tcPr>
          <w:p w14:paraId="28EDA3BA" w14:textId="77777777" w:rsidR="00FB4F30" w:rsidRPr="00FB4F30" w:rsidRDefault="00B96E69" w:rsidP="00FB4F30">
            <w:pPr>
              <w:spacing w:before="40" w:after="40"/>
              <w:jc w:val="center"/>
              <w:rPr>
                <w:sz w:val="20"/>
                <w:szCs w:val="20"/>
                <w:lang w:val="en-US"/>
              </w:rPr>
            </w:pPr>
            <w:sdt>
              <w:sdtPr>
                <w:rPr>
                  <w:sz w:val="20"/>
                  <w:szCs w:val="20"/>
                  <w:lang w:val="en-US"/>
                </w:rPr>
                <w:id w:val="382524965"/>
                <w14:checkbox>
                  <w14:checked w14:val="1"/>
                  <w14:checkedState w14:val="2612" w14:font="MS Gothic"/>
                  <w14:uncheckedState w14:val="2610" w14:font="MS Gothic"/>
                </w14:checkbox>
              </w:sdtPr>
              <w:sdtEndPr/>
              <w:sdtContent>
                <w:r w:rsidR="00FB4F30" w:rsidRPr="00FB4F30">
                  <w:rPr>
                    <w:rFonts w:hint="eastAsia"/>
                    <w:sz w:val="20"/>
                    <w:szCs w:val="20"/>
                    <w:lang w:val="en-US"/>
                  </w:rPr>
                  <w:t>☒</w:t>
                </w:r>
              </w:sdtContent>
            </w:sdt>
          </w:p>
        </w:tc>
        <w:tc>
          <w:tcPr>
            <w:tcW w:w="4456" w:type="dxa"/>
            <w:tcBorders>
              <w:left w:val="single" w:sz="4" w:space="0" w:color="auto"/>
            </w:tcBorders>
          </w:tcPr>
          <w:p w14:paraId="3FAED429" w14:textId="77777777" w:rsidR="00FB4F30" w:rsidRPr="00FB4F30" w:rsidDel="00555C45" w:rsidRDefault="00FB4F30" w:rsidP="009E00AB">
            <w:pPr>
              <w:numPr>
                <w:ilvl w:val="0"/>
                <w:numId w:val="41"/>
              </w:numPr>
              <w:spacing w:before="40" w:after="40"/>
              <w:ind w:left="172" w:hanging="172"/>
              <w:contextualSpacing/>
              <w:jc w:val="left"/>
              <w:rPr>
                <w:rFonts w:ascii="Calibri" w:hAnsi="Calibri" w:cs="Calibri"/>
                <w:sz w:val="18"/>
                <w:szCs w:val="18"/>
                <w:lang w:val="en-US"/>
              </w:rPr>
            </w:pPr>
            <w:r w:rsidRPr="00FB4F30">
              <w:rPr>
                <w:rFonts w:ascii="Calibri" w:hAnsi="Calibri" w:cs="Calibri"/>
                <w:sz w:val="18"/>
                <w:szCs w:val="18"/>
                <w:lang w:val="en-US"/>
              </w:rPr>
              <w:t>2: The project has been developed by UNDP in close consultation with national / regional / global partners.</w:t>
            </w:r>
          </w:p>
        </w:tc>
        <w:tc>
          <w:tcPr>
            <w:tcW w:w="4073" w:type="dxa"/>
            <w:vMerge/>
            <w:tcBorders>
              <w:left w:val="single" w:sz="4" w:space="0" w:color="auto"/>
            </w:tcBorders>
          </w:tcPr>
          <w:p w14:paraId="310E0E93" w14:textId="77777777" w:rsidR="00FB4F30" w:rsidRPr="00FB4F30" w:rsidRDefault="00FB4F30" w:rsidP="009E00AB">
            <w:pPr>
              <w:numPr>
                <w:ilvl w:val="0"/>
                <w:numId w:val="41"/>
              </w:numPr>
              <w:spacing w:before="40" w:after="40"/>
              <w:ind w:left="172" w:hanging="172"/>
              <w:contextualSpacing/>
              <w:jc w:val="left"/>
              <w:rPr>
                <w:rFonts w:ascii="Calibri" w:hAnsi="Calibri" w:cs="Calibri"/>
                <w:sz w:val="18"/>
                <w:szCs w:val="18"/>
                <w:lang w:val="en-US"/>
              </w:rPr>
            </w:pPr>
          </w:p>
        </w:tc>
      </w:tr>
      <w:tr w:rsidR="00FB4F30" w:rsidRPr="00FB4F30" w:rsidDel="006B1CC6" w14:paraId="5BB1306F" w14:textId="77777777">
        <w:tc>
          <w:tcPr>
            <w:tcW w:w="492" w:type="dxa"/>
            <w:tcBorders>
              <w:top w:val="nil"/>
              <w:left w:val="single" w:sz="4" w:space="0" w:color="auto"/>
              <w:bottom w:val="nil"/>
              <w:right w:val="single" w:sz="4" w:space="0" w:color="auto"/>
            </w:tcBorders>
          </w:tcPr>
          <w:p w14:paraId="7792D934" w14:textId="77777777" w:rsidR="00FB4F30" w:rsidRPr="00FB4F30" w:rsidRDefault="00B96E69" w:rsidP="00FB4F30">
            <w:pPr>
              <w:spacing w:before="40" w:after="40"/>
              <w:jc w:val="center"/>
              <w:rPr>
                <w:sz w:val="20"/>
                <w:szCs w:val="20"/>
                <w:lang w:val="en-US"/>
              </w:rPr>
            </w:pPr>
            <w:sdt>
              <w:sdtPr>
                <w:rPr>
                  <w:sz w:val="20"/>
                  <w:szCs w:val="20"/>
                  <w:lang w:val="en-US"/>
                </w:rPr>
                <w:id w:val="-2083121376"/>
                <w14:checkbox>
                  <w14:checked w14:val="0"/>
                  <w14:checkedState w14:val="2612" w14:font="MS Gothic"/>
                  <w14:uncheckedState w14:val="2610" w14:font="MS Gothic"/>
                </w14:checkbox>
              </w:sdtPr>
              <w:sdtEndPr/>
              <w:sdtContent>
                <w:r w:rsidR="00FB4F30" w:rsidRPr="00FB4F30">
                  <w:rPr>
                    <w:rFonts w:ascii="Segoe UI Symbol" w:hAnsi="Segoe UI Symbol" w:cs="Segoe UI Symbol"/>
                    <w:sz w:val="20"/>
                    <w:szCs w:val="20"/>
                    <w:lang w:val="en-US"/>
                  </w:rPr>
                  <w:t>☐</w:t>
                </w:r>
              </w:sdtContent>
            </w:sdt>
          </w:p>
        </w:tc>
        <w:tc>
          <w:tcPr>
            <w:tcW w:w="4456" w:type="dxa"/>
            <w:tcBorders>
              <w:left w:val="single" w:sz="4" w:space="0" w:color="auto"/>
              <w:bottom w:val="single" w:sz="4" w:space="0" w:color="auto"/>
            </w:tcBorders>
          </w:tcPr>
          <w:p w14:paraId="57A3A94F" w14:textId="77777777" w:rsidR="00FB4F30" w:rsidRPr="00FB4F30" w:rsidDel="00555C45" w:rsidRDefault="00FB4F30" w:rsidP="009E00AB">
            <w:pPr>
              <w:numPr>
                <w:ilvl w:val="0"/>
                <w:numId w:val="41"/>
              </w:numPr>
              <w:spacing w:before="40" w:after="40"/>
              <w:ind w:left="172" w:hanging="172"/>
              <w:contextualSpacing/>
              <w:jc w:val="left"/>
              <w:rPr>
                <w:rFonts w:ascii="Calibri" w:hAnsi="Calibri" w:cs="Calibri"/>
                <w:sz w:val="18"/>
                <w:szCs w:val="18"/>
                <w:lang w:val="en-US"/>
              </w:rPr>
            </w:pPr>
            <w:r w:rsidRPr="00FB4F30">
              <w:rPr>
                <w:rFonts w:ascii="Calibri" w:hAnsi="Calibri" w:cs="Calibri"/>
                <w:sz w:val="18"/>
                <w:szCs w:val="18"/>
                <w:lang w:val="en-US"/>
              </w:rPr>
              <w:t>1: The project has been developed by UNDP with limited or no engagement with national partners.</w:t>
            </w:r>
          </w:p>
        </w:tc>
        <w:tc>
          <w:tcPr>
            <w:tcW w:w="4073" w:type="dxa"/>
            <w:vMerge/>
            <w:tcBorders>
              <w:left w:val="single" w:sz="4" w:space="0" w:color="auto"/>
            </w:tcBorders>
          </w:tcPr>
          <w:p w14:paraId="3CA33190" w14:textId="77777777" w:rsidR="00FB4F30" w:rsidRPr="00FB4F30" w:rsidRDefault="00FB4F30" w:rsidP="009E00AB">
            <w:pPr>
              <w:numPr>
                <w:ilvl w:val="0"/>
                <w:numId w:val="41"/>
              </w:numPr>
              <w:spacing w:before="40" w:after="40"/>
              <w:ind w:left="172" w:hanging="172"/>
              <w:contextualSpacing/>
              <w:jc w:val="left"/>
              <w:rPr>
                <w:rFonts w:ascii="Calibri" w:hAnsi="Calibri" w:cs="Calibri"/>
                <w:sz w:val="18"/>
                <w:szCs w:val="18"/>
                <w:lang w:val="en-US"/>
              </w:rPr>
            </w:pPr>
          </w:p>
        </w:tc>
      </w:tr>
      <w:tr w:rsidR="00FB4F30" w:rsidRPr="00FB4F30" w:rsidDel="006B1CC6" w14:paraId="1245DC5D" w14:textId="77777777">
        <w:tc>
          <w:tcPr>
            <w:tcW w:w="492" w:type="dxa"/>
            <w:tcBorders>
              <w:top w:val="nil"/>
              <w:left w:val="single" w:sz="4" w:space="0" w:color="auto"/>
              <w:bottom w:val="single" w:sz="4" w:space="0" w:color="auto"/>
              <w:right w:val="single" w:sz="4" w:space="0" w:color="auto"/>
            </w:tcBorders>
          </w:tcPr>
          <w:p w14:paraId="379C0B56" w14:textId="77777777" w:rsidR="00FB4F30" w:rsidRPr="00FB4F30" w:rsidRDefault="00FB4F30" w:rsidP="00FB4F30">
            <w:pPr>
              <w:spacing w:before="40" w:after="40"/>
              <w:jc w:val="center"/>
              <w:rPr>
                <w:sz w:val="20"/>
                <w:szCs w:val="20"/>
                <w:lang w:val="en-US"/>
              </w:rPr>
            </w:pPr>
          </w:p>
        </w:tc>
        <w:tc>
          <w:tcPr>
            <w:tcW w:w="4456" w:type="dxa"/>
            <w:tcBorders>
              <w:left w:val="single" w:sz="4" w:space="0" w:color="auto"/>
            </w:tcBorders>
          </w:tcPr>
          <w:p w14:paraId="786BA321" w14:textId="77777777" w:rsidR="00FB4F30" w:rsidRPr="00FB4F30" w:rsidRDefault="00FB4F30" w:rsidP="00FB4F30">
            <w:pPr>
              <w:spacing w:before="40" w:after="40"/>
              <w:jc w:val="left"/>
              <w:rPr>
                <w:rFonts w:ascii="Calibri" w:hAnsi="Calibri" w:cs="Calibri"/>
                <w:sz w:val="18"/>
                <w:szCs w:val="18"/>
                <w:lang w:val="en-US"/>
              </w:rPr>
            </w:pPr>
            <w:r w:rsidRPr="00FB4F30">
              <w:rPr>
                <w:rFonts w:ascii="Calibri" w:hAnsi="Calibri" w:cs="Calibri"/>
                <w:sz w:val="18"/>
                <w:szCs w:val="18"/>
                <w:lang w:val="en-US"/>
              </w:rPr>
              <w:t xml:space="preserve">Evidence (Enter a short explanation and </w:t>
            </w:r>
            <w:r w:rsidRPr="00FB4F30">
              <w:rPr>
                <w:rFonts w:ascii="Calibri" w:hAnsi="Calibri" w:cs="Calibri"/>
                <w:iCs/>
                <w:sz w:val="18"/>
                <w:szCs w:val="18"/>
                <w:lang w:val="en-US"/>
              </w:rPr>
              <w:t xml:space="preserve">attached </w:t>
            </w:r>
            <w:r w:rsidRPr="00FB4F30">
              <w:rPr>
                <w:rFonts w:ascii="Calibri" w:hAnsi="Calibri" w:cs="Calibri"/>
                <w:sz w:val="18"/>
                <w:szCs w:val="18"/>
                <w:lang w:val="en-US"/>
              </w:rPr>
              <w:t>a document that provides evidence for your response):</w:t>
            </w:r>
          </w:p>
          <w:p w14:paraId="545E0E5E" w14:textId="77777777" w:rsidR="00FB4F30" w:rsidRPr="00FB4F30" w:rsidDel="00555C45" w:rsidRDefault="00FB4F30" w:rsidP="00FB4F30">
            <w:pPr>
              <w:spacing w:before="40" w:after="40"/>
              <w:jc w:val="left"/>
              <w:rPr>
                <w:rFonts w:ascii="Calibri" w:hAnsi="Calibri" w:cs="Calibri"/>
                <w:b/>
                <w:sz w:val="18"/>
                <w:szCs w:val="18"/>
                <w:lang w:val="en-US"/>
              </w:rPr>
            </w:pPr>
          </w:p>
        </w:tc>
        <w:tc>
          <w:tcPr>
            <w:tcW w:w="4073" w:type="dxa"/>
            <w:vMerge/>
            <w:tcBorders>
              <w:left w:val="single" w:sz="4" w:space="0" w:color="auto"/>
            </w:tcBorders>
          </w:tcPr>
          <w:p w14:paraId="3759FCD9" w14:textId="77777777" w:rsidR="00FB4F30" w:rsidRPr="00FB4F30" w:rsidRDefault="00FB4F30" w:rsidP="00FB4F30">
            <w:pPr>
              <w:spacing w:before="40" w:after="40"/>
              <w:jc w:val="left"/>
              <w:rPr>
                <w:rFonts w:ascii="Calibri" w:hAnsi="Calibri" w:cs="Calibri"/>
                <w:sz w:val="18"/>
                <w:szCs w:val="18"/>
                <w:lang w:val="en-US"/>
              </w:rPr>
            </w:pPr>
          </w:p>
        </w:tc>
      </w:tr>
      <w:tr w:rsidR="00FB4F30" w:rsidRPr="00FB4F30" w:rsidDel="006B1CC6" w14:paraId="065369B8" w14:textId="77777777">
        <w:tc>
          <w:tcPr>
            <w:tcW w:w="492" w:type="dxa"/>
            <w:tcBorders>
              <w:top w:val="single" w:sz="4" w:space="0" w:color="auto"/>
              <w:left w:val="single" w:sz="4" w:space="0" w:color="auto"/>
              <w:bottom w:val="nil"/>
              <w:right w:val="single" w:sz="4" w:space="0" w:color="auto"/>
            </w:tcBorders>
          </w:tcPr>
          <w:p w14:paraId="1D2392DC" w14:textId="77777777" w:rsidR="00FB4F30" w:rsidRPr="00FB4F30" w:rsidDel="00555C45" w:rsidRDefault="00FB4F30" w:rsidP="00FB4F30">
            <w:pPr>
              <w:spacing w:before="40" w:after="40"/>
              <w:jc w:val="center"/>
              <w:rPr>
                <w:rFonts w:ascii="Calibri" w:hAnsi="Calibri" w:cs="Calibri"/>
                <w:b/>
                <w:sz w:val="18"/>
                <w:szCs w:val="18"/>
                <w:lang w:val="en-US"/>
              </w:rPr>
            </w:pPr>
          </w:p>
        </w:tc>
        <w:tc>
          <w:tcPr>
            <w:tcW w:w="4456" w:type="dxa"/>
            <w:tcBorders>
              <w:left w:val="single" w:sz="4" w:space="0" w:color="auto"/>
            </w:tcBorders>
          </w:tcPr>
          <w:p w14:paraId="78C5C8CD" w14:textId="77777777" w:rsidR="00FB4F30" w:rsidRPr="00FB4F30" w:rsidRDefault="00FB4F30" w:rsidP="00FB4F30">
            <w:pPr>
              <w:spacing w:before="40" w:after="40"/>
              <w:jc w:val="left"/>
              <w:rPr>
                <w:rFonts w:ascii="Calibri" w:hAnsi="Calibri" w:cs="Calibri"/>
                <w:b/>
                <w:sz w:val="18"/>
                <w:szCs w:val="18"/>
                <w:lang w:val="en-US"/>
              </w:rPr>
            </w:pPr>
            <w:r w:rsidRPr="00FB4F30">
              <w:rPr>
                <w:rFonts w:ascii="Calibri" w:hAnsi="Calibri" w:cs="Calibri"/>
                <w:b/>
                <w:sz w:val="18"/>
                <w:szCs w:val="18"/>
                <w:lang w:val="en-US"/>
              </w:rPr>
              <w:t>22. Are key institutions and systems identified, and is there a strategy for strengthening specific / comprehensive capacities based on capacity assessments conducted?</w:t>
            </w:r>
          </w:p>
        </w:tc>
        <w:tc>
          <w:tcPr>
            <w:tcW w:w="4073" w:type="dxa"/>
            <w:tcBorders>
              <w:left w:val="single" w:sz="4" w:space="0" w:color="auto"/>
            </w:tcBorders>
          </w:tcPr>
          <w:p w14:paraId="56B55A3B" w14:textId="77777777" w:rsidR="00FB4F30" w:rsidRPr="00FB4F30" w:rsidRDefault="00FB4F30" w:rsidP="00FB4F30">
            <w:pPr>
              <w:spacing w:before="40" w:after="40"/>
              <w:jc w:val="left"/>
              <w:rPr>
                <w:rFonts w:ascii="Calibri" w:hAnsi="Calibri" w:cs="Calibri"/>
                <w:b/>
                <w:sz w:val="18"/>
                <w:szCs w:val="18"/>
                <w:lang w:val="en-US"/>
              </w:rPr>
            </w:pPr>
          </w:p>
        </w:tc>
      </w:tr>
      <w:tr w:rsidR="00FB4F30" w:rsidRPr="00FB4F30" w:rsidDel="006B1CC6" w14:paraId="3EF7275D" w14:textId="77777777">
        <w:tc>
          <w:tcPr>
            <w:tcW w:w="492" w:type="dxa"/>
            <w:tcBorders>
              <w:top w:val="nil"/>
              <w:left w:val="single" w:sz="4" w:space="0" w:color="auto"/>
              <w:bottom w:val="nil"/>
              <w:right w:val="single" w:sz="4" w:space="0" w:color="auto"/>
            </w:tcBorders>
          </w:tcPr>
          <w:p w14:paraId="490B7AFB" w14:textId="57BDE38E" w:rsidR="00FB4F30" w:rsidRPr="00FB4F30" w:rsidRDefault="00B96E69" w:rsidP="00FB4F30">
            <w:pPr>
              <w:spacing w:before="40" w:after="40"/>
              <w:jc w:val="center"/>
              <w:rPr>
                <w:sz w:val="20"/>
                <w:szCs w:val="20"/>
                <w:lang w:val="en-US"/>
              </w:rPr>
            </w:pPr>
            <w:sdt>
              <w:sdtPr>
                <w:rPr>
                  <w:sz w:val="20"/>
                  <w:szCs w:val="20"/>
                  <w:lang w:val="en-US"/>
                </w:rPr>
                <w:id w:val="1221325385"/>
                <w14:checkbox>
                  <w14:checked w14:val="0"/>
                  <w14:checkedState w14:val="2612" w14:font="MS Gothic"/>
                  <w14:uncheckedState w14:val="2610" w14:font="MS Gothic"/>
                </w14:checkbox>
              </w:sdtPr>
              <w:sdtEndPr/>
              <w:sdtContent>
                <w:r w:rsidR="009B04E7">
                  <w:rPr>
                    <w:rFonts w:ascii="MS Gothic" w:eastAsia="MS Gothic" w:hAnsi="MS Gothic" w:hint="eastAsia"/>
                    <w:sz w:val="20"/>
                    <w:szCs w:val="20"/>
                    <w:lang w:val="en-US"/>
                  </w:rPr>
                  <w:t>☐</w:t>
                </w:r>
              </w:sdtContent>
            </w:sdt>
          </w:p>
        </w:tc>
        <w:tc>
          <w:tcPr>
            <w:tcW w:w="4456" w:type="dxa"/>
            <w:tcBorders>
              <w:left w:val="single" w:sz="4" w:space="0" w:color="auto"/>
            </w:tcBorders>
          </w:tcPr>
          <w:p w14:paraId="5879BF6E" w14:textId="77777777" w:rsidR="00FB4F30" w:rsidRPr="00FB4F30" w:rsidDel="00555C45" w:rsidRDefault="00FB4F30" w:rsidP="009E00AB">
            <w:pPr>
              <w:numPr>
                <w:ilvl w:val="0"/>
                <w:numId w:val="41"/>
              </w:numPr>
              <w:spacing w:before="40" w:after="40"/>
              <w:ind w:left="172" w:hanging="172"/>
              <w:contextualSpacing/>
              <w:jc w:val="left"/>
              <w:rPr>
                <w:rFonts w:ascii="Calibri" w:hAnsi="Calibri" w:cs="Calibri"/>
                <w:sz w:val="18"/>
                <w:szCs w:val="18"/>
                <w:lang w:val="en-US"/>
              </w:rPr>
            </w:pPr>
            <w:r w:rsidRPr="00FB4F30">
              <w:rPr>
                <w:rFonts w:ascii="Calibri" w:hAnsi="Calibri" w:cs="Calibri"/>
                <w:sz w:val="18"/>
                <w:szCs w:val="18"/>
                <w:lang w:val="en-US"/>
              </w:rPr>
              <w:t xml:space="preserve">3: The project has a strategy for strengthening specific capacities of national institutions and/or actors based on a </w:t>
            </w:r>
            <w:proofErr w:type="gramStart"/>
            <w:r w:rsidRPr="00FB4F30">
              <w:rPr>
                <w:rFonts w:ascii="Calibri" w:hAnsi="Calibri" w:cs="Calibri"/>
                <w:sz w:val="18"/>
                <w:szCs w:val="18"/>
                <w:lang w:val="en-US"/>
              </w:rPr>
              <w:t>completed</w:t>
            </w:r>
            <w:proofErr w:type="gramEnd"/>
            <w:r w:rsidRPr="00FB4F30">
              <w:rPr>
                <w:rFonts w:ascii="Calibri" w:hAnsi="Calibri" w:cs="Calibri"/>
                <w:sz w:val="18"/>
                <w:szCs w:val="18"/>
                <w:lang w:val="en-US"/>
              </w:rPr>
              <w:t xml:space="preserve"> capacity assessment. This strategy includes an approach to regularly monitor national capacities using clear indicators and rigorous methods of data </w:t>
            </w:r>
            <w:proofErr w:type="gramStart"/>
            <w:r w:rsidRPr="00FB4F30">
              <w:rPr>
                <w:rFonts w:ascii="Calibri" w:hAnsi="Calibri" w:cs="Calibri"/>
                <w:sz w:val="18"/>
                <w:szCs w:val="18"/>
                <w:lang w:val="en-US"/>
              </w:rPr>
              <w:t>collection, and</w:t>
            </w:r>
            <w:proofErr w:type="gramEnd"/>
            <w:r w:rsidRPr="00FB4F30">
              <w:rPr>
                <w:rFonts w:ascii="Calibri" w:hAnsi="Calibri" w:cs="Calibri"/>
                <w:sz w:val="18"/>
                <w:szCs w:val="18"/>
                <w:lang w:val="en-US"/>
              </w:rPr>
              <w:t xml:space="preserve"> adjust the strategy to strengthen national capacities accordingly.</w:t>
            </w:r>
          </w:p>
        </w:tc>
        <w:tc>
          <w:tcPr>
            <w:tcW w:w="4073" w:type="dxa"/>
            <w:vMerge w:val="restart"/>
            <w:tcBorders>
              <w:left w:val="single" w:sz="4" w:space="0" w:color="auto"/>
            </w:tcBorders>
          </w:tcPr>
          <w:p w14:paraId="51B1CD68" w14:textId="3C763FC8" w:rsidR="00FB4F30" w:rsidRPr="00C9271F" w:rsidRDefault="00FB4F30" w:rsidP="00C9271F">
            <w:pPr>
              <w:spacing w:before="40" w:after="40"/>
              <w:contextualSpacing/>
              <w:jc w:val="left"/>
              <w:rPr>
                <w:rFonts w:ascii="Calibri" w:hAnsi="Calibri" w:cs="Calibri"/>
                <w:b/>
                <w:bCs/>
                <w:sz w:val="18"/>
                <w:szCs w:val="18"/>
              </w:rPr>
            </w:pPr>
            <w:r w:rsidRPr="00C9271F">
              <w:rPr>
                <w:rFonts w:ascii="Calibri" w:hAnsi="Calibri" w:cs="Calibri"/>
                <w:b/>
                <w:bCs/>
                <w:sz w:val="18"/>
                <w:szCs w:val="18"/>
              </w:rPr>
              <w:t xml:space="preserve">Evidence </w:t>
            </w:r>
            <w:r w:rsidR="00C9271F" w:rsidRPr="00C9271F">
              <w:rPr>
                <w:rFonts w:ascii="Calibri" w:hAnsi="Calibri" w:cs="Calibri"/>
                <w:b/>
                <w:bCs/>
                <w:sz w:val="18"/>
                <w:szCs w:val="18"/>
              </w:rPr>
              <w:t>6</w:t>
            </w:r>
            <w:r w:rsidRPr="00C9271F">
              <w:rPr>
                <w:rFonts w:ascii="Calibri" w:hAnsi="Calibri" w:cs="Calibri"/>
                <w:b/>
                <w:bCs/>
                <w:sz w:val="18"/>
                <w:szCs w:val="18"/>
              </w:rPr>
              <w:t xml:space="preserve">: </w:t>
            </w:r>
            <w:r w:rsidR="002F36CC" w:rsidRPr="00C9271F">
              <w:rPr>
                <w:rFonts w:ascii="Calibri" w:hAnsi="Calibri" w:cs="Calibri"/>
                <w:b/>
                <w:bCs/>
                <w:sz w:val="18"/>
                <w:szCs w:val="18"/>
              </w:rPr>
              <w:t>Monitoring and Evaluation Plan</w:t>
            </w:r>
          </w:p>
          <w:p w14:paraId="2D21DE95" w14:textId="77777777" w:rsidR="00FB4F30" w:rsidRPr="00FB4F30" w:rsidRDefault="00FB4F30" w:rsidP="00FB4F30">
            <w:pPr>
              <w:spacing w:before="40" w:after="40"/>
              <w:ind w:left="360"/>
              <w:contextualSpacing/>
              <w:jc w:val="left"/>
              <w:rPr>
                <w:rFonts w:ascii="Calibri" w:hAnsi="Calibri" w:cs="Calibri"/>
                <w:sz w:val="18"/>
                <w:szCs w:val="18"/>
                <w:lang w:val="en-US"/>
              </w:rPr>
            </w:pPr>
          </w:p>
          <w:p w14:paraId="55B71B9F" w14:textId="77777777" w:rsidR="00C9271F" w:rsidRDefault="00601D9C" w:rsidP="00C9271F">
            <w:pPr>
              <w:spacing w:before="40" w:after="40"/>
              <w:contextualSpacing/>
              <w:jc w:val="left"/>
              <w:rPr>
                <w:rFonts w:ascii="Calibri" w:hAnsi="Calibri" w:cs="Calibri"/>
                <w:sz w:val="18"/>
                <w:szCs w:val="18"/>
                <w:lang w:val="en-US"/>
              </w:rPr>
            </w:pPr>
            <w:r>
              <w:rPr>
                <w:rFonts w:ascii="Calibri" w:hAnsi="Calibri" w:cs="Calibri"/>
                <w:sz w:val="18"/>
                <w:szCs w:val="18"/>
                <w:lang w:val="en-US"/>
              </w:rPr>
              <w:t>Yes</w:t>
            </w:r>
            <w:r w:rsidR="00C9271F">
              <w:rPr>
                <w:rFonts w:ascii="Calibri" w:hAnsi="Calibri" w:cs="Calibri"/>
                <w:sz w:val="18"/>
                <w:szCs w:val="18"/>
                <w:lang w:val="en-US"/>
              </w:rPr>
              <w:t>.</w:t>
            </w:r>
          </w:p>
          <w:p w14:paraId="089BBFD9" w14:textId="77777777" w:rsidR="00C9271F" w:rsidRDefault="00C9271F" w:rsidP="00C9271F">
            <w:pPr>
              <w:spacing w:before="40" w:after="40"/>
              <w:contextualSpacing/>
              <w:jc w:val="left"/>
              <w:rPr>
                <w:rFonts w:ascii="Calibri" w:hAnsi="Calibri" w:cs="Calibri"/>
                <w:sz w:val="18"/>
                <w:szCs w:val="18"/>
                <w:lang w:val="en-US"/>
              </w:rPr>
            </w:pPr>
          </w:p>
          <w:p w14:paraId="0764BEC4" w14:textId="79F1A3B7" w:rsidR="00FB4F30" w:rsidRPr="00FB4F30" w:rsidRDefault="00AD04C4" w:rsidP="00C9271F">
            <w:pPr>
              <w:spacing w:before="40" w:after="40"/>
              <w:contextualSpacing/>
              <w:jc w:val="left"/>
              <w:rPr>
                <w:rFonts w:ascii="Calibri" w:hAnsi="Calibri" w:cs="Calibri"/>
                <w:sz w:val="18"/>
                <w:szCs w:val="18"/>
                <w:lang w:val="en-US"/>
              </w:rPr>
            </w:pPr>
            <w:r>
              <w:rPr>
                <w:rFonts w:ascii="Calibri" w:hAnsi="Calibri" w:cs="Calibri"/>
                <w:sz w:val="18"/>
                <w:szCs w:val="18"/>
                <w:lang w:val="en-US"/>
              </w:rPr>
              <w:t>UNDP applies HACT and PCAT</w:t>
            </w:r>
            <w:r w:rsidR="00B27BF6">
              <w:rPr>
                <w:rFonts w:ascii="Calibri" w:hAnsi="Calibri" w:cs="Calibri"/>
                <w:sz w:val="18"/>
                <w:szCs w:val="18"/>
                <w:lang w:val="en-US"/>
              </w:rPr>
              <w:t>.</w:t>
            </w:r>
            <w:r w:rsidR="00C9271F">
              <w:rPr>
                <w:rFonts w:ascii="Calibri" w:hAnsi="Calibri" w:cs="Calibri"/>
                <w:sz w:val="18"/>
                <w:szCs w:val="18"/>
                <w:lang w:val="en-US"/>
              </w:rPr>
              <w:t xml:space="preserve"> </w:t>
            </w:r>
            <w:r w:rsidR="00B27BF6">
              <w:rPr>
                <w:rFonts w:ascii="Calibri" w:hAnsi="Calibri" w:cs="Calibri"/>
                <w:sz w:val="18"/>
                <w:szCs w:val="18"/>
                <w:lang w:val="en-US"/>
              </w:rPr>
              <w:t>UNDP</w:t>
            </w:r>
            <w:r w:rsidR="00FB4F30" w:rsidRPr="00FB4F30">
              <w:rPr>
                <w:rFonts w:ascii="Calibri" w:hAnsi="Calibri" w:cs="Calibri"/>
                <w:sz w:val="18"/>
                <w:szCs w:val="18"/>
                <w:lang w:val="en-US"/>
              </w:rPr>
              <w:t xml:space="preserve"> has conducted capacity</w:t>
            </w:r>
            <w:r w:rsidR="00FB4F30" w:rsidRPr="00FB4F30">
              <w:rPr>
                <w:rFonts w:ascii="Calibri" w:hAnsi="Calibri" w:cs="Calibri"/>
                <w:sz w:val="18"/>
                <w:szCs w:val="18"/>
              </w:rPr>
              <w:t xml:space="preserve"> assessments of Implementing Partner (including Partner Capacity Assessment Tool (PCAT) and HACT Micro Assessment)</w:t>
            </w:r>
            <w:r w:rsidR="00FB4F30" w:rsidRPr="00FB4F30">
              <w:rPr>
                <w:rFonts w:ascii="Calibri" w:hAnsi="Calibri" w:cs="Calibri"/>
                <w:sz w:val="18"/>
                <w:szCs w:val="18"/>
                <w:lang w:val="en-US"/>
              </w:rPr>
              <w:t xml:space="preserve"> and the findings </w:t>
            </w:r>
            <w:r w:rsidR="00B27BF6">
              <w:rPr>
                <w:rFonts w:ascii="Calibri" w:hAnsi="Calibri" w:cs="Calibri"/>
                <w:sz w:val="18"/>
                <w:szCs w:val="18"/>
                <w:lang w:val="en-US"/>
              </w:rPr>
              <w:t>will be</w:t>
            </w:r>
            <w:r w:rsidR="00FB4F30" w:rsidRPr="00FB4F30">
              <w:rPr>
                <w:rFonts w:ascii="Calibri" w:hAnsi="Calibri" w:cs="Calibri"/>
                <w:sz w:val="18"/>
                <w:szCs w:val="18"/>
                <w:lang w:val="en-US"/>
              </w:rPr>
              <w:t xml:space="preserve"> monitor</w:t>
            </w:r>
            <w:r w:rsidR="00D65862">
              <w:rPr>
                <w:rFonts w:ascii="Calibri" w:hAnsi="Calibri" w:cs="Calibri"/>
                <w:sz w:val="18"/>
                <w:szCs w:val="18"/>
                <w:lang w:val="en-US"/>
              </w:rPr>
              <w:t>ed</w:t>
            </w:r>
            <w:r w:rsidR="00FB4F30" w:rsidRPr="00FB4F30">
              <w:rPr>
                <w:rFonts w:ascii="Calibri" w:hAnsi="Calibri" w:cs="Calibri"/>
                <w:sz w:val="18"/>
                <w:szCs w:val="18"/>
                <w:lang w:val="en-US"/>
              </w:rPr>
              <w:t xml:space="preserve"> regularly </w:t>
            </w:r>
            <w:r w:rsidR="00D65862">
              <w:rPr>
                <w:rFonts w:ascii="Calibri" w:hAnsi="Calibri" w:cs="Calibri"/>
                <w:sz w:val="18"/>
                <w:szCs w:val="18"/>
                <w:lang w:val="en-US"/>
              </w:rPr>
              <w:t>by UNDP through</w:t>
            </w:r>
            <w:r w:rsidR="00FB4F30" w:rsidRPr="00FB4F30">
              <w:rPr>
                <w:rFonts w:ascii="Calibri" w:hAnsi="Calibri" w:cs="Calibri"/>
                <w:sz w:val="18"/>
                <w:szCs w:val="18"/>
                <w:lang w:val="en-US"/>
              </w:rPr>
              <w:t xml:space="preserve"> clear indicators and benchmarks ensuring data collection aligns with the national-level capacity development strategy</w:t>
            </w:r>
            <w:r w:rsidR="00D65862">
              <w:rPr>
                <w:rFonts w:ascii="Calibri" w:hAnsi="Calibri" w:cs="Calibri"/>
                <w:sz w:val="18"/>
                <w:szCs w:val="18"/>
                <w:lang w:val="en-US"/>
              </w:rPr>
              <w:t>.</w:t>
            </w:r>
          </w:p>
        </w:tc>
      </w:tr>
      <w:tr w:rsidR="00FB4F30" w:rsidRPr="00FB4F30" w:rsidDel="006B1CC6" w14:paraId="42E25B13" w14:textId="77777777">
        <w:tc>
          <w:tcPr>
            <w:tcW w:w="492" w:type="dxa"/>
            <w:tcBorders>
              <w:top w:val="nil"/>
              <w:left w:val="single" w:sz="4" w:space="0" w:color="auto"/>
              <w:bottom w:val="nil"/>
              <w:right w:val="single" w:sz="4" w:space="0" w:color="auto"/>
            </w:tcBorders>
          </w:tcPr>
          <w:p w14:paraId="2AAE0389" w14:textId="2EDC02E4" w:rsidR="00FB4F30" w:rsidRPr="00FB4F30" w:rsidRDefault="00B96E69" w:rsidP="00FB4F30">
            <w:pPr>
              <w:spacing w:before="40" w:after="40"/>
              <w:jc w:val="center"/>
              <w:rPr>
                <w:sz w:val="20"/>
                <w:szCs w:val="20"/>
                <w:lang w:val="en-US"/>
              </w:rPr>
            </w:pPr>
            <w:sdt>
              <w:sdtPr>
                <w:rPr>
                  <w:sz w:val="20"/>
                  <w:szCs w:val="20"/>
                  <w:lang w:val="en-US"/>
                </w:rPr>
                <w:id w:val="-1986004855"/>
                <w14:checkbox>
                  <w14:checked w14:val="1"/>
                  <w14:checkedState w14:val="2612" w14:font="MS Gothic"/>
                  <w14:uncheckedState w14:val="2610" w14:font="MS Gothic"/>
                </w14:checkbox>
              </w:sdtPr>
              <w:sdtEndPr/>
              <w:sdtContent>
                <w:r w:rsidR="009B04E7" w:rsidRPr="009B04E7">
                  <w:rPr>
                    <w:rFonts w:ascii="MS Gothic" w:hAnsi="MS Gothic" w:hint="eastAsia"/>
                    <w:sz w:val="20"/>
                    <w:szCs w:val="20"/>
                    <w:lang w:val="en-US"/>
                  </w:rPr>
                  <w:t>☒</w:t>
                </w:r>
              </w:sdtContent>
            </w:sdt>
          </w:p>
        </w:tc>
        <w:tc>
          <w:tcPr>
            <w:tcW w:w="4456" w:type="dxa"/>
            <w:tcBorders>
              <w:left w:val="single" w:sz="4" w:space="0" w:color="auto"/>
            </w:tcBorders>
          </w:tcPr>
          <w:p w14:paraId="70CA760F" w14:textId="77777777" w:rsidR="00FB4F30" w:rsidRPr="00FB4F30" w:rsidDel="00555C45" w:rsidRDefault="00FB4F30" w:rsidP="009E00AB">
            <w:pPr>
              <w:numPr>
                <w:ilvl w:val="0"/>
                <w:numId w:val="41"/>
              </w:numPr>
              <w:spacing w:before="40" w:after="40"/>
              <w:ind w:left="172" w:hanging="172"/>
              <w:contextualSpacing/>
              <w:jc w:val="left"/>
              <w:rPr>
                <w:rFonts w:ascii="Calibri" w:hAnsi="Calibri" w:cs="Calibri"/>
                <w:sz w:val="18"/>
                <w:szCs w:val="18"/>
                <w:lang w:val="en-US"/>
              </w:rPr>
            </w:pPr>
            <w:r w:rsidRPr="00FB4F30">
              <w:rPr>
                <w:rFonts w:ascii="Calibri" w:hAnsi="Calibri" w:cs="Calibri"/>
                <w:sz w:val="18"/>
                <w:szCs w:val="18"/>
                <w:lang w:val="en-US"/>
              </w:rPr>
              <w:t>2: A capacity assessment has been completed. There are plans to develop a strategy to strengthen specific capacities of national institutions and/or actors based on the results of the capacity assessment.</w:t>
            </w:r>
          </w:p>
        </w:tc>
        <w:tc>
          <w:tcPr>
            <w:tcW w:w="4073" w:type="dxa"/>
            <w:vMerge/>
            <w:tcBorders>
              <w:left w:val="single" w:sz="4" w:space="0" w:color="auto"/>
            </w:tcBorders>
          </w:tcPr>
          <w:p w14:paraId="22200EBE" w14:textId="77777777" w:rsidR="00FB4F30" w:rsidRPr="00FB4F30" w:rsidRDefault="00FB4F30" w:rsidP="009E00AB">
            <w:pPr>
              <w:numPr>
                <w:ilvl w:val="0"/>
                <w:numId w:val="41"/>
              </w:numPr>
              <w:spacing w:before="40" w:after="40"/>
              <w:ind w:left="172" w:hanging="172"/>
              <w:contextualSpacing/>
              <w:jc w:val="left"/>
              <w:rPr>
                <w:rFonts w:ascii="Calibri" w:hAnsi="Calibri" w:cs="Calibri"/>
                <w:sz w:val="18"/>
                <w:szCs w:val="18"/>
                <w:lang w:val="en-US"/>
              </w:rPr>
            </w:pPr>
          </w:p>
        </w:tc>
      </w:tr>
      <w:tr w:rsidR="00FB4F30" w:rsidRPr="00FB4F30" w:rsidDel="006B1CC6" w14:paraId="51E215B1" w14:textId="77777777">
        <w:tc>
          <w:tcPr>
            <w:tcW w:w="492" w:type="dxa"/>
            <w:tcBorders>
              <w:top w:val="nil"/>
              <w:left w:val="single" w:sz="4" w:space="0" w:color="auto"/>
              <w:bottom w:val="nil"/>
              <w:right w:val="single" w:sz="4" w:space="0" w:color="auto"/>
            </w:tcBorders>
          </w:tcPr>
          <w:p w14:paraId="00CCCFC2" w14:textId="77777777" w:rsidR="00FB4F30" w:rsidRPr="00FB4F30" w:rsidRDefault="00B96E69" w:rsidP="00FB4F30">
            <w:pPr>
              <w:spacing w:before="40" w:after="40"/>
              <w:jc w:val="center"/>
              <w:rPr>
                <w:sz w:val="20"/>
                <w:szCs w:val="20"/>
                <w:lang w:val="en-US"/>
              </w:rPr>
            </w:pPr>
            <w:sdt>
              <w:sdtPr>
                <w:rPr>
                  <w:sz w:val="20"/>
                  <w:szCs w:val="20"/>
                  <w:lang w:val="en-US"/>
                </w:rPr>
                <w:id w:val="-2035958630"/>
                <w14:checkbox>
                  <w14:checked w14:val="0"/>
                  <w14:checkedState w14:val="2612" w14:font="MS Gothic"/>
                  <w14:uncheckedState w14:val="2610" w14:font="MS Gothic"/>
                </w14:checkbox>
              </w:sdtPr>
              <w:sdtEndPr/>
              <w:sdtContent>
                <w:r w:rsidR="00FB4F30" w:rsidRPr="00FB4F30">
                  <w:rPr>
                    <w:rFonts w:ascii="Segoe UI Symbol" w:hAnsi="Segoe UI Symbol" w:cs="Segoe UI Symbol"/>
                    <w:sz w:val="20"/>
                    <w:szCs w:val="20"/>
                    <w:lang w:val="en-US"/>
                  </w:rPr>
                  <w:t>☐</w:t>
                </w:r>
              </w:sdtContent>
            </w:sdt>
          </w:p>
        </w:tc>
        <w:tc>
          <w:tcPr>
            <w:tcW w:w="4456" w:type="dxa"/>
            <w:tcBorders>
              <w:left w:val="single" w:sz="4" w:space="0" w:color="auto"/>
            </w:tcBorders>
          </w:tcPr>
          <w:p w14:paraId="4C4AEF83" w14:textId="77777777" w:rsidR="00FB4F30" w:rsidRPr="00FB4F30" w:rsidDel="00555C45" w:rsidRDefault="00FB4F30" w:rsidP="009E00AB">
            <w:pPr>
              <w:numPr>
                <w:ilvl w:val="0"/>
                <w:numId w:val="41"/>
              </w:numPr>
              <w:spacing w:before="40" w:after="40"/>
              <w:ind w:left="172" w:hanging="172"/>
              <w:contextualSpacing/>
              <w:jc w:val="left"/>
              <w:rPr>
                <w:rFonts w:ascii="Calibri" w:hAnsi="Calibri" w:cs="Calibri"/>
                <w:sz w:val="18"/>
                <w:szCs w:val="18"/>
                <w:lang w:val="en-US"/>
              </w:rPr>
            </w:pPr>
            <w:r w:rsidRPr="00FB4F30">
              <w:rPr>
                <w:rFonts w:ascii="Calibri" w:hAnsi="Calibri" w:cs="Calibri"/>
                <w:sz w:val="18"/>
                <w:szCs w:val="18"/>
                <w:lang w:val="en-US"/>
              </w:rPr>
              <w:t>1: Capacity assessments have not been carried out.</w:t>
            </w:r>
          </w:p>
        </w:tc>
        <w:tc>
          <w:tcPr>
            <w:tcW w:w="4073" w:type="dxa"/>
            <w:vMerge/>
            <w:tcBorders>
              <w:left w:val="single" w:sz="4" w:space="0" w:color="auto"/>
            </w:tcBorders>
          </w:tcPr>
          <w:p w14:paraId="71D34A9B" w14:textId="77777777" w:rsidR="00FB4F30" w:rsidRPr="00FB4F30" w:rsidRDefault="00FB4F30" w:rsidP="009E00AB">
            <w:pPr>
              <w:numPr>
                <w:ilvl w:val="0"/>
                <w:numId w:val="41"/>
              </w:numPr>
              <w:spacing w:before="40" w:after="40"/>
              <w:ind w:left="172" w:hanging="172"/>
              <w:contextualSpacing/>
              <w:jc w:val="left"/>
              <w:rPr>
                <w:rFonts w:ascii="Calibri" w:hAnsi="Calibri" w:cs="Calibri"/>
                <w:sz w:val="18"/>
                <w:szCs w:val="18"/>
                <w:lang w:val="en-US"/>
              </w:rPr>
            </w:pPr>
          </w:p>
        </w:tc>
      </w:tr>
      <w:tr w:rsidR="00FB4F30" w:rsidRPr="00FB4F30" w:rsidDel="006B1CC6" w14:paraId="3219BC12" w14:textId="77777777">
        <w:tc>
          <w:tcPr>
            <w:tcW w:w="492" w:type="dxa"/>
            <w:tcBorders>
              <w:top w:val="nil"/>
              <w:left w:val="single" w:sz="4" w:space="0" w:color="auto"/>
              <w:bottom w:val="nil"/>
              <w:right w:val="single" w:sz="4" w:space="0" w:color="auto"/>
            </w:tcBorders>
          </w:tcPr>
          <w:p w14:paraId="69670B07" w14:textId="77777777" w:rsidR="00FB4F30" w:rsidRPr="00FB4F30" w:rsidRDefault="00B96E69" w:rsidP="00FB4F30">
            <w:pPr>
              <w:spacing w:before="40" w:after="40"/>
              <w:jc w:val="center"/>
              <w:rPr>
                <w:sz w:val="20"/>
                <w:szCs w:val="20"/>
                <w:lang w:val="en-US"/>
              </w:rPr>
            </w:pPr>
            <w:sdt>
              <w:sdtPr>
                <w:rPr>
                  <w:sz w:val="20"/>
                  <w:szCs w:val="20"/>
                  <w:lang w:val="en-US"/>
                </w:rPr>
                <w:id w:val="-1216356810"/>
                <w14:checkbox>
                  <w14:checked w14:val="0"/>
                  <w14:checkedState w14:val="2612" w14:font="MS Gothic"/>
                  <w14:uncheckedState w14:val="2610" w14:font="MS Gothic"/>
                </w14:checkbox>
              </w:sdtPr>
              <w:sdtEndPr/>
              <w:sdtContent>
                <w:r w:rsidR="00FB4F30" w:rsidRPr="00FB4F30">
                  <w:rPr>
                    <w:rFonts w:ascii="Segoe UI Symbol" w:hAnsi="Segoe UI Symbol" w:cs="Segoe UI Symbol"/>
                    <w:sz w:val="20"/>
                    <w:szCs w:val="20"/>
                    <w:lang w:val="en-US"/>
                  </w:rPr>
                  <w:t>☐</w:t>
                </w:r>
              </w:sdtContent>
            </w:sdt>
          </w:p>
        </w:tc>
        <w:tc>
          <w:tcPr>
            <w:tcW w:w="4456" w:type="dxa"/>
            <w:tcBorders>
              <w:left w:val="single" w:sz="4" w:space="0" w:color="auto"/>
              <w:bottom w:val="single" w:sz="4" w:space="0" w:color="auto"/>
            </w:tcBorders>
          </w:tcPr>
          <w:p w14:paraId="311F02AE" w14:textId="77777777" w:rsidR="00FB4F30" w:rsidRPr="00FB4F30" w:rsidDel="00555C45" w:rsidRDefault="00FB4F30" w:rsidP="009E00AB">
            <w:pPr>
              <w:numPr>
                <w:ilvl w:val="0"/>
                <w:numId w:val="41"/>
              </w:numPr>
              <w:spacing w:before="40" w:after="40"/>
              <w:ind w:left="172" w:hanging="172"/>
              <w:contextualSpacing/>
              <w:jc w:val="left"/>
              <w:rPr>
                <w:rFonts w:ascii="Calibri" w:hAnsi="Calibri" w:cs="Calibri"/>
                <w:sz w:val="18"/>
                <w:szCs w:val="18"/>
                <w:lang w:val="en-US"/>
              </w:rPr>
            </w:pPr>
            <w:r w:rsidRPr="00FB4F30">
              <w:rPr>
                <w:rFonts w:ascii="Calibri" w:hAnsi="Calibri" w:cs="Calibri"/>
                <w:sz w:val="18"/>
                <w:szCs w:val="18"/>
                <w:lang w:val="en-US"/>
              </w:rPr>
              <w:t>Not Applicable</w:t>
            </w:r>
          </w:p>
        </w:tc>
        <w:tc>
          <w:tcPr>
            <w:tcW w:w="4073" w:type="dxa"/>
            <w:vMerge/>
            <w:tcBorders>
              <w:left w:val="single" w:sz="4" w:space="0" w:color="auto"/>
            </w:tcBorders>
          </w:tcPr>
          <w:p w14:paraId="0DB69FB6" w14:textId="77777777" w:rsidR="00FB4F30" w:rsidRPr="00FB4F30" w:rsidRDefault="00FB4F30" w:rsidP="009E00AB">
            <w:pPr>
              <w:numPr>
                <w:ilvl w:val="0"/>
                <w:numId w:val="41"/>
              </w:numPr>
              <w:spacing w:before="40" w:after="40"/>
              <w:ind w:left="172" w:hanging="172"/>
              <w:contextualSpacing/>
              <w:jc w:val="left"/>
              <w:rPr>
                <w:rFonts w:ascii="Calibri" w:hAnsi="Calibri" w:cs="Calibri"/>
                <w:sz w:val="18"/>
                <w:szCs w:val="18"/>
                <w:lang w:val="en-US"/>
              </w:rPr>
            </w:pPr>
          </w:p>
        </w:tc>
      </w:tr>
      <w:tr w:rsidR="00FB4F30" w:rsidRPr="00FB4F30" w:rsidDel="006B1CC6" w14:paraId="72335960" w14:textId="77777777">
        <w:tc>
          <w:tcPr>
            <w:tcW w:w="492" w:type="dxa"/>
            <w:tcBorders>
              <w:top w:val="nil"/>
              <w:left w:val="single" w:sz="4" w:space="0" w:color="auto"/>
              <w:bottom w:val="single" w:sz="4" w:space="0" w:color="auto"/>
              <w:right w:val="single" w:sz="4" w:space="0" w:color="auto"/>
            </w:tcBorders>
          </w:tcPr>
          <w:p w14:paraId="2050C5CC" w14:textId="77777777" w:rsidR="00FB4F30" w:rsidRPr="00FB4F30" w:rsidRDefault="00FB4F30" w:rsidP="00FB4F30">
            <w:pPr>
              <w:spacing w:before="40" w:after="40"/>
              <w:jc w:val="center"/>
              <w:rPr>
                <w:sz w:val="20"/>
                <w:szCs w:val="20"/>
                <w:lang w:val="en-US"/>
              </w:rPr>
            </w:pPr>
          </w:p>
        </w:tc>
        <w:tc>
          <w:tcPr>
            <w:tcW w:w="4456" w:type="dxa"/>
            <w:tcBorders>
              <w:left w:val="single" w:sz="4" w:space="0" w:color="auto"/>
            </w:tcBorders>
          </w:tcPr>
          <w:p w14:paraId="55C0F2FB" w14:textId="77777777" w:rsidR="00FB4F30" w:rsidRPr="00FB4F30" w:rsidRDefault="00FB4F30" w:rsidP="00FB4F30">
            <w:pPr>
              <w:spacing w:before="40" w:after="40"/>
              <w:jc w:val="left"/>
              <w:rPr>
                <w:rFonts w:ascii="Calibri" w:hAnsi="Calibri" w:cs="Calibri"/>
                <w:sz w:val="18"/>
                <w:szCs w:val="18"/>
                <w:lang w:val="en-US"/>
              </w:rPr>
            </w:pPr>
            <w:r w:rsidRPr="00FB4F30">
              <w:rPr>
                <w:rFonts w:ascii="Calibri" w:hAnsi="Calibri" w:cs="Calibri"/>
                <w:sz w:val="18"/>
                <w:szCs w:val="18"/>
                <w:lang w:val="en-US"/>
              </w:rPr>
              <w:t xml:space="preserve">Evidence (Enter a short explanation and </w:t>
            </w:r>
            <w:r w:rsidRPr="00FB4F30">
              <w:rPr>
                <w:rFonts w:ascii="Calibri" w:hAnsi="Calibri" w:cs="Calibri"/>
                <w:iCs/>
                <w:sz w:val="18"/>
                <w:szCs w:val="18"/>
                <w:lang w:val="en-US"/>
              </w:rPr>
              <w:t xml:space="preserve">attached </w:t>
            </w:r>
            <w:r w:rsidRPr="00FB4F30">
              <w:rPr>
                <w:rFonts w:ascii="Calibri" w:hAnsi="Calibri" w:cs="Calibri"/>
                <w:sz w:val="18"/>
                <w:szCs w:val="18"/>
                <w:lang w:val="en-US"/>
              </w:rPr>
              <w:t>a document that provides evidence for your response):</w:t>
            </w:r>
          </w:p>
          <w:p w14:paraId="66367926" w14:textId="77777777" w:rsidR="00FB4F30" w:rsidRPr="00FB4F30" w:rsidDel="00555C45" w:rsidRDefault="00FB4F30" w:rsidP="00FB4F30">
            <w:pPr>
              <w:spacing w:before="40" w:after="40"/>
              <w:jc w:val="left"/>
              <w:rPr>
                <w:rFonts w:ascii="Calibri" w:hAnsi="Calibri" w:cs="Calibri"/>
                <w:b/>
                <w:sz w:val="18"/>
                <w:szCs w:val="18"/>
                <w:lang w:val="en-US"/>
              </w:rPr>
            </w:pPr>
          </w:p>
        </w:tc>
        <w:tc>
          <w:tcPr>
            <w:tcW w:w="4073" w:type="dxa"/>
            <w:vMerge/>
            <w:tcBorders>
              <w:left w:val="single" w:sz="4" w:space="0" w:color="auto"/>
            </w:tcBorders>
          </w:tcPr>
          <w:p w14:paraId="52D28B35" w14:textId="77777777" w:rsidR="00FB4F30" w:rsidRPr="00FB4F30" w:rsidRDefault="00FB4F30" w:rsidP="00FB4F30">
            <w:pPr>
              <w:spacing w:before="40" w:after="40"/>
              <w:jc w:val="left"/>
              <w:rPr>
                <w:rFonts w:ascii="Calibri" w:hAnsi="Calibri" w:cs="Calibri"/>
                <w:sz w:val="18"/>
                <w:szCs w:val="18"/>
                <w:lang w:val="en-US"/>
              </w:rPr>
            </w:pPr>
          </w:p>
        </w:tc>
      </w:tr>
      <w:tr w:rsidR="00FB4F30" w:rsidRPr="00FB4F30" w14:paraId="32BBE780" w14:textId="77777777">
        <w:tc>
          <w:tcPr>
            <w:tcW w:w="492" w:type="dxa"/>
            <w:tcBorders>
              <w:top w:val="single" w:sz="4" w:space="0" w:color="auto"/>
              <w:left w:val="single" w:sz="4" w:space="0" w:color="auto"/>
              <w:bottom w:val="nil"/>
              <w:right w:val="single" w:sz="4" w:space="0" w:color="auto"/>
            </w:tcBorders>
          </w:tcPr>
          <w:p w14:paraId="36F8B202" w14:textId="77777777" w:rsidR="00FB4F30" w:rsidRPr="00FB4F30" w:rsidDel="00555C45" w:rsidRDefault="00FB4F30" w:rsidP="00FB4F30">
            <w:pPr>
              <w:spacing w:before="40" w:after="40"/>
              <w:jc w:val="center"/>
              <w:rPr>
                <w:rFonts w:ascii="Calibri" w:hAnsi="Calibri" w:cs="Calibri"/>
                <w:b/>
                <w:sz w:val="18"/>
                <w:szCs w:val="18"/>
                <w:lang w:val="en-US"/>
              </w:rPr>
            </w:pPr>
          </w:p>
        </w:tc>
        <w:tc>
          <w:tcPr>
            <w:tcW w:w="4456" w:type="dxa"/>
            <w:tcBorders>
              <w:left w:val="single" w:sz="4" w:space="0" w:color="auto"/>
            </w:tcBorders>
          </w:tcPr>
          <w:p w14:paraId="7DD1D38F" w14:textId="77777777" w:rsidR="00FB4F30" w:rsidRPr="00FB4F30" w:rsidRDefault="00FB4F30" w:rsidP="00FB4F30">
            <w:pPr>
              <w:spacing w:before="40" w:after="40"/>
              <w:jc w:val="left"/>
              <w:rPr>
                <w:rFonts w:ascii="Calibri" w:hAnsi="Calibri" w:cs="Calibri"/>
                <w:b/>
                <w:sz w:val="18"/>
                <w:szCs w:val="18"/>
                <w:lang w:val="en-US"/>
              </w:rPr>
            </w:pPr>
            <w:r w:rsidRPr="00FB4F30">
              <w:rPr>
                <w:rFonts w:ascii="Calibri" w:hAnsi="Calibri" w:cs="Calibri"/>
                <w:b/>
                <w:sz w:val="18"/>
                <w:szCs w:val="18"/>
                <w:lang w:val="en-US"/>
              </w:rPr>
              <w:t xml:space="preserve">23. Is </w:t>
            </w:r>
            <w:proofErr w:type="gramStart"/>
            <w:r w:rsidRPr="00FB4F30">
              <w:rPr>
                <w:rFonts w:ascii="Calibri" w:hAnsi="Calibri" w:cs="Calibri"/>
                <w:b/>
                <w:sz w:val="18"/>
                <w:szCs w:val="18"/>
                <w:lang w:val="en-US"/>
              </w:rPr>
              <w:t>there is</w:t>
            </w:r>
            <w:proofErr w:type="gramEnd"/>
            <w:r w:rsidRPr="00FB4F30">
              <w:rPr>
                <w:rFonts w:ascii="Calibri" w:hAnsi="Calibri" w:cs="Calibri"/>
                <w:b/>
                <w:sz w:val="18"/>
                <w:szCs w:val="18"/>
                <w:lang w:val="en-US"/>
              </w:rPr>
              <w:t xml:space="preserve"> a clear strategy embedded in the project specifying how the project will use national systems (i.e., procurement, monitoring, evaluations, etc.,) to the extent possible?</w:t>
            </w:r>
          </w:p>
        </w:tc>
        <w:tc>
          <w:tcPr>
            <w:tcW w:w="4073" w:type="dxa"/>
            <w:tcBorders>
              <w:left w:val="single" w:sz="4" w:space="0" w:color="auto"/>
            </w:tcBorders>
          </w:tcPr>
          <w:p w14:paraId="75AE172C" w14:textId="77777777" w:rsidR="00FB4F30" w:rsidRPr="00FB4F30" w:rsidRDefault="00FB4F30" w:rsidP="00FB4F30">
            <w:pPr>
              <w:spacing w:before="40" w:after="40"/>
              <w:jc w:val="left"/>
              <w:rPr>
                <w:rFonts w:ascii="Calibri" w:hAnsi="Calibri" w:cs="Calibri"/>
                <w:b/>
                <w:sz w:val="18"/>
                <w:szCs w:val="18"/>
                <w:lang w:val="en-US"/>
              </w:rPr>
            </w:pPr>
          </w:p>
        </w:tc>
      </w:tr>
      <w:tr w:rsidR="00FB4F30" w:rsidRPr="00FB4F30" w14:paraId="21ECFB45" w14:textId="77777777">
        <w:tc>
          <w:tcPr>
            <w:tcW w:w="492" w:type="dxa"/>
            <w:tcBorders>
              <w:top w:val="nil"/>
              <w:left w:val="single" w:sz="4" w:space="0" w:color="auto"/>
              <w:bottom w:val="nil"/>
              <w:right w:val="single" w:sz="4" w:space="0" w:color="auto"/>
            </w:tcBorders>
          </w:tcPr>
          <w:p w14:paraId="6DACDE5B" w14:textId="77777777" w:rsidR="00FB4F30" w:rsidRPr="00FB4F30" w:rsidRDefault="00B96E69" w:rsidP="00FB4F30">
            <w:pPr>
              <w:spacing w:before="40" w:after="40"/>
              <w:jc w:val="center"/>
              <w:rPr>
                <w:sz w:val="20"/>
                <w:szCs w:val="20"/>
                <w:lang w:val="en-US"/>
              </w:rPr>
            </w:pPr>
            <w:sdt>
              <w:sdtPr>
                <w:rPr>
                  <w:sz w:val="20"/>
                  <w:szCs w:val="20"/>
                  <w:lang w:val="en-US"/>
                </w:rPr>
                <w:id w:val="-82834390"/>
                <w14:checkbox>
                  <w14:checked w14:val="1"/>
                  <w14:checkedState w14:val="2612" w14:font="MS Gothic"/>
                  <w14:uncheckedState w14:val="2610" w14:font="MS Gothic"/>
                </w14:checkbox>
              </w:sdtPr>
              <w:sdtEndPr/>
              <w:sdtContent>
                <w:r w:rsidR="00FB4F30" w:rsidRPr="00FB4F30">
                  <w:rPr>
                    <w:rFonts w:hint="eastAsia"/>
                    <w:sz w:val="20"/>
                    <w:szCs w:val="20"/>
                    <w:lang w:val="en-US"/>
                  </w:rPr>
                  <w:t>☒</w:t>
                </w:r>
              </w:sdtContent>
            </w:sdt>
          </w:p>
        </w:tc>
        <w:tc>
          <w:tcPr>
            <w:tcW w:w="4456" w:type="dxa"/>
            <w:tcBorders>
              <w:left w:val="single" w:sz="4" w:space="0" w:color="auto"/>
            </w:tcBorders>
          </w:tcPr>
          <w:p w14:paraId="1BDB467E" w14:textId="77777777" w:rsidR="00FB4F30" w:rsidRPr="00FB4F30" w:rsidDel="00555C45" w:rsidRDefault="00FB4F30" w:rsidP="009E00AB">
            <w:pPr>
              <w:numPr>
                <w:ilvl w:val="0"/>
                <w:numId w:val="41"/>
              </w:numPr>
              <w:spacing w:before="40" w:after="40" w:line="259" w:lineRule="auto"/>
              <w:ind w:left="172" w:hanging="172"/>
              <w:contextualSpacing/>
              <w:jc w:val="left"/>
              <w:rPr>
                <w:rFonts w:ascii="Calibri" w:hAnsi="Calibri" w:cs="Calibri"/>
                <w:bCs/>
                <w:sz w:val="18"/>
                <w:szCs w:val="18"/>
                <w:lang w:val="en-US"/>
              </w:rPr>
            </w:pPr>
            <w:r w:rsidRPr="00FB4F30">
              <w:rPr>
                <w:rFonts w:ascii="Calibri" w:hAnsi="Calibri" w:cs="Calibri"/>
                <w:bCs/>
                <w:sz w:val="18"/>
                <w:szCs w:val="18"/>
                <w:lang w:val="en-US"/>
              </w:rPr>
              <w:t>Yes</w:t>
            </w:r>
          </w:p>
        </w:tc>
        <w:tc>
          <w:tcPr>
            <w:tcW w:w="4073" w:type="dxa"/>
            <w:tcBorders>
              <w:left w:val="single" w:sz="4" w:space="0" w:color="auto"/>
            </w:tcBorders>
          </w:tcPr>
          <w:p w14:paraId="1AECB7B5" w14:textId="235DE065" w:rsidR="00C9271F" w:rsidRDefault="00C9271F" w:rsidP="00C9271F">
            <w:pPr>
              <w:spacing w:before="40" w:after="40"/>
              <w:contextualSpacing/>
              <w:jc w:val="left"/>
              <w:rPr>
                <w:rFonts w:ascii="Calibri" w:hAnsi="Calibri" w:cs="Calibri"/>
                <w:b/>
                <w:bCs/>
                <w:sz w:val="18"/>
                <w:szCs w:val="18"/>
              </w:rPr>
            </w:pPr>
            <w:r w:rsidRPr="00C9271F">
              <w:rPr>
                <w:rFonts w:ascii="Calibri" w:hAnsi="Calibri" w:cs="Calibri"/>
                <w:b/>
                <w:bCs/>
                <w:sz w:val="18"/>
                <w:szCs w:val="18"/>
              </w:rPr>
              <w:t xml:space="preserve">Evidence </w:t>
            </w:r>
            <w:r w:rsidR="00A21209">
              <w:rPr>
                <w:rFonts w:ascii="Calibri" w:hAnsi="Calibri" w:cs="Calibri"/>
                <w:b/>
                <w:bCs/>
                <w:sz w:val="18"/>
                <w:szCs w:val="18"/>
              </w:rPr>
              <w:t>1&amp;</w:t>
            </w:r>
            <w:r w:rsidRPr="00C9271F">
              <w:rPr>
                <w:rFonts w:ascii="Calibri" w:hAnsi="Calibri" w:cs="Calibri"/>
                <w:b/>
                <w:bCs/>
                <w:sz w:val="18"/>
                <w:szCs w:val="18"/>
              </w:rPr>
              <w:t xml:space="preserve">6: </w:t>
            </w:r>
            <w:proofErr w:type="spellStart"/>
            <w:r w:rsidR="00A21209">
              <w:rPr>
                <w:rFonts w:ascii="Calibri" w:hAnsi="Calibri" w:cs="Calibri"/>
                <w:b/>
                <w:bCs/>
                <w:sz w:val="18"/>
                <w:szCs w:val="18"/>
              </w:rPr>
              <w:t>ProDoc</w:t>
            </w:r>
            <w:proofErr w:type="spellEnd"/>
            <w:r w:rsidR="00A21209">
              <w:rPr>
                <w:rFonts w:ascii="Calibri" w:hAnsi="Calibri" w:cs="Calibri"/>
                <w:b/>
                <w:bCs/>
                <w:sz w:val="18"/>
                <w:szCs w:val="18"/>
              </w:rPr>
              <w:t xml:space="preserve"> &amp;</w:t>
            </w:r>
            <w:r w:rsidRPr="00C9271F">
              <w:rPr>
                <w:rFonts w:ascii="Calibri" w:hAnsi="Calibri" w:cs="Calibri"/>
                <w:b/>
                <w:bCs/>
                <w:sz w:val="18"/>
                <w:szCs w:val="18"/>
              </w:rPr>
              <w:t xml:space="preserve"> Monitoring and Evaluation Plan</w:t>
            </w:r>
          </w:p>
          <w:p w14:paraId="1319F6BD" w14:textId="77777777" w:rsidR="00C9271F" w:rsidRPr="00C9271F" w:rsidRDefault="00C9271F" w:rsidP="00C9271F">
            <w:pPr>
              <w:spacing w:before="40" w:after="40"/>
              <w:contextualSpacing/>
              <w:jc w:val="left"/>
              <w:rPr>
                <w:rFonts w:ascii="Calibri" w:hAnsi="Calibri" w:cs="Calibri"/>
                <w:b/>
                <w:bCs/>
                <w:sz w:val="18"/>
                <w:szCs w:val="18"/>
              </w:rPr>
            </w:pPr>
          </w:p>
          <w:p w14:paraId="462C05F2" w14:textId="77777777" w:rsidR="00FB4F30" w:rsidRPr="00FB4F30" w:rsidRDefault="00FB4F30" w:rsidP="00C9271F">
            <w:pPr>
              <w:spacing w:before="40" w:after="40"/>
              <w:contextualSpacing/>
              <w:jc w:val="left"/>
              <w:rPr>
                <w:rFonts w:ascii="Calibri" w:hAnsi="Calibri" w:cs="Calibri"/>
                <w:bCs/>
                <w:sz w:val="18"/>
                <w:szCs w:val="18"/>
                <w:lang w:val="en-US"/>
              </w:rPr>
            </w:pPr>
            <w:r w:rsidRPr="00FB4F30">
              <w:rPr>
                <w:rFonts w:ascii="Calibri" w:hAnsi="Calibri" w:cs="Calibri"/>
                <w:bCs/>
                <w:sz w:val="18"/>
                <w:szCs w:val="18"/>
                <w:lang w:val="en-US"/>
              </w:rPr>
              <w:t>Yes, there is strategy embedded in the project to use national systems of procurement, and clear monitoring and evaluation that is agreed by all parties in accordance of government and UNDP policies and procedures.</w:t>
            </w:r>
          </w:p>
        </w:tc>
      </w:tr>
      <w:tr w:rsidR="00FB4F30" w:rsidRPr="00FB4F30" w14:paraId="4A5F5FE3" w14:textId="77777777">
        <w:tc>
          <w:tcPr>
            <w:tcW w:w="492" w:type="dxa"/>
            <w:tcBorders>
              <w:top w:val="nil"/>
              <w:left w:val="single" w:sz="4" w:space="0" w:color="auto"/>
              <w:bottom w:val="nil"/>
              <w:right w:val="single" w:sz="4" w:space="0" w:color="auto"/>
            </w:tcBorders>
          </w:tcPr>
          <w:p w14:paraId="1B703E31" w14:textId="77777777" w:rsidR="00FB4F30" w:rsidRPr="00FB4F30" w:rsidRDefault="00B96E69" w:rsidP="00FB4F30">
            <w:pPr>
              <w:spacing w:before="40" w:after="40"/>
              <w:jc w:val="center"/>
              <w:rPr>
                <w:sz w:val="20"/>
                <w:szCs w:val="20"/>
                <w:lang w:val="en-US"/>
              </w:rPr>
            </w:pPr>
            <w:sdt>
              <w:sdtPr>
                <w:rPr>
                  <w:sz w:val="20"/>
                  <w:szCs w:val="20"/>
                  <w:lang w:val="en-US"/>
                </w:rPr>
                <w:id w:val="1389681447"/>
                <w14:checkbox>
                  <w14:checked w14:val="0"/>
                  <w14:checkedState w14:val="2612" w14:font="MS Gothic"/>
                  <w14:uncheckedState w14:val="2610" w14:font="MS Gothic"/>
                </w14:checkbox>
              </w:sdtPr>
              <w:sdtEndPr/>
              <w:sdtContent>
                <w:r w:rsidR="00FB4F30" w:rsidRPr="00FB4F30">
                  <w:rPr>
                    <w:rFonts w:ascii="Segoe UI Symbol" w:hAnsi="Segoe UI Symbol" w:cs="Segoe UI Symbol"/>
                    <w:sz w:val="20"/>
                    <w:szCs w:val="20"/>
                    <w:lang w:val="en-US"/>
                  </w:rPr>
                  <w:t>☐</w:t>
                </w:r>
              </w:sdtContent>
            </w:sdt>
          </w:p>
        </w:tc>
        <w:tc>
          <w:tcPr>
            <w:tcW w:w="4456" w:type="dxa"/>
            <w:tcBorders>
              <w:left w:val="single" w:sz="4" w:space="0" w:color="auto"/>
            </w:tcBorders>
          </w:tcPr>
          <w:p w14:paraId="3C0E9326" w14:textId="77777777" w:rsidR="00FB4F30" w:rsidRPr="00FB4F30" w:rsidDel="00555C45" w:rsidRDefault="00FB4F30" w:rsidP="009E00AB">
            <w:pPr>
              <w:numPr>
                <w:ilvl w:val="0"/>
                <w:numId w:val="41"/>
              </w:numPr>
              <w:spacing w:before="40" w:after="40" w:line="259" w:lineRule="auto"/>
              <w:ind w:left="172" w:hanging="172"/>
              <w:contextualSpacing/>
              <w:jc w:val="left"/>
              <w:rPr>
                <w:rFonts w:ascii="Calibri" w:hAnsi="Calibri" w:cs="Calibri"/>
                <w:bCs/>
                <w:sz w:val="18"/>
                <w:szCs w:val="18"/>
                <w:lang w:val="en-US"/>
              </w:rPr>
            </w:pPr>
            <w:r w:rsidRPr="00FB4F30">
              <w:rPr>
                <w:rFonts w:ascii="Calibri" w:hAnsi="Calibri" w:cs="Calibri"/>
                <w:bCs/>
                <w:sz w:val="18"/>
                <w:szCs w:val="18"/>
                <w:lang w:val="en-US"/>
              </w:rPr>
              <w:t>No</w:t>
            </w:r>
          </w:p>
        </w:tc>
        <w:tc>
          <w:tcPr>
            <w:tcW w:w="4073" w:type="dxa"/>
            <w:tcBorders>
              <w:left w:val="single" w:sz="4" w:space="0" w:color="auto"/>
            </w:tcBorders>
          </w:tcPr>
          <w:p w14:paraId="162FFF3C" w14:textId="77777777" w:rsidR="00FB4F30" w:rsidRPr="00FB4F30" w:rsidRDefault="00FB4F30" w:rsidP="002F36CC">
            <w:pPr>
              <w:spacing w:before="40" w:after="40"/>
              <w:ind w:left="172"/>
              <w:contextualSpacing/>
              <w:jc w:val="left"/>
              <w:rPr>
                <w:rFonts w:ascii="Calibri" w:hAnsi="Calibri" w:cs="Calibri"/>
                <w:bCs/>
                <w:sz w:val="18"/>
                <w:szCs w:val="18"/>
                <w:lang w:val="en-US"/>
              </w:rPr>
            </w:pPr>
          </w:p>
        </w:tc>
      </w:tr>
      <w:tr w:rsidR="00FB4F30" w:rsidRPr="00FB4F30" w14:paraId="7232AC0A" w14:textId="77777777">
        <w:tc>
          <w:tcPr>
            <w:tcW w:w="492" w:type="dxa"/>
            <w:tcBorders>
              <w:top w:val="nil"/>
              <w:left w:val="single" w:sz="4" w:space="0" w:color="auto"/>
              <w:bottom w:val="nil"/>
              <w:right w:val="single" w:sz="4" w:space="0" w:color="auto"/>
            </w:tcBorders>
          </w:tcPr>
          <w:p w14:paraId="47EE5F0E" w14:textId="77777777" w:rsidR="00FB4F30" w:rsidRPr="00FB4F30" w:rsidRDefault="00B96E69" w:rsidP="00FB4F30">
            <w:pPr>
              <w:spacing w:before="40" w:after="40"/>
              <w:jc w:val="center"/>
              <w:rPr>
                <w:sz w:val="20"/>
                <w:szCs w:val="20"/>
                <w:lang w:val="en-US"/>
              </w:rPr>
            </w:pPr>
            <w:sdt>
              <w:sdtPr>
                <w:rPr>
                  <w:sz w:val="20"/>
                  <w:szCs w:val="20"/>
                  <w:lang w:val="en-US"/>
                </w:rPr>
                <w:id w:val="-1050144427"/>
                <w14:checkbox>
                  <w14:checked w14:val="0"/>
                  <w14:checkedState w14:val="2612" w14:font="MS Gothic"/>
                  <w14:uncheckedState w14:val="2610" w14:font="MS Gothic"/>
                </w14:checkbox>
              </w:sdtPr>
              <w:sdtEndPr/>
              <w:sdtContent>
                <w:r w:rsidR="00FB4F30" w:rsidRPr="00FB4F30">
                  <w:rPr>
                    <w:rFonts w:ascii="Segoe UI Symbol" w:hAnsi="Segoe UI Symbol" w:cs="Segoe UI Symbol"/>
                    <w:sz w:val="20"/>
                    <w:szCs w:val="20"/>
                    <w:lang w:val="en-US"/>
                  </w:rPr>
                  <w:t>☐</w:t>
                </w:r>
              </w:sdtContent>
            </w:sdt>
          </w:p>
        </w:tc>
        <w:tc>
          <w:tcPr>
            <w:tcW w:w="4456" w:type="dxa"/>
            <w:tcBorders>
              <w:left w:val="single" w:sz="4" w:space="0" w:color="auto"/>
              <w:bottom w:val="single" w:sz="4" w:space="0" w:color="auto"/>
            </w:tcBorders>
          </w:tcPr>
          <w:p w14:paraId="1EC182E4" w14:textId="77777777" w:rsidR="00FB4F30" w:rsidRPr="00FB4F30" w:rsidDel="00555C45" w:rsidRDefault="00FB4F30" w:rsidP="009E00AB">
            <w:pPr>
              <w:numPr>
                <w:ilvl w:val="0"/>
                <w:numId w:val="41"/>
              </w:numPr>
              <w:spacing w:before="40" w:after="40" w:line="259" w:lineRule="auto"/>
              <w:ind w:left="172" w:hanging="172"/>
              <w:contextualSpacing/>
              <w:jc w:val="left"/>
              <w:rPr>
                <w:rFonts w:ascii="Calibri" w:hAnsi="Calibri" w:cs="Calibri"/>
                <w:bCs/>
                <w:sz w:val="18"/>
                <w:szCs w:val="18"/>
                <w:lang w:val="en-US"/>
              </w:rPr>
            </w:pPr>
            <w:r w:rsidRPr="00FB4F30">
              <w:rPr>
                <w:rFonts w:ascii="Calibri" w:hAnsi="Calibri" w:cs="Calibri"/>
                <w:sz w:val="18"/>
                <w:szCs w:val="18"/>
              </w:rPr>
              <w:t>Not Applicable</w:t>
            </w:r>
          </w:p>
        </w:tc>
        <w:tc>
          <w:tcPr>
            <w:tcW w:w="4073" w:type="dxa"/>
            <w:tcBorders>
              <w:left w:val="single" w:sz="4" w:space="0" w:color="auto"/>
              <w:bottom w:val="single" w:sz="4" w:space="0" w:color="auto"/>
            </w:tcBorders>
          </w:tcPr>
          <w:p w14:paraId="00C72066" w14:textId="77777777" w:rsidR="00FB4F30" w:rsidRPr="00FB4F30" w:rsidRDefault="00FB4F30" w:rsidP="002F36CC">
            <w:pPr>
              <w:spacing w:before="40" w:after="40"/>
              <w:ind w:left="172"/>
              <w:contextualSpacing/>
              <w:jc w:val="left"/>
              <w:rPr>
                <w:rFonts w:ascii="Calibri" w:hAnsi="Calibri" w:cs="Calibri"/>
                <w:sz w:val="18"/>
                <w:szCs w:val="18"/>
              </w:rPr>
            </w:pPr>
          </w:p>
        </w:tc>
      </w:tr>
      <w:tr w:rsidR="00FB4F30" w:rsidRPr="00FB4F30" w14:paraId="378527B7" w14:textId="77777777">
        <w:tc>
          <w:tcPr>
            <w:tcW w:w="492" w:type="dxa"/>
            <w:tcBorders>
              <w:top w:val="nil"/>
              <w:left w:val="single" w:sz="4" w:space="0" w:color="auto"/>
              <w:bottom w:val="single" w:sz="4" w:space="0" w:color="auto"/>
              <w:right w:val="single" w:sz="4" w:space="0" w:color="auto"/>
            </w:tcBorders>
          </w:tcPr>
          <w:p w14:paraId="1CFEE450" w14:textId="77777777" w:rsidR="00FB4F30" w:rsidRPr="00FB4F30" w:rsidRDefault="00FB4F30" w:rsidP="00FB4F30">
            <w:pPr>
              <w:spacing w:before="40" w:after="40"/>
              <w:jc w:val="center"/>
              <w:rPr>
                <w:sz w:val="20"/>
                <w:szCs w:val="20"/>
                <w:lang w:val="en-US"/>
              </w:rPr>
            </w:pPr>
          </w:p>
        </w:tc>
        <w:tc>
          <w:tcPr>
            <w:tcW w:w="4456" w:type="dxa"/>
            <w:tcBorders>
              <w:left w:val="single" w:sz="4" w:space="0" w:color="auto"/>
              <w:bottom w:val="single" w:sz="4" w:space="0" w:color="auto"/>
            </w:tcBorders>
          </w:tcPr>
          <w:p w14:paraId="798986A2" w14:textId="77777777" w:rsidR="00FB4F30" w:rsidRPr="00FB4F30" w:rsidRDefault="00FB4F30" w:rsidP="00FB4F30">
            <w:pPr>
              <w:spacing w:before="40" w:after="40"/>
              <w:jc w:val="left"/>
              <w:rPr>
                <w:rFonts w:ascii="Calibri" w:hAnsi="Calibri" w:cs="Calibri"/>
                <w:sz w:val="18"/>
                <w:szCs w:val="18"/>
              </w:rPr>
            </w:pPr>
            <w:r w:rsidRPr="00FB4F30">
              <w:rPr>
                <w:rFonts w:ascii="Calibri" w:hAnsi="Calibri" w:cs="Calibri"/>
                <w:sz w:val="18"/>
                <w:szCs w:val="18"/>
              </w:rPr>
              <w:t xml:space="preserve">Evidence (Enter a short explanation and </w:t>
            </w:r>
            <w:r w:rsidRPr="00FB4F30">
              <w:rPr>
                <w:rFonts w:ascii="Calibri" w:hAnsi="Calibri" w:cs="Calibri"/>
                <w:iCs/>
                <w:sz w:val="18"/>
                <w:szCs w:val="18"/>
                <w:lang w:val="en-US"/>
              </w:rPr>
              <w:t xml:space="preserve">attached </w:t>
            </w:r>
            <w:r w:rsidRPr="00FB4F30">
              <w:rPr>
                <w:rFonts w:ascii="Calibri" w:hAnsi="Calibri" w:cs="Calibri"/>
                <w:sz w:val="18"/>
                <w:szCs w:val="18"/>
              </w:rPr>
              <w:t>a document that provides evidence for your response):</w:t>
            </w:r>
          </w:p>
          <w:p w14:paraId="2BFEF02F" w14:textId="77777777" w:rsidR="00FB4F30" w:rsidRPr="00FB4F30" w:rsidDel="00555C45" w:rsidRDefault="00FB4F30" w:rsidP="00FB4F30">
            <w:pPr>
              <w:spacing w:before="40" w:after="40"/>
              <w:jc w:val="left"/>
              <w:rPr>
                <w:rFonts w:ascii="Calibri" w:hAnsi="Calibri" w:cs="Calibri"/>
                <w:b/>
                <w:sz w:val="18"/>
                <w:szCs w:val="18"/>
                <w:lang w:val="en-US"/>
              </w:rPr>
            </w:pPr>
          </w:p>
        </w:tc>
        <w:tc>
          <w:tcPr>
            <w:tcW w:w="4073" w:type="dxa"/>
            <w:tcBorders>
              <w:left w:val="single" w:sz="4" w:space="0" w:color="auto"/>
              <w:bottom w:val="single" w:sz="4" w:space="0" w:color="auto"/>
            </w:tcBorders>
          </w:tcPr>
          <w:p w14:paraId="6E511450" w14:textId="77777777" w:rsidR="00FB4F30" w:rsidRPr="00FB4F30" w:rsidRDefault="00FB4F30" w:rsidP="00FB4F30">
            <w:pPr>
              <w:spacing w:before="40" w:after="40"/>
              <w:jc w:val="left"/>
              <w:rPr>
                <w:rFonts w:ascii="Calibri" w:hAnsi="Calibri" w:cs="Calibri"/>
                <w:sz w:val="18"/>
                <w:szCs w:val="18"/>
              </w:rPr>
            </w:pPr>
          </w:p>
        </w:tc>
      </w:tr>
      <w:tr w:rsidR="00FB4F30" w:rsidRPr="00FB4F30" w:rsidDel="006B1CC6" w14:paraId="6E3AB2DD" w14:textId="77777777">
        <w:tc>
          <w:tcPr>
            <w:tcW w:w="492" w:type="dxa"/>
            <w:tcBorders>
              <w:top w:val="single" w:sz="4" w:space="0" w:color="auto"/>
              <w:left w:val="single" w:sz="4" w:space="0" w:color="auto"/>
              <w:bottom w:val="nil"/>
              <w:right w:val="single" w:sz="4" w:space="0" w:color="auto"/>
            </w:tcBorders>
          </w:tcPr>
          <w:p w14:paraId="0A516BA1" w14:textId="77777777" w:rsidR="00FB4F30" w:rsidRPr="00FB4F30" w:rsidDel="00555C45" w:rsidRDefault="00FB4F30" w:rsidP="00FB4F30">
            <w:pPr>
              <w:spacing w:before="40" w:after="40"/>
              <w:jc w:val="center"/>
              <w:rPr>
                <w:rFonts w:ascii="Calibri" w:hAnsi="Calibri" w:cs="Calibri"/>
                <w:b/>
                <w:bCs/>
                <w:sz w:val="18"/>
                <w:szCs w:val="18"/>
                <w:lang w:val="en-US"/>
              </w:rPr>
            </w:pPr>
          </w:p>
        </w:tc>
        <w:tc>
          <w:tcPr>
            <w:tcW w:w="4456" w:type="dxa"/>
            <w:tcBorders>
              <w:left w:val="single" w:sz="4" w:space="0" w:color="auto"/>
            </w:tcBorders>
          </w:tcPr>
          <w:p w14:paraId="709AB249" w14:textId="77777777" w:rsidR="00FB4F30" w:rsidRPr="00FB4F30" w:rsidRDefault="00FB4F30" w:rsidP="00FB4F30">
            <w:pPr>
              <w:spacing w:before="40" w:after="40"/>
              <w:jc w:val="left"/>
              <w:rPr>
                <w:rFonts w:ascii="Calibri" w:hAnsi="Calibri" w:cs="Calibri"/>
                <w:b/>
                <w:bCs/>
                <w:sz w:val="18"/>
                <w:szCs w:val="18"/>
                <w:lang w:val="en-US"/>
              </w:rPr>
            </w:pPr>
            <w:r w:rsidRPr="00FB4F30">
              <w:rPr>
                <w:rFonts w:ascii="Calibri" w:hAnsi="Calibri" w:cs="Calibri"/>
                <w:b/>
                <w:bCs/>
                <w:sz w:val="18"/>
                <w:szCs w:val="18"/>
                <w:lang w:val="en-US"/>
              </w:rPr>
              <w:t xml:space="preserve">24. Is there a clear transition arrangement / phase-out plan developed with key stakeholders </w:t>
            </w:r>
            <w:proofErr w:type="gramStart"/>
            <w:r w:rsidRPr="00FB4F30">
              <w:rPr>
                <w:rFonts w:ascii="Calibri" w:hAnsi="Calibri" w:cs="Calibri"/>
                <w:b/>
                <w:bCs/>
                <w:sz w:val="18"/>
                <w:szCs w:val="18"/>
                <w:lang w:val="en-US"/>
              </w:rPr>
              <w:t>in order to</w:t>
            </w:r>
            <w:proofErr w:type="gramEnd"/>
            <w:r w:rsidRPr="00FB4F30">
              <w:rPr>
                <w:rFonts w:ascii="Calibri" w:hAnsi="Calibri" w:cs="Calibri"/>
                <w:b/>
                <w:bCs/>
                <w:sz w:val="18"/>
                <w:szCs w:val="18"/>
                <w:lang w:val="en-US"/>
              </w:rPr>
              <w:t xml:space="preserve"> sustain or scale up results (including resource </w:t>
            </w:r>
            <w:proofErr w:type="spellStart"/>
            <w:r w:rsidRPr="00FB4F30">
              <w:rPr>
                <w:rFonts w:ascii="Calibri" w:hAnsi="Calibri" w:cs="Calibri"/>
                <w:b/>
                <w:bCs/>
                <w:sz w:val="18"/>
                <w:szCs w:val="18"/>
                <w:lang w:val="en-US"/>
              </w:rPr>
              <w:t>mobilisation</w:t>
            </w:r>
            <w:proofErr w:type="spellEnd"/>
            <w:r w:rsidRPr="00FB4F30">
              <w:rPr>
                <w:rFonts w:ascii="Calibri" w:hAnsi="Calibri" w:cs="Calibri"/>
                <w:b/>
                <w:bCs/>
                <w:sz w:val="18"/>
                <w:szCs w:val="18"/>
                <w:lang w:val="en-US"/>
              </w:rPr>
              <w:t xml:space="preserve"> and communications strategy)? </w:t>
            </w:r>
          </w:p>
        </w:tc>
        <w:tc>
          <w:tcPr>
            <w:tcW w:w="4073" w:type="dxa"/>
            <w:tcBorders>
              <w:left w:val="single" w:sz="4" w:space="0" w:color="auto"/>
            </w:tcBorders>
          </w:tcPr>
          <w:p w14:paraId="79B6A090" w14:textId="77777777" w:rsidR="00FB4F30" w:rsidRPr="00FB4F30" w:rsidRDefault="00FB4F30" w:rsidP="00FB4F30">
            <w:pPr>
              <w:spacing w:before="40" w:after="40"/>
              <w:jc w:val="left"/>
              <w:rPr>
                <w:rFonts w:ascii="Calibri" w:hAnsi="Calibri" w:cs="Calibri"/>
                <w:b/>
                <w:bCs/>
                <w:sz w:val="18"/>
                <w:szCs w:val="18"/>
                <w:lang w:val="en-US"/>
              </w:rPr>
            </w:pPr>
          </w:p>
        </w:tc>
      </w:tr>
      <w:tr w:rsidR="00FB4F30" w:rsidRPr="00FB4F30" w:rsidDel="006B1CC6" w14:paraId="4F230271" w14:textId="77777777">
        <w:tc>
          <w:tcPr>
            <w:tcW w:w="492" w:type="dxa"/>
            <w:tcBorders>
              <w:top w:val="nil"/>
              <w:left w:val="single" w:sz="4" w:space="0" w:color="auto"/>
              <w:bottom w:val="nil"/>
              <w:right w:val="single" w:sz="4" w:space="0" w:color="auto"/>
            </w:tcBorders>
          </w:tcPr>
          <w:p w14:paraId="5CECC08B" w14:textId="77777777" w:rsidR="00FB4F30" w:rsidRPr="00FB4F30" w:rsidRDefault="00B96E69" w:rsidP="00FB4F30">
            <w:pPr>
              <w:spacing w:before="40" w:after="40"/>
              <w:jc w:val="center"/>
              <w:rPr>
                <w:sz w:val="20"/>
                <w:szCs w:val="20"/>
                <w:lang w:val="en-US"/>
              </w:rPr>
            </w:pPr>
            <w:sdt>
              <w:sdtPr>
                <w:rPr>
                  <w:sz w:val="20"/>
                  <w:szCs w:val="20"/>
                  <w:lang w:val="en-US"/>
                </w:rPr>
                <w:id w:val="2016033991"/>
                <w14:checkbox>
                  <w14:checked w14:val="1"/>
                  <w14:checkedState w14:val="2612" w14:font="MS Gothic"/>
                  <w14:uncheckedState w14:val="2610" w14:font="MS Gothic"/>
                </w14:checkbox>
              </w:sdtPr>
              <w:sdtEndPr/>
              <w:sdtContent>
                <w:r w:rsidR="00FB4F30" w:rsidRPr="00FB4F30">
                  <w:rPr>
                    <w:rFonts w:hint="eastAsia"/>
                    <w:sz w:val="20"/>
                    <w:szCs w:val="20"/>
                    <w:lang w:val="en-US"/>
                  </w:rPr>
                  <w:t>☒</w:t>
                </w:r>
              </w:sdtContent>
            </w:sdt>
          </w:p>
        </w:tc>
        <w:tc>
          <w:tcPr>
            <w:tcW w:w="4456" w:type="dxa"/>
            <w:tcBorders>
              <w:left w:val="single" w:sz="4" w:space="0" w:color="auto"/>
            </w:tcBorders>
          </w:tcPr>
          <w:p w14:paraId="01A382DF" w14:textId="77777777" w:rsidR="00FB4F30" w:rsidRPr="00FB4F30" w:rsidDel="00555C45" w:rsidRDefault="00FB4F30" w:rsidP="009E00AB">
            <w:pPr>
              <w:numPr>
                <w:ilvl w:val="0"/>
                <w:numId w:val="41"/>
              </w:numPr>
              <w:spacing w:before="40" w:after="40" w:line="259" w:lineRule="auto"/>
              <w:ind w:left="172" w:hanging="172"/>
              <w:contextualSpacing/>
              <w:jc w:val="left"/>
              <w:rPr>
                <w:rFonts w:ascii="Calibri" w:hAnsi="Calibri" w:cs="Calibri"/>
                <w:bCs/>
                <w:sz w:val="18"/>
                <w:szCs w:val="18"/>
                <w:lang w:val="en-US"/>
              </w:rPr>
            </w:pPr>
            <w:r w:rsidRPr="00FB4F30">
              <w:rPr>
                <w:rFonts w:ascii="Calibri" w:hAnsi="Calibri" w:cs="Calibri"/>
                <w:bCs/>
                <w:sz w:val="18"/>
                <w:szCs w:val="18"/>
                <w:lang w:val="en-US"/>
              </w:rPr>
              <w:t>Yes</w:t>
            </w:r>
          </w:p>
        </w:tc>
        <w:tc>
          <w:tcPr>
            <w:tcW w:w="4073" w:type="dxa"/>
            <w:tcBorders>
              <w:left w:val="single" w:sz="4" w:space="0" w:color="auto"/>
            </w:tcBorders>
          </w:tcPr>
          <w:p w14:paraId="448412DE" w14:textId="6603D2B4" w:rsidR="002F36CC" w:rsidRPr="00A21209" w:rsidRDefault="002F36CC" w:rsidP="002F36CC">
            <w:pPr>
              <w:spacing w:before="40" w:after="40"/>
              <w:contextualSpacing/>
              <w:jc w:val="left"/>
              <w:rPr>
                <w:rFonts w:ascii="Calibri" w:hAnsi="Calibri" w:cs="Calibri"/>
                <w:b/>
                <w:sz w:val="18"/>
                <w:szCs w:val="18"/>
              </w:rPr>
            </w:pPr>
            <w:r w:rsidRPr="00A21209">
              <w:rPr>
                <w:rFonts w:ascii="Calibri" w:hAnsi="Calibri" w:cs="Calibri"/>
                <w:b/>
                <w:sz w:val="18"/>
                <w:szCs w:val="18"/>
              </w:rPr>
              <w:t>Evidence</w:t>
            </w:r>
            <w:r w:rsidR="00A21209" w:rsidRPr="00A21209">
              <w:rPr>
                <w:rFonts w:ascii="Calibri" w:hAnsi="Calibri" w:cs="Calibri"/>
                <w:b/>
                <w:sz w:val="18"/>
                <w:szCs w:val="18"/>
              </w:rPr>
              <w:t xml:space="preserve"> 1</w:t>
            </w:r>
            <w:r w:rsidRPr="00A21209">
              <w:rPr>
                <w:rFonts w:ascii="Calibri" w:hAnsi="Calibri" w:cs="Calibri"/>
                <w:b/>
                <w:sz w:val="18"/>
                <w:szCs w:val="18"/>
              </w:rPr>
              <w:t xml:space="preserve">: </w:t>
            </w:r>
            <w:proofErr w:type="spellStart"/>
            <w:r w:rsidRPr="00A21209">
              <w:rPr>
                <w:rFonts w:ascii="Calibri" w:hAnsi="Calibri" w:cs="Calibri"/>
                <w:b/>
                <w:sz w:val="18"/>
                <w:szCs w:val="18"/>
              </w:rPr>
              <w:t>ProDoc</w:t>
            </w:r>
            <w:proofErr w:type="spellEnd"/>
          </w:p>
          <w:p w14:paraId="0253AE1B" w14:textId="77777777" w:rsidR="002F36CC" w:rsidRDefault="002F36CC" w:rsidP="002F36CC">
            <w:pPr>
              <w:spacing w:before="40" w:after="40"/>
              <w:contextualSpacing/>
              <w:jc w:val="left"/>
              <w:rPr>
                <w:rFonts w:ascii="Calibri" w:hAnsi="Calibri" w:cs="Calibri"/>
                <w:bCs/>
                <w:sz w:val="18"/>
                <w:szCs w:val="18"/>
                <w:lang w:val="en-US"/>
              </w:rPr>
            </w:pPr>
          </w:p>
          <w:p w14:paraId="7EA6596A" w14:textId="77777777" w:rsidR="00A21209" w:rsidRDefault="00FB4F30" w:rsidP="00A21209">
            <w:pPr>
              <w:spacing w:before="40" w:after="40"/>
              <w:contextualSpacing/>
              <w:jc w:val="left"/>
              <w:rPr>
                <w:rFonts w:ascii="Calibri" w:hAnsi="Calibri" w:cs="Calibri"/>
                <w:bCs/>
                <w:sz w:val="18"/>
                <w:szCs w:val="18"/>
                <w:lang w:val="en-US"/>
              </w:rPr>
            </w:pPr>
            <w:r w:rsidRPr="00FB4F30">
              <w:rPr>
                <w:rFonts w:ascii="Calibri" w:hAnsi="Calibri" w:cs="Calibri"/>
                <w:bCs/>
                <w:sz w:val="18"/>
                <w:szCs w:val="18"/>
                <w:lang w:val="en-US"/>
              </w:rPr>
              <w:t xml:space="preserve">Yes, </w:t>
            </w:r>
          </w:p>
          <w:p w14:paraId="78E0477A" w14:textId="65B110CB" w:rsidR="00FB4F30" w:rsidRPr="00FB4F30" w:rsidRDefault="00A21209" w:rsidP="00A21209">
            <w:pPr>
              <w:spacing w:before="40" w:after="40"/>
              <w:contextualSpacing/>
              <w:jc w:val="left"/>
              <w:rPr>
                <w:rFonts w:ascii="Calibri" w:hAnsi="Calibri" w:cs="Calibri"/>
                <w:bCs/>
                <w:sz w:val="18"/>
                <w:szCs w:val="18"/>
                <w:lang w:val="en-US"/>
              </w:rPr>
            </w:pPr>
            <w:r>
              <w:rPr>
                <w:rFonts w:ascii="Calibri" w:hAnsi="Calibri" w:cs="Calibri"/>
                <w:bCs/>
                <w:sz w:val="18"/>
                <w:szCs w:val="18"/>
              </w:rPr>
              <w:t>T</w:t>
            </w:r>
            <w:r w:rsidR="00FB4F30" w:rsidRPr="00FB4F30">
              <w:rPr>
                <w:rFonts w:ascii="Calibri" w:hAnsi="Calibri" w:cs="Calibri"/>
                <w:bCs/>
                <w:sz w:val="18"/>
                <w:szCs w:val="18"/>
              </w:rPr>
              <w:t>he project’s sustainability approach is anchored in national ownership, capacity development, and a phased transition. It prioritizes institutionalizing tools, capacity building and reforms, especially digital governance and performance management systems within government structures, supported by policy or legislative backing. Government entities will take full accountability for sustaining project after the phaseout.</w:t>
            </w:r>
            <w:r w:rsidR="00FB4F30" w:rsidRPr="00FB4F30">
              <w:rPr>
                <w:rFonts w:ascii="Calibri" w:hAnsi="Calibri" w:cs="Calibri"/>
                <w:bCs/>
                <w:sz w:val="18"/>
                <w:szCs w:val="18"/>
                <w:lang w:val="en-US"/>
              </w:rPr>
              <w:t> </w:t>
            </w:r>
          </w:p>
        </w:tc>
      </w:tr>
      <w:tr w:rsidR="00FB4F30" w:rsidRPr="00FB4F30" w:rsidDel="006B1CC6" w14:paraId="3486E865" w14:textId="77777777">
        <w:tc>
          <w:tcPr>
            <w:tcW w:w="492" w:type="dxa"/>
            <w:tcBorders>
              <w:top w:val="nil"/>
              <w:left w:val="single" w:sz="4" w:space="0" w:color="auto"/>
              <w:bottom w:val="nil"/>
              <w:right w:val="single" w:sz="4" w:space="0" w:color="auto"/>
            </w:tcBorders>
          </w:tcPr>
          <w:p w14:paraId="0D217675" w14:textId="77777777" w:rsidR="00FB4F30" w:rsidRPr="00FB4F30" w:rsidRDefault="00B96E69" w:rsidP="00FB4F30">
            <w:pPr>
              <w:spacing w:before="40" w:after="40"/>
              <w:jc w:val="center"/>
              <w:rPr>
                <w:sz w:val="20"/>
                <w:szCs w:val="20"/>
                <w:lang w:val="en-US"/>
              </w:rPr>
            </w:pPr>
            <w:sdt>
              <w:sdtPr>
                <w:rPr>
                  <w:sz w:val="20"/>
                  <w:szCs w:val="20"/>
                  <w:lang w:val="en-US"/>
                </w:rPr>
                <w:id w:val="-1786638892"/>
                <w14:checkbox>
                  <w14:checked w14:val="0"/>
                  <w14:checkedState w14:val="2612" w14:font="MS Gothic"/>
                  <w14:uncheckedState w14:val="2610" w14:font="MS Gothic"/>
                </w14:checkbox>
              </w:sdtPr>
              <w:sdtEndPr/>
              <w:sdtContent>
                <w:r w:rsidR="00FB4F30" w:rsidRPr="00FB4F30">
                  <w:rPr>
                    <w:rFonts w:ascii="Segoe UI Symbol" w:hAnsi="Segoe UI Symbol" w:cs="Segoe UI Symbol"/>
                    <w:sz w:val="20"/>
                    <w:szCs w:val="20"/>
                    <w:lang w:val="en-US"/>
                  </w:rPr>
                  <w:t>☐</w:t>
                </w:r>
              </w:sdtContent>
            </w:sdt>
          </w:p>
        </w:tc>
        <w:tc>
          <w:tcPr>
            <w:tcW w:w="4456" w:type="dxa"/>
            <w:tcBorders>
              <w:left w:val="single" w:sz="4" w:space="0" w:color="auto"/>
              <w:bottom w:val="single" w:sz="4" w:space="0" w:color="auto"/>
            </w:tcBorders>
          </w:tcPr>
          <w:p w14:paraId="57CA0BF8" w14:textId="77777777" w:rsidR="00FB4F30" w:rsidRPr="00FB4F30" w:rsidDel="00555C45" w:rsidRDefault="00FB4F30" w:rsidP="009E00AB">
            <w:pPr>
              <w:numPr>
                <w:ilvl w:val="0"/>
                <w:numId w:val="41"/>
              </w:numPr>
              <w:spacing w:before="40" w:after="40" w:line="259" w:lineRule="auto"/>
              <w:ind w:left="172" w:hanging="172"/>
              <w:contextualSpacing/>
              <w:jc w:val="left"/>
              <w:rPr>
                <w:rFonts w:ascii="Calibri" w:hAnsi="Calibri" w:cs="Calibri"/>
                <w:bCs/>
                <w:sz w:val="18"/>
                <w:szCs w:val="18"/>
                <w:lang w:val="en-US"/>
              </w:rPr>
            </w:pPr>
            <w:r w:rsidRPr="00FB4F30">
              <w:rPr>
                <w:rFonts w:ascii="Calibri" w:hAnsi="Calibri" w:cs="Calibri"/>
                <w:bCs/>
                <w:sz w:val="18"/>
                <w:szCs w:val="18"/>
                <w:lang w:val="en-US"/>
              </w:rPr>
              <w:t>No</w:t>
            </w:r>
          </w:p>
        </w:tc>
        <w:tc>
          <w:tcPr>
            <w:tcW w:w="4073" w:type="dxa"/>
            <w:tcBorders>
              <w:left w:val="single" w:sz="4" w:space="0" w:color="auto"/>
              <w:bottom w:val="single" w:sz="4" w:space="0" w:color="auto"/>
            </w:tcBorders>
          </w:tcPr>
          <w:p w14:paraId="7D39FC09" w14:textId="77777777" w:rsidR="00FB4F30" w:rsidRPr="00FB4F30" w:rsidRDefault="00FB4F30" w:rsidP="009E00AB">
            <w:pPr>
              <w:numPr>
                <w:ilvl w:val="0"/>
                <w:numId w:val="41"/>
              </w:numPr>
              <w:spacing w:before="40" w:after="40"/>
              <w:ind w:left="172" w:hanging="172"/>
              <w:contextualSpacing/>
              <w:jc w:val="left"/>
              <w:rPr>
                <w:rFonts w:ascii="Calibri" w:hAnsi="Calibri" w:cs="Calibri"/>
                <w:bCs/>
                <w:sz w:val="18"/>
                <w:szCs w:val="18"/>
                <w:lang w:val="en-US"/>
              </w:rPr>
            </w:pPr>
          </w:p>
        </w:tc>
      </w:tr>
      <w:tr w:rsidR="00FB4F30" w:rsidRPr="00FB4F30" w:rsidDel="006B1CC6" w14:paraId="54D7221D" w14:textId="77777777">
        <w:tc>
          <w:tcPr>
            <w:tcW w:w="492" w:type="dxa"/>
            <w:tcBorders>
              <w:top w:val="nil"/>
              <w:left w:val="single" w:sz="4" w:space="0" w:color="auto"/>
              <w:bottom w:val="single" w:sz="4" w:space="0" w:color="auto"/>
              <w:right w:val="single" w:sz="4" w:space="0" w:color="auto"/>
            </w:tcBorders>
          </w:tcPr>
          <w:p w14:paraId="368E3FBC" w14:textId="77777777" w:rsidR="00FB4F30" w:rsidRPr="00FB4F30" w:rsidRDefault="00FB4F30" w:rsidP="00FB4F30">
            <w:pPr>
              <w:spacing w:before="40" w:after="40"/>
              <w:jc w:val="center"/>
              <w:rPr>
                <w:sz w:val="20"/>
                <w:szCs w:val="20"/>
                <w:lang w:val="en-US"/>
              </w:rPr>
            </w:pPr>
          </w:p>
        </w:tc>
        <w:tc>
          <w:tcPr>
            <w:tcW w:w="4456" w:type="dxa"/>
            <w:tcBorders>
              <w:left w:val="single" w:sz="4" w:space="0" w:color="auto"/>
            </w:tcBorders>
          </w:tcPr>
          <w:p w14:paraId="0A2FEF5C" w14:textId="77777777" w:rsidR="00FB4F30" w:rsidRPr="00FB4F30" w:rsidRDefault="00FB4F30" w:rsidP="00FB4F30">
            <w:pPr>
              <w:spacing w:before="40" w:after="40"/>
              <w:jc w:val="left"/>
              <w:rPr>
                <w:rFonts w:ascii="Calibri" w:hAnsi="Calibri" w:cs="Calibri"/>
                <w:sz w:val="18"/>
                <w:szCs w:val="18"/>
              </w:rPr>
            </w:pPr>
            <w:r w:rsidRPr="00FB4F30">
              <w:rPr>
                <w:rFonts w:ascii="Calibri" w:hAnsi="Calibri" w:cs="Calibri"/>
                <w:sz w:val="18"/>
                <w:szCs w:val="18"/>
              </w:rPr>
              <w:t xml:space="preserve">Evidence (Enter a short explanation and </w:t>
            </w:r>
            <w:r w:rsidRPr="00FB4F30">
              <w:rPr>
                <w:rFonts w:ascii="Calibri" w:hAnsi="Calibri" w:cs="Calibri"/>
                <w:iCs/>
                <w:sz w:val="18"/>
                <w:szCs w:val="18"/>
                <w:lang w:val="en-US"/>
              </w:rPr>
              <w:t xml:space="preserve">attached </w:t>
            </w:r>
            <w:r w:rsidRPr="00FB4F30">
              <w:rPr>
                <w:rFonts w:ascii="Calibri" w:hAnsi="Calibri" w:cs="Calibri"/>
                <w:sz w:val="18"/>
                <w:szCs w:val="18"/>
              </w:rPr>
              <w:t>a document that provides evidence for your response):</w:t>
            </w:r>
          </w:p>
          <w:p w14:paraId="6BFE4AA6" w14:textId="77777777" w:rsidR="00FB4F30" w:rsidRPr="00FB4F30" w:rsidDel="00555C45" w:rsidRDefault="00FB4F30" w:rsidP="00FB4F30">
            <w:pPr>
              <w:spacing w:before="40" w:after="40"/>
              <w:jc w:val="left"/>
              <w:rPr>
                <w:rFonts w:ascii="Calibri" w:hAnsi="Calibri" w:cs="Calibri"/>
                <w:b/>
                <w:bCs/>
                <w:sz w:val="18"/>
                <w:szCs w:val="18"/>
                <w:lang w:val="en-US"/>
              </w:rPr>
            </w:pPr>
          </w:p>
        </w:tc>
        <w:tc>
          <w:tcPr>
            <w:tcW w:w="4073" w:type="dxa"/>
            <w:tcBorders>
              <w:left w:val="single" w:sz="4" w:space="0" w:color="auto"/>
            </w:tcBorders>
          </w:tcPr>
          <w:p w14:paraId="1582C548" w14:textId="77777777" w:rsidR="00FB4F30" w:rsidRPr="00FB4F30" w:rsidRDefault="00FB4F30" w:rsidP="00FB4F30">
            <w:pPr>
              <w:spacing w:before="40" w:after="40"/>
              <w:jc w:val="left"/>
              <w:rPr>
                <w:rFonts w:ascii="Calibri" w:hAnsi="Calibri" w:cs="Calibri"/>
                <w:sz w:val="18"/>
                <w:szCs w:val="18"/>
              </w:rPr>
            </w:pPr>
          </w:p>
        </w:tc>
      </w:tr>
    </w:tbl>
    <w:p w14:paraId="4B18C879" w14:textId="77777777" w:rsidR="00FB4F30" w:rsidRPr="00FB4F30" w:rsidRDefault="00FB4F30" w:rsidP="00FB4F30"/>
    <w:p w14:paraId="69259B68" w14:textId="07E0CECF" w:rsidR="000C7603" w:rsidRDefault="000C7603" w:rsidP="00D727AB">
      <w:pPr>
        <w:rPr>
          <w:rFonts w:ascii="Calibri" w:hAnsi="Calibri" w:cs="Calibri"/>
          <w:sz w:val="20"/>
          <w:szCs w:val="20"/>
        </w:rPr>
      </w:pPr>
    </w:p>
    <w:p w14:paraId="27D3DE4D" w14:textId="4B80C459" w:rsidR="000C7603" w:rsidRDefault="00FD2F78">
      <w:pPr>
        <w:spacing w:after="0"/>
        <w:jc w:val="left"/>
        <w:rPr>
          <w:rFonts w:ascii="Calibri" w:hAnsi="Calibri" w:cs="Calibri"/>
          <w:sz w:val="20"/>
          <w:szCs w:val="20"/>
        </w:rPr>
      </w:pPr>
      <w:r>
        <w:rPr>
          <w:rFonts w:ascii="Calibri" w:hAnsi="Calibri" w:cs="Calibri"/>
          <w:sz w:val="20"/>
          <w:szCs w:val="20"/>
        </w:rPr>
        <w:br w:type="page"/>
      </w:r>
    </w:p>
    <w:p w14:paraId="6096521B" w14:textId="77777777" w:rsidR="008E0AA6" w:rsidRPr="000A0889" w:rsidRDefault="008E0AA6" w:rsidP="000A0889">
      <w:pPr>
        <w:spacing w:after="0"/>
        <w:jc w:val="left"/>
        <w:rPr>
          <w:rFonts w:ascii="Calibri" w:hAnsi="Calibri" w:cs="Calibri"/>
          <w:sz w:val="20"/>
          <w:szCs w:val="20"/>
        </w:rPr>
        <w:sectPr w:rsidR="008E0AA6" w:rsidRPr="000A0889" w:rsidSect="00BF75F3">
          <w:headerReference w:type="first" r:id="rId32"/>
          <w:pgSz w:w="11906" w:h="16838" w:code="9"/>
          <w:pgMar w:top="864" w:right="1152" w:bottom="864" w:left="1152" w:header="720" w:footer="432" w:gutter="0"/>
          <w:cols w:space="708"/>
          <w:titlePg/>
          <w:docGrid w:linePitch="360"/>
        </w:sectPr>
      </w:pPr>
    </w:p>
    <w:p w14:paraId="69825654" w14:textId="77777777" w:rsidR="00107075" w:rsidRDefault="00107075" w:rsidP="00107075">
      <w:pPr>
        <w:pStyle w:val="Heading2"/>
        <w:ind w:left="0"/>
        <w:rPr>
          <w:rFonts w:ascii="Calibri" w:hAnsi="Calibri" w:cs="Calibri"/>
          <w:b w:val="0"/>
          <w:bCs w:val="0"/>
          <w:color w:val="C00000"/>
          <w:sz w:val="28"/>
          <w:szCs w:val="28"/>
        </w:rPr>
      </w:pPr>
      <w:bookmarkStart w:id="53" w:name="_Toc201072350"/>
      <w:r>
        <w:rPr>
          <w:rFonts w:ascii="Calibri" w:hAnsi="Calibri" w:cs="Calibri"/>
          <w:color w:val="C00000"/>
          <w:sz w:val="28"/>
          <w:szCs w:val="28"/>
        </w:rPr>
        <w:lastRenderedPageBreak/>
        <w:t xml:space="preserve">ANNEX II: </w:t>
      </w:r>
      <w:r w:rsidRPr="00EC5297">
        <w:rPr>
          <w:rFonts w:ascii="Calibri" w:hAnsi="Calibri" w:cs="Calibri"/>
          <w:color w:val="C00000"/>
          <w:sz w:val="28"/>
          <w:szCs w:val="28"/>
        </w:rPr>
        <w:t>Social and Environmental Screening</w:t>
      </w:r>
      <w:bookmarkEnd w:id="53"/>
    </w:p>
    <w:p w14:paraId="5AB3921F" w14:textId="77777777" w:rsidR="00D0471E" w:rsidRPr="001A0CAF" w:rsidRDefault="00D0471E" w:rsidP="00D0471E">
      <w:pPr>
        <w:spacing w:before="200"/>
        <w:ind w:left="360"/>
        <w:rPr>
          <w:b/>
          <w:color w:val="156082" w:themeColor="accent1"/>
          <w:sz w:val="24"/>
        </w:rPr>
      </w:pPr>
      <w:r w:rsidRPr="001A0CAF">
        <w:rPr>
          <w:b/>
          <w:color w:val="156082" w:themeColor="accent1"/>
          <w:sz w:val="24"/>
        </w:rPr>
        <w:t>Project Information</w:t>
      </w:r>
    </w:p>
    <w:p w14:paraId="35F9A487" w14:textId="77777777" w:rsidR="00D0471E" w:rsidRDefault="00D0471E" w:rsidP="00D0471E"/>
    <w:tbl>
      <w:tblPr>
        <w:tblStyle w:val="TableGrid"/>
        <w:tblW w:w="13248" w:type="dxa"/>
        <w:tblLook w:val="04A0" w:firstRow="1" w:lastRow="0" w:firstColumn="1" w:lastColumn="0" w:noHBand="0" w:noVBand="1"/>
      </w:tblPr>
      <w:tblGrid>
        <w:gridCol w:w="3325"/>
        <w:gridCol w:w="9923"/>
      </w:tblGrid>
      <w:tr w:rsidR="00D0471E" w:rsidRPr="00CA6308" w14:paraId="46B1E352" w14:textId="77777777" w:rsidTr="00F67AFA">
        <w:tc>
          <w:tcPr>
            <w:tcW w:w="3325" w:type="dxa"/>
            <w:shd w:val="clear" w:color="auto" w:fill="B7D4EF" w:themeFill="text2" w:themeFillTint="33"/>
            <w:vAlign w:val="center"/>
          </w:tcPr>
          <w:p w14:paraId="45298CC9" w14:textId="77777777" w:rsidR="00D0471E" w:rsidRPr="00CA6308" w:rsidRDefault="00D0471E" w:rsidP="00F67AFA">
            <w:pPr>
              <w:tabs>
                <w:tab w:val="left" w:pos="360"/>
              </w:tabs>
              <w:rPr>
                <w:rFonts w:ascii="Calibri" w:hAnsi="Calibri" w:cs="Calibri"/>
                <w:b/>
                <w:i/>
                <w:color w:val="000000" w:themeColor="text1"/>
                <w:szCs w:val="20"/>
              </w:rPr>
            </w:pPr>
            <w:r w:rsidRPr="00CA6308">
              <w:rPr>
                <w:rFonts w:ascii="Calibri" w:hAnsi="Calibri" w:cs="Calibri"/>
                <w:b/>
                <w:i/>
                <w:color w:val="000000" w:themeColor="text1"/>
                <w:szCs w:val="20"/>
              </w:rPr>
              <w:t xml:space="preserve">Project Information </w:t>
            </w:r>
          </w:p>
        </w:tc>
        <w:tc>
          <w:tcPr>
            <w:tcW w:w="9923" w:type="dxa"/>
            <w:shd w:val="clear" w:color="auto" w:fill="B7D4EF" w:themeFill="text2" w:themeFillTint="33"/>
            <w:vAlign w:val="center"/>
          </w:tcPr>
          <w:p w14:paraId="660AC845" w14:textId="77777777" w:rsidR="00D0471E" w:rsidRPr="00CA6308" w:rsidRDefault="00D0471E" w:rsidP="00F67AFA">
            <w:pPr>
              <w:rPr>
                <w:rFonts w:ascii="Calibri" w:hAnsi="Calibri" w:cs="Calibri"/>
                <w:i/>
                <w:color w:val="000000" w:themeColor="text1"/>
                <w:szCs w:val="20"/>
              </w:rPr>
            </w:pPr>
          </w:p>
        </w:tc>
      </w:tr>
      <w:tr w:rsidR="00D0471E" w:rsidRPr="00CA6308" w14:paraId="1AC34452" w14:textId="77777777" w:rsidTr="00F67AFA">
        <w:trPr>
          <w:trHeight w:val="288"/>
        </w:trPr>
        <w:tc>
          <w:tcPr>
            <w:tcW w:w="3325" w:type="dxa"/>
            <w:vAlign w:val="center"/>
          </w:tcPr>
          <w:p w14:paraId="316A9BFA" w14:textId="77777777" w:rsidR="00D0471E" w:rsidRPr="00CA6308" w:rsidRDefault="00D0471E" w:rsidP="004B78E8">
            <w:pPr>
              <w:pStyle w:val="ListParagraph"/>
              <w:numPr>
                <w:ilvl w:val="0"/>
                <w:numId w:val="40"/>
              </w:numPr>
              <w:spacing w:after="0"/>
              <w:ind w:left="360"/>
              <w:contextualSpacing/>
              <w:jc w:val="left"/>
              <w:rPr>
                <w:rFonts w:ascii="Calibri" w:hAnsi="Calibri" w:cs="Calibri"/>
                <w:sz w:val="18"/>
                <w:szCs w:val="18"/>
              </w:rPr>
            </w:pPr>
            <w:r w:rsidRPr="00CA6308">
              <w:rPr>
                <w:rFonts w:ascii="Calibri" w:hAnsi="Calibri" w:cs="Calibri"/>
                <w:sz w:val="18"/>
                <w:szCs w:val="18"/>
              </w:rPr>
              <w:t>Project Title</w:t>
            </w:r>
          </w:p>
        </w:tc>
        <w:tc>
          <w:tcPr>
            <w:tcW w:w="9923" w:type="dxa"/>
            <w:vAlign w:val="center"/>
          </w:tcPr>
          <w:p w14:paraId="61EEA1D5" w14:textId="77777777" w:rsidR="00D0471E" w:rsidRPr="00CA6308" w:rsidRDefault="00D0471E" w:rsidP="00F67AFA">
            <w:pPr>
              <w:rPr>
                <w:rFonts w:ascii="Calibri" w:hAnsi="Calibri" w:cs="Calibri"/>
                <w:sz w:val="18"/>
                <w:szCs w:val="18"/>
              </w:rPr>
            </w:pPr>
            <w:r w:rsidRPr="00CA6308">
              <w:rPr>
                <w:rFonts w:ascii="Calibri" w:hAnsi="Calibri" w:cs="Calibri"/>
                <w:b/>
                <w:bCs/>
                <w:color w:val="0070C0"/>
                <w:szCs w:val="28"/>
              </w:rPr>
              <w:t>Support to Somalia Transformational Governance Program</w:t>
            </w:r>
          </w:p>
        </w:tc>
      </w:tr>
      <w:tr w:rsidR="00D0471E" w:rsidRPr="00CA6308" w14:paraId="783A0C5E" w14:textId="77777777" w:rsidTr="00F67AFA">
        <w:trPr>
          <w:trHeight w:val="288"/>
        </w:trPr>
        <w:tc>
          <w:tcPr>
            <w:tcW w:w="3325" w:type="dxa"/>
            <w:vAlign w:val="center"/>
          </w:tcPr>
          <w:p w14:paraId="5020AC65" w14:textId="77777777" w:rsidR="00D0471E" w:rsidRPr="00CA6308" w:rsidRDefault="00D0471E" w:rsidP="004B78E8">
            <w:pPr>
              <w:pStyle w:val="ListParagraph"/>
              <w:numPr>
                <w:ilvl w:val="0"/>
                <w:numId w:val="40"/>
              </w:numPr>
              <w:spacing w:after="0"/>
              <w:ind w:left="360"/>
              <w:contextualSpacing/>
              <w:jc w:val="left"/>
              <w:rPr>
                <w:rFonts w:ascii="Calibri" w:hAnsi="Calibri" w:cs="Calibri"/>
                <w:sz w:val="18"/>
                <w:szCs w:val="18"/>
              </w:rPr>
            </w:pPr>
            <w:r w:rsidRPr="00CA6308">
              <w:rPr>
                <w:rFonts w:ascii="Calibri" w:hAnsi="Calibri" w:cs="Calibri"/>
                <w:sz w:val="18"/>
                <w:szCs w:val="18"/>
              </w:rPr>
              <w:t>Project Number</w:t>
            </w:r>
          </w:p>
        </w:tc>
        <w:tc>
          <w:tcPr>
            <w:tcW w:w="9923" w:type="dxa"/>
            <w:vAlign w:val="center"/>
          </w:tcPr>
          <w:p w14:paraId="108277C9" w14:textId="77777777" w:rsidR="00D0471E" w:rsidRPr="00CA6308" w:rsidRDefault="00D0471E" w:rsidP="00F67AFA">
            <w:pPr>
              <w:rPr>
                <w:rFonts w:ascii="Calibri" w:hAnsi="Calibri" w:cs="Calibri"/>
                <w:sz w:val="18"/>
                <w:szCs w:val="18"/>
              </w:rPr>
            </w:pPr>
            <w:r w:rsidRPr="00CA6308">
              <w:rPr>
                <w:rFonts w:ascii="Calibri" w:hAnsi="Calibri" w:cs="Calibri"/>
                <w:sz w:val="18"/>
                <w:szCs w:val="18"/>
              </w:rPr>
              <w:t>N/A</w:t>
            </w:r>
          </w:p>
        </w:tc>
      </w:tr>
      <w:tr w:rsidR="00D0471E" w:rsidRPr="00CA6308" w14:paraId="6C11E3E8" w14:textId="77777777" w:rsidTr="00F67AFA">
        <w:trPr>
          <w:trHeight w:val="288"/>
        </w:trPr>
        <w:tc>
          <w:tcPr>
            <w:tcW w:w="3325" w:type="dxa"/>
            <w:vAlign w:val="center"/>
          </w:tcPr>
          <w:p w14:paraId="65F974BF" w14:textId="77777777" w:rsidR="00D0471E" w:rsidRPr="00CA6308" w:rsidRDefault="00D0471E" w:rsidP="004B78E8">
            <w:pPr>
              <w:pStyle w:val="ListParagraph"/>
              <w:numPr>
                <w:ilvl w:val="0"/>
                <w:numId w:val="40"/>
              </w:numPr>
              <w:spacing w:after="0"/>
              <w:ind w:left="360"/>
              <w:contextualSpacing/>
              <w:jc w:val="left"/>
              <w:rPr>
                <w:rFonts w:ascii="Calibri" w:hAnsi="Calibri" w:cs="Calibri"/>
                <w:sz w:val="18"/>
                <w:szCs w:val="18"/>
              </w:rPr>
            </w:pPr>
            <w:r w:rsidRPr="00CA6308">
              <w:rPr>
                <w:rFonts w:ascii="Calibri" w:hAnsi="Calibri" w:cs="Calibri"/>
                <w:sz w:val="18"/>
                <w:szCs w:val="18"/>
              </w:rPr>
              <w:t>Location (Global/Region/Country)</w:t>
            </w:r>
          </w:p>
        </w:tc>
        <w:tc>
          <w:tcPr>
            <w:tcW w:w="9923" w:type="dxa"/>
            <w:vAlign w:val="center"/>
          </w:tcPr>
          <w:p w14:paraId="2E00B44E" w14:textId="77777777" w:rsidR="00D0471E" w:rsidRPr="00CA6308" w:rsidRDefault="00D0471E" w:rsidP="00F67AFA">
            <w:pPr>
              <w:rPr>
                <w:rFonts w:ascii="Calibri" w:hAnsi="Calibri" w:cs="Calibri"/>
                <w:sz w:val="18"/>
                <w:szCs w:val="18"/>
              </w:rPr>
            </w:pPr>
            <w:r w:rsidRPr="00CA6308">
              <w:rPr>
                <w:rFonts w:ascii="Calibri" w:hAnsi="Calibri" w:cs="Calibri"/>
                <w:sz w:val="18"/>
                <w:szCs w:val="18"/>
              </w:rPr>
              <w:t>Somalia</w:t>
            </w:r>
          </w:p>
        </w:tc>
      </w:tr>
    </w:tbl>
    <w:p w14:paraId="056137BE" w14:textId="77777777" w:rsidR="00D0471E" w:rsidRDefault="00D0471E" w:rsidP="00D0471E">
      <w:pPr>
        <w:tabs>
          <w:tab w:val="left" w:pos="360"/>
        </w:tabs>
        <w:rPr>
          <w:szCs w:val="20"/>
        </w:rPr>
      </w:pPr>
    </w:p>
    <w:p w14:paraId="7DA41C42" w14:textId="77777777" w:rsidR="00D0471E" w:rsidRPr="008C711F" w:rsidRDefault="00D0471E" w:rsidP="00D0471E">
      <w:pPr>
        <w:spacing w:before="200"/>
        <w:ind w:left="360"/>
        <w:rPr>
          <w:b/>
          <w:color w:val="0F4761" w:themeColor="accent1" w:themeShade="BF"/>
          <w:sz w:val="24"/>
        </w:rPr>
      </w:pPr>
      <w:r w:rsidRPr="008C711F">
        <w:rPr>
          <w:b/>
          <w:color w:val="0F4761" w:themeColor="accent1" w:themeShade="BF"/>
          <w:sz w:val="24"/>
        </w:rPr>
        <w:t>Part A. Integrating Overarching Principles to Strengthen Social and Environmental Sustainability</w:t>
      </w:r>
    </w:p>
    <w:p w14:paraId="1BDCFE93" w14:textId="77777777" w:rsidR="00D0471E" w:rsidRPr="00372083" w:rsidRDefault="00D0471E" w:rsidP="00D0471E">
      <w:pPr>
        <w:rPr>
          <w:b/>
          <w:szCs w:val="20"/>
        </w:rPr>
      </w:pPr>
    </w:p>
    <w:tbl>
      <w:tblPr>
        <w:tblStyle w:val="TableGrid"/>
        <w:tblW w:w="13248" w:type="dxa"/>
        <w:tblLook w:val="04A0" w:firstRow="1" w:lastRow="0" w:firstColumn="1" w:lastColumn="0" w:noHBand="0" w:noVBand="1"/>
      </w:tblPr>
      <w:tblGrid>
        <w:gridCol w:w="13248"/>
      </w:tblGrid>
      <w:tr w:rsidR="00D0471E" w:rsidRPr="00CA6308" w14:paraId="290702B0" w14:textId="77777777" w:rsidTr="00F67AFA">
        <w:trPr>
          <w:trHeight w:val="449"/>
        </w:trPr>
        <w:tc>
          <w:tcPr>
            <w:tcW w:w="13248" w:type="dxa"/>
            <w:shd w:val="clear" w:color="auto" w:fill="071320" w:themeFill="text2" w:themeFillShade="80"/>
            <w:vAlign w:val="center"/>
          </w:tcPr>
          <w:p w14:paraId="081F04C7" w14:textId="77777777" w:rsidR="00D0471E" w:rsidRPr="00CA6308" w:rsidRDefault="00D0471E" w:rsidP="00F67AFA">
            <w:pPr>
              <w:rPr>
                <w:rFonts w:ascii="Calibri" w:hAnsi="Calibri" w:cs="Calibri"/>
                <w:szCs w:val="20"/>
              </w:rPr>
            </w:pPr>
            <w:r w:rsidRPr="00CA6308">
              <w:rPr>
                <w:rFonts w:ascii="Calibri" w:hAnsi="Calibri" w:cs="Calibri"/>
                <w:b/>
                <w:szCs w:val="20"/>
              </w:rPr>
              <w:t xml:space="preserve">QUESTION 1: How Does the Project Integrate the Overarching Principles </w:t>
            </w:r>
            <w:proofErr w:type="gramStart"/>
            <w:r w:rsidRPr="00CA6308">
              <w:rPr>
                <w:rFonts w:ascii="Calibri" w:hAnsi="Calibri" w:cs="Calibri"/>
                <w:b/>
                <w:szCs w:val="20"/>
              </w:rPr>
              <w:t>in order to</w:t>
            </w:r>
            <w:proofErr w:type="gramEnd"/>
            <w:r w:rsidRPr="00CA6308">
              <w:rPr>
                <w:rFonts w:ascii="Calibri" w:hAnsi="Calibri" w:cs="Calibri"/>
                <w:b/>
                <w:szCs w:val="20"/>
              </w:rPr>
              <w:t xml:space="preserve"> Strengthen Social and Environmental Sustainability?</w:t>
            </w:r>
          </w:p>
        </w:tc>
      </w:tr>
      <w:tr w:rsidR="00D0471E" w:rsidRPr="00CA6308" w14:paraId="286B528A" w14:textId="77777777" w:rsidTr="00F67AFA">
        <w:tc>
          <w:tcPr>
            <w:tcW w:w="13248" w:type="dxa"/>
            <w:shd w:val="clear" w:color="auto" w:fill="B7D4EF" w:themeFill="text2" w:themeFillTint="33"/>
          </w:tcPr>
          <w:p w14:paraId="0CFEDCDA" w14:textId="77777777" w:rsidR="00D0471E" w:rsidRPr="00CA6308" w:rsidRDefault="00D0471E" w:rsidP="00F67AFA">
            <w:pPr>
              <w:tabs>
                <w:tab w:val="left" w:pos="432"/>
              </w:tabs>
              <w:spacing w:before="60"/>
              <w:rPr>
                <w:rFonts w:ascii="Calibri" w:hAnsi="Calibri" w:cs="Calibri"/>
                <w:b/>
                <w:i/>
                <w:sz w:val="18"/>
                <w:szCs w:val="18"/>
              </w:rPr>
            </w:pPr>
            <w:r w:rsidRPr="00CA6308">
              <w:rPr>
                <w:rFonts w:ascii="Calibri" w:hAnsi="Calibri" w:cs="Calibri"/>
                <w:b/>
                <w:i/>
                <w:sz w:val="18"/>
                <w:szCs w:val="18"/>
              </w:rPr>
              <w:t xml:space="preserve">Briefly describe in the space below how the Project mainstreams the human-rights based approach </w:t>
            </w:r>
          </w:p>
        </w:tc>
      </w:tr>
      <w:tr w:rsidR="00D0471E" w:rsidRPr="00CA6308" w14:paraId="21D7E343" w14:textId="77777777" w:rsidTr="00F67AFA">
        <w:tc>
          <w:tcPr>
            <w:tcW w:w="13248" w:type="dxa"/>
          </w:tcPr>
          <w:p w14:paraId="384A4C94" w14:textId="77777777" w:rsidR="00D0471E" w:rsidRPr="00CA6308" w:rsidRDefault="00D0471E" w:rsidP="00F67AFA">
            <w:pPr>
              <w:keepNext/>
              <w:keepLines/>
              <w:tabs>
                <w:tab w:val="left" w:pos="432"/>
              </w:tabs>
              <w:spacing w:before="60"/>
              <w:outlineLvl w:val="7"/>
              <w:rPr>
                <w:rFonts w:ascii="Calibri" w:hAnsi="Calibri" w:cs="Calibri"/>
                <w:sz w:val="18"/>
                <w:szCs w:val="18"/>
              </w:rPr>
            </w:pPr>
            <w:r w:rsidRPr="00CA6308">
              <w:rPr>
                <w:rFonts w:ascii="Calibri" w:hAnsi="Calibri" w:cs="Calibri"/>
                <w:sz w:val="18"/>
                <w:szCs w:val="18"/>
              </w:rPr>
              <w:t>The project embeds a comprehensive human-rights based approach by ensuring that all governance reforms and institutional strengthening efforts uphold the principles of equality, accountability, participation, and transparency. This approach is integral to addressing Somalia’s governance fragility and advancing sustainable peace and development.</w:t>
            </w:r>
          </w:p>
          <w:p w14:paraId="15689871" w14:textId="53442C6B" w:rsidR="00D0471E" w:rsidRPr="00CA6308" w:rsidRDefault="00D0471E" w:rsidP="00F67AFA">
            <w:pPr>
              <w:keepNext/>
              <w:keepLines/>
              <w:tabs>
                <w:tab w:val="left" w:pos="432"/>
              </w:tabs>
              <w:spacing w:before="60"/>
              <w:outlineLvl w:val="7"/>
              <w:rPr>
                <w:rFonts w:ascii="Calibri" w:hAnsi="Calibri" w:cs="Calibri"/>
                <w:sz w:val="18"/>
                <w:szCs w:val="18"/>
              </w:rPr>
            </w:pPr>
            <w:r w:rsidRPr="00CA6308">
              <w:rPr>
                <w:rFonts w:ascii="Calibri" w:hAnsi="Calibri" w:cs="Calibri"/>
                <w:sz w:val="18"/>
                <w:szCs w:val="18"/>
              </w:rPr>
              <w:t xml:space="preserve">Key institutional mechanisms, particularly the Legal Unit within the Office of the Prime Minister, ensure that all legal and policy frameworks are aligned with constitutional mandates and international human rights standards. Through regular legislative harmonization and compliance audits, the project safeguards rights related to justice, freedom, and </w:t>
            </w:r>
            <w:r w:rsidR="006D63C3" w:rsidRPr="00CA6308">
              <w:rPr>
                <w:rFonts w:ascii="Calibri" w:hAnsi="Calibri" w:cs="Calibri"/>
                <w:sz w:val="18"/>
                <w:szCs w:val="18"/>
              </w:rPr>
              <w:t>non-discrimination</w:t>
            </w:r>
            <w:r w:rsidRPr="00CA6308">
              <w:rPr>
                <w:rFonts w:ascii="Calibri" w:hAnsi="Calibri" w:cs="Calibri"/>
                <w:sz w:val="18"/>
                <w:szCs w:val="18"/>
              </w:rPr>
              <w:t>. This legal oversight strengthens the rule of law as a foundation for protecting citizens’ rights and ensuring government accountability.</w:t>
            </w:r>
          </w:p>
          <w:p w14:paraId="68ACF63F" w14:textId="77777777" w:rsidR="00D0471E" w:rsidRPr="00CA6308" w:rsidRDefault="00D0471E" w:rsidP="00F67AFA">
            <w:pPr>
              <w:keepNext/>
              <w:keepLines/>
              <w:tabs>
                <w:tab w:val="left" w:pos="432"/>
              </w:tabs>
              <w:spacing w:before="60"/>
              <w:outlineLvl w:val="7"/>
              <w:rPr>
                <w:rFonts w:ascii="Calibri" w:hAnsi="Calibri" w:cs="Calibri"/>
                <w:sz w:val="18"/>
                <w:szCs w:val="18"/>
              </w:rPr>
            </w:pPr>
            <w:r w:rsidRPr="00CA6308">
              <w:rPr>
                <w:rFonts w:ascii="Calibri" w:hAnsi="Calibri" w:cs="Calibri"/>
                <w:sz w:val="18"/>
                <w:szCs w:val="18"/>
              </w:rPr>
              <w:t xml:space="preserve">The project also prioritizes inclusive participation by actively engaging marginalized groups—including women, youth, displaced persons, and minority communities—in decision-making processes at both national and sub-national levels. The establishment of gender quotas, such as the 30% </w:t>
            </w:r>
            <w:proofErr w:type="spellStart"/>
            <w:r w:rsidRPr="00CA6308">
              <w:rPr>
                <w:rFonts w:ascii="Calibri" w:hAnsi="Calibri" w:cs="Calibri"/>
                <w:sz w:val="18"/>
                <w:szCs w:val="18"/>
              </w:rPr>
              <w:t>enrollment</w:t>
            </w:r>
            <w:proofErr w:type="spellEnd"/>
            <w:r w:rsidRPr="00CA6308">
              <w:rPr>
                <w:rFonts w:ascii="Calibri" w:hAnsi="Calibri" w:cs="Calibri"/>
                <w:sz w:val="18"/>
                <w:szCs w:val="18"/>
              </w:rPr>
              <w:t xml:space="preserve"> of women in the National Leadership Academy, and targeted GBV-sensitive programming are direct responses to systemic inequalities and abuses. These interventions aim to empower vulnerable populations and foster social inclusion.</w:t>
            </w:r>
          </w:p>
          <w:p w14:paraId="4E6FCEDD" w14:textId="77777777" w:rsidR="00D0471E" w:rsidRPr="00CA6308" w:rsidRDefault="00D0471E" w:rsidP="00F67AFA">
            <w:pPr>
              <w:keepNext/>
              <w:keepLines/>
              <w:tabs>
                <w:tab w:val="left" w:pos="432"/>
              </w:tabs>
              <w:spacing w:before="60"/>
              <w:outlineLvl w:val="7"/>
              <w:rPr>
                <w:rFonts w:ascii="Calibri" w:hAnsi="Calibri" w:cs="Calibri"/>
                <w:sz w:val="18"/>
                <w:szCs w:val="18"/>
              </w:rPr>
            </w:pPr>
            <w:r w:rsidRPr="00CA6308">
              <w:rPr>
                <w:rFonts w:ascii="Calibri" w:hAnsi="Calibri" w:cs="Calibri"/>
                <w:sz w:val="18"/>
                <w:szCs w:val="18"/>
              </w:rPr>
              <w:t>Digital innovation under the project enhances transparency and access to public information, enabling citizens to monitor government performance and demand accountability. This fosters a governance environment where rights holders are informed and empowered, and duty bearers are held responsible for delivering equitable and just public services.</w:t>
            </w:r>
          </w:p>
          <w:p w14:paraId="325FD76B" w14:textId="77777777" w:rsidR="00D0471E" w:rsidRPr="00CA6308" w:rsidRDefault="00D0471E" w:rsidP="00F67AFA">
            <w:pPr>
              <w:keepNext/>
              <w:keepLines/>
              <w:tabs>
                <w:tab w:val="left" w:pos="432"/>
              </w:tabs>
              <w:spacing w:before="60"/>
              <w:outlineLvl w:val="7"/>
              <w:rPr>
                <w:rFonts w:ascii="Calibri" w:hAnsi="Calibri" w:cs="Calibri"/>
                <w:sz w:val="18"/>
                <w:szCs w:val="18"/>
              </w:rPr>
            </w:pPr>
            <w:r w:rsidRPr="00CA6308">
              <w:rPr>
                <w:rFonts w:ascii="Calibri" w:hAnsi="Calibri" w:cs="Calibri"/>
                <w:sz w:val="18"/>
                <w:szCs w:val="18"/>
              </w:rPr>
              <w:t>The intended results of mainstreaming this human-rights based approach include a governance system that is more transparent, accountable, and responsive to the needs of all citizens; increased trust between the government and communities; strengthened legal protections for human rights; and sustainable, inclusive development that leaves no one behind. Ultimately, the project contributes to peacebuilding, social cohesion, and the realization of Somalia’s National Transformation Plan and global human rights commitments.</w:t>
            </w:r>
          </w:p>
        </w:tc>
      </w:tr>
      <w:tr w:rsidR="00D0471E" w:rsidRPr="00CA6308" w14:paraId="286C1B5F" w14:textId="77777777" w:rsidTr="00F67AFA">
        <w:trPr>
          <w:trHeight w:val="296"/>
        </w:trPr>
        <w:tc>
          <w:tcPr>
            <w:tcW w:w="13248" w:type="dxa"/>
            <w:shd w:val="clear" w:color="auto" w:fill="B7D4EF" w:themeFill="text2" w:themeFillTint="33"/>
          </w:tcPr>
          <w:p w14:paraId="72364E70" w14:textId="77777777" w:rsidR="00D0471E" w:rsidRPr="00CA6308" w:rsidRDefault="00D0471E" w:rsidP="00F67AFA">
            <w:pPr>
              <w:spacing w:after="120"/>
              <w:contextualSpacing/>
              <w:rPr>
                <w:rFonts w:ascii="Calibri" w:hAnsi="Calibri" w:cs="Calibri"/>
                <w:b/>
                <w:i/>
                <w:sz w:val="18"/>
                <w:szCs w:val="18"/>
              </w:rPr>
            </w:pPr>
            <w:r w:rsidRPr="00CA6308">
              <w:rPr>
                <w:rFonts w:ascii="Calibri" w:hAnsi="Calibri" w:cs="Calibri"/>
                <w:b/>
                <w:i/>
                <w:sz w:val="18"/>
                <w:szCs w:val="18"/>
              </w:rPr>
              <w:t xml:space="preserve">Briefly describe in the space </w:t>
            </w:r>
            <w:proofErr w:type="gramStart"/>
            <w:r w:rsidRPr="00CA6308">
              <w:rPr>
                <w:rFonts w:ascii="Calibri" w:hAnsi="Calibri" w:cs="Calibri"/>
                <w:b/>
                <w:i/>
                <w:sz w:val="18"/>
                <w:szCs w:val="18"/>
              </w:rPr>
              <w:t>below  how</w:t>
            </w:r>
            <w:proofErr w:type="gramEnd"/>
            <w:r w:rsidRPr="00CA6308">
              <w:rPr>
                <w:rFonts w:ascii="Calibri" w:hAnsi="Calibri" w:cs="Calibri"/>
                <w:b/>
                <w:i/>
                <w:sz w:val="18"/>
                <w:szCs w:val="18"/>
              </w:rPr>
              <w:t xml:space="preserve"> the Project is likely to improve gender equality and women’s empowerment</w:t>
            </w:r>
          </w:p>
        </w:tc>
      </w:tr>
      <w:tr w:rsidR="00D0471E" w:rsidRPr="00CA6308" w14:paraId="4855B57B" w14:textId="77777777" w:rsidTr="00F67AFA">
        <w:tc>
          <w:tcPr>
            <w:tcW w:w="13248" w:type="dxa"/>
          </w:tcPr>
          <w:p w14:paraId="5662C894" w14:textId="77777777" w:rsidR="00D0471E" w:rsidRPr="00CA6308" w:rsidRDefault="00D0471E" w:rsidP="00F67AFA">
            <w:pPr>
              <w:tabs>
                <w:tab w:val="left" w:pos="432"/>
              </w:tabs>
              <w:spacing w:before="60"/>
              <w:rPr>
                <w:rFonts w:ascii="Calibri" w:hAnsi="Calibri" w:cs="Calibri"/>
                <w:sz w:val="18"/>
                <w:szCs w:val="18"/>
              </w:rPr>
            </w:pPr>
            <w:r w:rsidRPr="00CA6308">
              <w:rPr>
                <w:rFonts w:ascii="Calibri" w:hAnsi="Calibri" w:cs="Calibri"/>
                <w:sz w:val="18"/>
                <w:szCs w:val="18"/>
              </w:rPr>
              <w:t>The project places gender equality and women’s empowerment at the core of its design and implementation. Gender mainstreaming is systematically embedded across all project pillars to ensure that women and marginalized groups fully benefit from governance reforms and economic opportunities.</w:t>
            </w:r>
          </w:p>
          <w:p w14:paraId="26B5B108" w14:textId="77777777" w:rsidR="00D0471E" w:rsidRPr="00CA6308" w:rsidRDefault="00D0471E" w:rsidP="00F67AFA">
            <w:pPr>
              <w:tabs>
                <w:tab w:val="left" w:pos="432"/>
              </w:tabs>
              <w:spacing w:before="60"/>
              <w:rPr>
                <w:rFonts w:ascii="Calibri" w:hAnsi="Calibri" w:cs="Calibri"/>
                <w:sz w:val="18"/>
                <w:szCs w:val="18"/>
              </w:rPr>
            </w:pPr>
            <w:r w:rsidRPr="00CA6308">
              <w:rPr>
                <w:rFonts w:ascii="Calibri" w:hAnsi="Calibri" w:cs="Calibri"/>
                <w:sz w:val="18"/>
                <w:szCs w:val="18"/>
              </w:rPr>
              <w:lastRenderedPageBreak/>
              <w:t xml:space="preserve">A key initiative is the National Leadership Academy (NLA), which enforces a 30% </w:t>
            </w:r>
            <w:proofErr w:type="spellStart"/>
            <w:r w:rsidRPr="00CA6308">
              <w:rPr>
                <w:rFonts w:ascii="Calibri" w:hAnsi="Calibri" w:cs="Calibri"/>
                <w:sz w:val="18"/>
                <w:szCs w:val="18"/>
              </w:rPr>
              <w:t>enrollment</w:t>
            </w:r>
            <w:proofErr w:type="spellEnd"/>
            <w:r w:rsidRPr="00CA6308">
              <w:rPr>
                <w:rFonts w:ascii="Calibri" w:hAnsi="Calibri" w:cs="Calibri"/>
                <w:sz w:val="18"/>
                <w:szCs w:val="18"/>
              </w:rPr>
              <w:t xml:space="preserve"> quota for women, promoting their inclusion in leadership development and public sector management. This quota addresses historical underrepresentation and cultivates a pipeline of skilled female leaders who can influence policy and institutional reforms.</w:t>
            </w:r>
          </w:p>
          <w:p w14:paraId="23553C86" w14:textId="77777777" w:rsidR="00D0471E" w:rsidRPr="00CA6308" w:rsidRDefault="00D0471E" w:rsidP="00F67AFA">
            <w:pPr>
              <w:tabs>
                <w:tab w:val="left" w:pos="432"/>
              </w:tabs>
              <w:spacing w:before="60"/>
              <w:rPr>
                <w:rFonts w:ascii="Calibri" w:hAnsi="Calibri" w:cs="Calibri"/>
                <w:sz w:val="18"/>
                <w:szCs w:val="18"/>
              </w:rPr>
            </w:pPr>
            <w:r w:rsidRPr="00CA6308">
              <w:rPr>
                <w:rFonts w:ascii="Calibri" w:hAnsi="Calibri" w:cs="Calibri"/>
                <w:sz w:val="18"/>
                <w:szCs w:val="18"/>
              </w:rPr>
              <w:t>The project also integrates gender-responsive policies and practices throughout government institutions, strengthening their capacity to implement and monitor gender equity frameworks aligned with Somalia’s national commitments and international standards. For example, digital governance tools are designed to be accessible and inclusive, providing women and youth with the skills and platforms necessary to engage in public service and economic activities.</w:t>
            </w:r>
          </w:p>
          <w:p w14:paraId="17FFB880" w14:textId="77777777" w:rsidR="00D0471E" w:rsidRPr="00CA6308" w:rsidRDefault="00D0471E" w:rsidP="00F67AFA">
            <w:pPr>
              <w:tabs>
                <w:tab w:val="left" w:pos="432"/>
              </w:tabs>
              <w:spacing w:before="60"/>
              <w:rPr>
                <w:rFonts w:ascii="Calibri" w:hAnsi="Calibri" w:cs="Calibri"/>
                <w:color w:val="595959" w:themeColor="text1" w:themeTint="A6"/>
                <w:sz w:val="18"/>
                <w:szCs w:val="18"/>
              </w:rPr>
            </w:pPr>
            <w:r w:rsidRPr="00CA6308">
              <w:rPr>
                <w:rFonts w:ascii="Calibri" w:hAnsi="Calibri" w:cs="Calibri"/>
                <w:sz w:val="18"/>
                <w:szCs w:val="18"/>
              </w:rPr>
              <w:t>By fostering institutional reforms that prioritize gender equality, strengthening leadership pathways for women, and enhancing digital inclusion, the program aims to dismantle systemic barriers. This comprehensive approach contributes to advancing Sustainable Development Goal 5 on gender equality, promotes women’s rights and empowerment, and helps build a more inclusive and equitable governance system in Somalia.</w:t>
            </w:r>
          </w:p>
        </w:tc>
      </w:tr>
      <w:tr w:rsidR="00D0471E" w:rsidRPr="00CA6308" w14:paraId="367652B9" w14:textId="77777777" w:rsidTr="00F67AFA">
        <w:trPr>
          <w:trHeight w:val="305"/>
        </w:trPr>
        <w:tc>
          <w:tcPr>
            <w:tcW w:w="13248" w:type="dxa"/>
            <w:shd w:val="clear" w:color="auto" w:fill="B7D4EF" w:themeFill="text2" w:themeFillTint="33"/>
          </w:tcPr>
          <w:p w14:paraId="1B200541" w14:textId="77777777" w:rsidR="00D0471E" w:rsidRPr="00CA6308" w:rsidRDefault="00D0471E" w:rsidP="00F67AFA">
            <w:pPr>
              <w:spacing w:after="120"/>
              <w:contextualSpacing/>
              <w:rPr>
                <w:rFonts w:ascii="Calibri" w:hAnsi="Calibri" w:cs="Calibri"/>
                <w:b/>
                <w:i/>
                <w:sz w:val="18"/>
                <w:szCs w:val="18"/>
                <w:u w:val="single"/>
              </w:rPr>
            </w:pPr>
            <w:r w:rsidRPr="00CA6308">
              <w:rPr>
                <w:rFonts w:ascii="Calibri" w:hAnsi="Calibri" w:cs="Calibri"/>
                <w:b/>
                <w:i/>
                <w:sz w:val="18"/>
                <w:szCs w:val="18"/>
              </w:rPr>
              <w:lastRenderedPageBreak/>
              <w:t>Briefly describe in the space below how the Project mainstreams sustainability and resilience</w:t>
            </w:r>
          </w:p>
        </w:tc>
      </w:tr>
      <w:tr w:rsidR="00D0471E" w:rsidRPr="00CA6308" w14:paraId="28C17E98" w14:textId="77777777" w:rsidTr="00F67AFA">
        <w:tc>
          <w:tcPr>
            <w:tcW w:w="13248" w:type="dxa"/>
          </w:tcPr>
          <w:p w14:paraId="74506150" w14:textId="77777777" w:rsidR="00D0471E" w:rsidRPr="00CA6308" w:rsidRDefault="00D0471E" w:rsidP="00F67AFA">
            <w:pPr>
              <w:tabs>
                <w:tab w:val="left" w:pos="432"/>
              </w:tabs>
              <w:spacing w:before="60"/>
              <w:rPr>
                <w:rFonts w:ascii="Calibri" w:hAnsi="Calibri" w:cs="Calibri"/>
                <w:sz w:val="18"/>
                <w:szCs w:val="18"/>
              </w:rPr>
            </w:pPr>
            <w:r w:rsidRPr="00CA6308">
              <w:rPr>
                <w:rFonts w:ascii="Calibri" w:hAnsi="Calibri" w:cs="Calibri"/>
                <w:sz w:val="18"/>
                <w:szCs w:val="18"/>
              </w:rPr>
              <w:t>The project mainstreams sustainability and resilience through a robust approach anchored in national ownership, capacity development, and phased transition to government leadership. By institutionalizing tools, reforms, and digital governance within existing government structures—supported by enabling policies and legislation—the project ensures long-term government accountability for maintaining and scaling reforms beyond its lifespan.</w:t>
            </w:r>
          </w:p>
          <w:p w14:paraId="4AB23FA9" w14:textId="77777777" w:rsidR="00D0471E" w:rsidRPr="00CA6308" w:rsidRDefault="00D0471E" w:rsidP="00F67AFA">
            <w:pPr>
              <w:tabs>
                <w:tab w:val="left" w:pos="432"/>
              </w:tabs>
              <w:rPr>
                <w:rFonts w:ascii="Calibri" w:hAnsi="Calibri" w:cs="Calibri"/>
                <w:sz w:val="18"/>
                <w:szCs w:val="18"/>
              </w:rPr>
            </w:pPr>
            <w:r w:rsidRPr="00CA6308">
              <w:rPr>
                <w:rFonts w:ascii="Calibri" w:hAnsi="Calibri" w:cs="Calibri"/>
                <w:sz w:val="18"/>
                <w:szCs w:val="18"/>
              </w:rPr>
              <w:t>Capacity building is central to sustainability. The Project Management Unit (PMU), composed of government- and UNDP-contracted staff, will foster knowledge transfer and develop competencies through continuous training, manuals, and bilingual e-learning modules. Over time, government-contracted staff are expected to be absorbed into permanent government roles, while technical UNDP staff provide ongoing support and facilitation, embedding a culture of self-reliance and system ownership.</w:t>
            </w:r>
          </w:p>
          <w:p w14:paraId="33410B24" w14:textId="77777777" w:rsidR="00D0471E" w:rsidRPr="00CA6308" w:rsidRDefault="00D0471E" w:rsidP="00F67AFA">
            <w:pPr>
              <w:tabs>
                <w:tab w:val="left" w:pos="432"/>
              </w:tabs>
              <w:rPr>
                <w:rFonts w:ascii="Calibri" w:hAnsi="Calibri" w:cs="Calibri"/>
                <w:sz w:val="18"/>
                <w:szCs w:val="18"/>
              </w:rPr>
            </w:pPr>
            <w:r w:rsidRPr="00CA6308">
              <w:rPr>
                <w:rFonts w:ascii="Calibri" w:hAnsi="Calibri" w:cs="Calibri"/>
                <w:sz w:val="18"/>
                <w:szCs w:val="18"/>
              </w:rPr>
              <w:t>Operating within Somalia’s fragile context, the project leverages existing federal and state systems and strong partnerships, reinforcing local legitimacy and institutional resilience. Alignment with the Somalia National Transformation Plan (NTP 2025–2029) and coordinated oversight by the Office of the Prime Minister and UNDP ensure the project’s relevance, contextualization, and adaptive capacity.</w:t>
            </w:r>
          </w:p>
          <w:p w14:paraId="61552843" w14:textId="77777777" w:rsidR="00D0471E" w:rsidRPr="00CA6308" w:rsidRDefault="00D0471E" w:rsidP="00F67AFA">
            <w:pPr>
              <w:tabs>
                <w:tab w:val="left" w:pos="432"/>
              </w:tabs>
              <w:spacing w:before="60"/>
              <w:rPr>
                <w:rFonts w:ascii="Calibri" w:hAnsi="Calibri" w:cs="Calibri"/>
                <w:sz w:val="18"/>
                <w:szCs w:val="18"/>
              </w:rPr>
            </w:pPr>
            <w:r w:rsidRPr="00CA6308">
              <w:rPr>
                <w:rFonts w:ascii="Calibri" w:hAnsi="Calibri" w:cs="Calibri"/>
                <w:sz w:val="18"/>
                <w:szCs w:val="18"/>
              </w:rPr>
              <w:t>Sustainability is further strengthened through multi-layered quality assurance mechanisms involving government, UNDP, and external advisory bodies. The project also promotes scalability and replication via structured knowledge management, a dynamic communication strategy, and utilization of UNDP’s Adaptation Learning Mechanism (ALM) to share lessons and support policy advocacy.</w:t>
            </w:r>
          </w:p>
          <w:p w14:paraId="1AF6776C" w14:textId="77777777" w:rsidR="00D0471E" w:rsidRPr="00CA6308" w:rsidRDefault="00D0471E" w:rsidP="00F67AFA">
            <w:pPr>
              <w:tabs>
                <w:tab w:val="left" w:pos="432"/>
              </w:tabs>
              <w:spacing w:before="60"/>
              <w:rPr>
                <w:rFonts w:ascii="Calibri" w:hAnsi="Calibri" w:cs="Calibri"/>
                <w:sz w:val="18"/>
                <w:szCs w:val="18"/>
              </w:rPr>
            </w:pPr>
            <w:r w:rsidRPr="00CA6308">
              <w:rPr>
                <w:rFonts w:ascii="Calibri" w:hAnsi="Calibri" w:cs="Calibri"/>
                <w:sz w:val="18"/>
                <w:szCs w:val="18"/>
              </w:rPr>
              <w:t>Finally, targeted personnel strategies ensure long-term impact: PMU national staff will transition fully into government roles; embedded long-term technical experts will be transitioned into the government payroll; and short-term consultants will build government capacity for independent, effective operation. A pilot initiative to engage Somali diaspora professionals in public service adds innovative potential for sustainability, with prospects for formalizing diaspora engagement policy if successful.</w:t>
            </w:r>
          </w:p>
          <w:p w14:paraId="7C501EFB" w14:textId="77777777" w:rsidR="00D0471E" w:rsidRPr="00CA6308" w:rsidRDefault="00D0471E" w:rsidP="00F67AFA">
            <w:pPr>
              <w:tabs>
                <w:tab w:val="left" w:pos="432"/>
              </w:tabs>
              <w:spacing w:before="60"/>
              <w:rPr>
                <w:rFonts w:ascii="Calibri" w:hAnsi="Calibri" w:cs="Calibri"/>
                <w:color w:val="595959" w:themeColor="text1" w:themeTint="A6"/>
                <w:sz w:val="18"/>
                <w:szCs w:val="18"/>
              </w:rPr>
            </w:pPr>
            <w:r w:rsidRPr="00CA6308">
              <w:rPr>
                <w:rFonts w:ascii="Calibri" w:hAnsi="Calibri" w:cs="Calibri"/>
                <w:sz w:val="18"/>
                <w:szCs w:val="18"/>
              </w:rPr>
              <w:t>Through these comprehensive measures, the project cultivates resilient institutions, sustainable reforms, and scalable solutions that endure well beyond the project lifecycle.</w:t>
            </w:r>
          </w:p>
        </w:tc>
      </w:tr>
      <w:tr w:rsidR="00D0471E" w:rsidRPr="00CA6308" w14:paraId="180A337A" w14:textId="77777777" w:rsidTr="00F67AFA">
        <w:tc>
          <w:tcPr>
            <w:tcW w:w="13248" w:type="dxa"/>
            <w:shd w:val="clear" w:color="auto" w:fill="B7D4EF" w:themeFill="text2" w:themeFillTint="33"/>
          </w:tcPr>
          <w:p w14:paraId="222246FE" w14:textId="77777777" w:rsidR="00D0471E" w:rsidRPr="00CA6308" w:rsidRDefault="00D0471E" w:rsidP="00F67AFA">
            <w:pPr>
              <w:spacing w:after="120"/>
              <w:contextualSpacing/>
              <w:rPr>
                <w:rFonts w:ascii="Calibri" w:hAnsi="Calibri" w:cs="Calibri"/>
                <w:b/>
                <w:bCs/>
                <w:i/>
                <w:iCs/>
                <w:color w:val="595959" w:themeColor="text1" w:themeTint="A6"/>
                <w:sz w:val="18"/>
                <w:szCs w:val="18"/>
              </w:rPr>
            </w:pPr>
            <w:r w:rsidRPr="00CA6308">
              <w:rPr>
                <w:rFonts w:ascii="Calibri" w:hAnsi="Calibri" w:cs="Calibri"/>
                <w:b/>
                <w:bCs/>
                <w:i/>
                <w:iCs/>
                <w:color w:val="595959" w:themeColor="text1" w:themeTint="A6"/>
                <w:sz w:val="18"/>
                <w:szCs w:val="18"/>
              </w:rPr>
              <w:t>Briefly describe in the space below how the project strengthens accountability to stakeholders</w:t>
            </w:r>
          </w:p>
        </w:tc>
      </w:tr>
      <w:tr w:rsidR="00D0471E" w:rsidRPr="00CA6308" w14:paraId="2D051D9B" w14:textId="77777777" w:rsidTr="00F67AFA">
        <w:tc>
          <w:tcPr>
            <w:tcW w:w="13248" w:type="dxa"/>
          </w:tcPr>
          <w:p w14:paraId="5A658172" w14:textId="77777777" w:rsidR="00D0471E" w:rsidRPr="00CA6308" w:rsidRDefault="00D0471E" w:rsidP="00F67AFA">
            <w:pPr>
              <w:tabs>
                <w:tab w:val="left" w:pos="432"/>
              </w:tabs>
              <w:spacing w:before="60"/>
              <w:rPr>
                <w:rFonts w:ascii="Calibri" w:hAnsi="Calibri" w:cs="Calibri"/>
                <w:sz w:val="18"/>
                <w:szCs w:val="18"/>
              </w:rPr>
            </w:pPr>
            <w:r w:rsidRPr="00CA6308">
              <w:rPr>
                <w:rFonts w:ascii="Calibri" w:hAnsi="Calibri" w:cs="Calibri"/>
                <w:sz w:val="18"/>
                <w:szCs w:val="18"/>
              </w:rPr>
              <w:t>The project enhances accountability through a robust multi-level management and oversight framework. Implemented under the National Implementation Modality (NIM), the Office of the Prime Minister (OPM) serves as the key Implementing Partner, ensuring government ownership and accountability for the achievement of project results.</w:t>
            </w:r>
          </w:p>
          <w:p w14:paraId="0323E01D" w14:textId="77777777" w:rsidR="00D0471E" w:rsidRPr="00CA6308" w:rsidRDefault="00D0471E" w:rsidP="00F67AFA">
            <w:pPr>
              <w:tabs>
                <w:tab w:val="left" w:pos="432"/>
              </w:tabs>
              <w:spacing w:before="60"/>
              <w:rPr>
                <w:rFonts w:ascii="Calibri" w:hAnsi="Calibri" w:cs="Calibri"/>
                <w:sz w:val="18"/>
                <w:szCs w:val="18"/>
              </w:rPr>
            </w:pPr>
            <w:r w:rsidRPr="00CA6308">
              <w:rPr>
                <w:rFonts w:ascii="Calibri" w:hAnsi="Calibri" w:cs="Calibri"/>
                <w:sz w:val="18"/>
                <w:szCs w:val="18"/>
              </w:rPr>
              <w:t>A dedicated Project Management Unit (PMU), led by a National Project Director and staffed by both government and UNDP personnel, will manage day-to-day implementation with clear roles and responsibilities, ensuring compliance with UNDP and government rules and financial regulations. This structure supports transparent resource management, regular monitoring, and timely reporting.</w:t>
            </w:r>
          </w:p>
          <w:p w14:paraId="12596904" w14:textId="77777777" w:rsidR="00D0471E" w:rsidRPr="00CA6308" w:rsidRDefault="00D0471E" w:rsidP="00F67AFA">
            <w:pPr>
              <w:tabs>
                <w:tab w:val="left" w:pos="432"/>
              </w:tabs>
              <w:spacing w:before="60"/>
              <w:rPr>
                <w:rFonts w:ascii="Calibri" w:hAnsi="Calibri" w:cs="Calibri"/>
                <w:sz w:val="18"/>
                <w:szCs w:val="18"/>
              </w:rPr>
            </w:pPr>
            <w:r w:rsidRPr="00CA6308">
              <w:rPr>
                <w:rFonts w:ascii="Calibri" w:hAnsi="Calibri" w:cs="Calibri"/>
                <w:sz w:val="18"/>
                <w:szCs w:val="18"/>
              </w:rPr>
              <w:t>Accountability to stakeholders is further reinforced through inclusive participatory mechanisms, enabling engagement of government ministries, development partners, civil society, and marginalized groups to provide feedback and oversight. The establishment of a Project Steering Committee chaired by the OPM ensures strategic guidance, alignment with national priorities, and public accountability.</w:t>
            </w:r>
          </w:p>
          <w:p w14:paraId="0B1E85F1" w14:textId="77777777" w:rsidR="00D0471E" w:rsidRPr="00CA6308" w:rsidRDefault="00D0471E" w:rsidP="00F67AFA">
            <w:pPr>
              <w:tabs>
                <w:tab w:val="left" w:pos="432"/>
              </w:tabs>
              <w:spacing w:before="60"/>
              <w:rPr>
                <w:rFonts w:ascii="Calibri" w:hAnsi="Calibri" w:cs="Calibri"/>
                <w:color w:val="595959" w:themeColor="text1" w:themeTint="A6"/>
                <w:sz w:val="18"/>
                <w:szCs w:val="18"/>
              </w:rPr>
            </w:pPr>
            <w:r w:rsidRPr="00CA6308">
              <w:rPr>
                <w:rFonts w:ascii="Calibri" w:hAnsi="Calibri" w:cs="Calibri"/>
                <w:sz w:val="18"/>
                <w:szCs w:val="18"/>
              </w:rPr>
              <w:lastRenderedPageBreak/>
              <w:t>Independent midterm and final evaluations, regular audits under the Harmonized Approach to Cash Transfers (HACT), and adherence to UNDP’s stringent financial and operational procedures guarantee transparency and integrity in project delivery. These measures collectively foster trust, strengthen governance, and enhance responsiveness to citizens’ needs.</w:t>
            </w:r>
          </w:p>
        </w:tc>
      </w:tr>
    </w:tbl>
    <w:p w14:paraId="384D9FD9" w14:textId="77777777" w:rsidR="00D0471E" w:rsidRPr="00FC7D8A" w:rsidRDefault="00D0471E" w:rsidP="00D0471E">
      <w:pPr>
        <w:rPr>
          <w:b/>
          <w:szCs w:val="20"/>
        </w:rPr>
      </w:pPr>
    </w:p>
    <w:p w14:paraId="14FA07D3" w14:textId="77777777" w:rsidR="00D0471E" w:rsidRPr="008C711F" w:rsidRDefault="00D0471E" w:rsidP="00D0471E">
      <w:pPr>
        <w:keepNext/>
        <w:spacing w:before="200"/>
        <w:ind w:left="360"/>
        <w:rPr>
          <w:b/>
          <w:color w:val="0F4761" w:themeColor="accent1" w:themeShade="BF"/>
          <w:sz w:val="24"/>
        </w:rPr>
      </w:pPr>
      <w:r w:rsidRPr="008C711F">
        <w:rPr>
          <w:b/>
          <w:color w:val="0F4761" w:themeColor="accent1" w:themeShade="BF"/>
          <w:sz w:val="24"/>
        </w:rPr>
        <w:t xml:space="preserve">Part B. Identifying and Managing Social and Environmental </w:t>
      </w:r>
      <w:r w:rsidRPr="008C711F">
        <w:rPr>
          <w:b/>
          <w:color w:val="0F4761" w:themeColor="accent1" w:themeShade="BF"/>
          <w:sz w:val="24"/>
          <w:u w:val="single"/>
        </w:rPr>
        <w:t>Risks</w:t>
      </w:r>
    </w:p>
    <w:p w14:paraId="570AE1C6" w14:textId="77777777" w:rsidR="00D0471E" w:rsidRPr="00FC7D8A" w:rsidRDefault="00D0471E" w:rsidP="00D0471E">
      <w:pPr>
        <w:keepNext/>
        <w:rPr>
          <w:b/>
          <w:szCs w:val="20"/>
        </w:rPr>
      </w:pPr>
    </w:p>
    <w:tbl>
      <w:tblPr>
        <w:tblStyle w:val="TableGrid"/>
        <w:tblW w:w="13140" w:type="dxa"/>
        <w:tblInd w:w="-5" w:type="dxa"/>
        <w:tblLayout w:type="fixed"/>
        <w:tblLook w:val="04A0" w:firstRow="1" w:lastRow="0" w:firstColumn="1" w:lastColumn="0" w:noHBand="0" w:noVBand="1"/>
      </w:tblPr>
      <w:tblGrid>
        <w:gridCol w:w="3510"/>
        <w:gridCol w:w="1080"/>
        <w:gridCol w:w="1170"/>
        <w:gridCol w:w="2093"/>
        <w:gridCol w:w="517"/>
        <w:gridCol w:w="23"/>
        <w:gridCol w:w="4747"/>
      </w:tblGrid>
      <w:tr w:rsidR="00D0471E" w:rsidRPr="0019385F" w14:paraId="7CB8FA0B" w14:textId="77777777" w:rsidTr="00F67AFA">
        <w:trPr>
          <w:trHeight w:val="1061"/>
        </w:trPr>
        <w:tc>
          <w:tcPr>
            <w:tcW w:w="3510" w:type="dxa"/>
            <w:shd w:val="clear" w:color="auto" w:fill="071320" w:themeFill="text2" w:themeFillShade="80"/>
          </w:tcPr>
          <w:p w14:paraId="578444A4" w14:textId="77777777" w:rsidR="00D0471E" w:rsidRDefault="00D0471E" w:rsidP="00F67AFA">
            <w:pPr>
              <w:keepNext/>
              <w:tabs>
                <w:tab w:val="left" w:pos="101"/>
              </w:tabs>
              <w:ind w:right="252" w:firstLine="11"/>
              <w:rPr>
                <w:b/>
                <w:szCs w:val="20"/>
              </w:rPr>
            </w:pPr>
            <w:r w:rsidRPr="00886352">
              <w:rPr>
                <w:b/>
                <w:szCs w:val="20"/>
              </w:rPr>
              <w:t xml:space="preserve">QUESTION </w:t>
            </w:r>
            <w:r>
              <w:rPr>
                <w:b/>
                <w:szCs w:val="20"/>
              </w:rPr>
              <w:t>2</w:t>
            </w:r>
            <w:r w:rsidRPr="00886352">
              <w:rPr>
                <w:b/>
                <w:szCs w:val="20"/>
              </w:rPr>
              <w:t xml:space="preserve">: </w:t>
            </w:r>
            <w:r>
              <w:rPr>
                <w:b/>
                <w:szCs w:val="20"/>
              </w:rPr>
              <w:t>What are</w:t>
            </w:r>
            <w:r w:rsidRPr="00886352">
              <w:rPr>
                <w:b/>
                <w:szCs w:val="20"/>
              </w:rPr>
              <w:t xml:space="preserve"> the Potential Social and Environmental Risks?</w:t>
            </w:r>
            <w:r>
              <w:rPr>
                <w:b/>
                <w:szCs w:val="20"/>
              </w:rPr>
              <w:t xml:space="preserve"> </w:t>
            </w:r>
          </w:p>
          <w:p w14:paraId="084A2E02" w14:textId="77777777" w:rsidR="00D0471E" w:rsidRDefault="00D0471E" w:rsidP="00F67AFA">
            <w:pPr>
              <w:keepNext/>
              <w:tabs>
                <w:tab w:val="left" w:pos="101"/>
              </w:tabs>
              <w:ind w:right="252" w:firstLine="11"/>
              <w:rPr>
                <w:b/>
                <w:szCs w:val="20"/>
              </w:rPr>
            </w:pPr>
            <w:r w:rsidRPr="00930628">
              <w:rPr>
                <w:i/>
                <w:sz w:val="18"/>
                <w:szCs w:val="18"/>
              </w:rPr>
              <w:t xml:space="preserve">Note: </w:t>
            </w:r>
            <w:r w:rsidRPr="00744212">
              <w:rPr>
                <w:i/>
                <w:sz w:val="18"/>
                <w:szCs w:val="18"/>
              </w:rPr>
              <w:t>Describe briefly potential social and environmental risks identified in Attachment 1 – Risk Screening Checklist (based on any “Yes” responses).</w:t>
            </w:r>
            <w:r>
              <w:rPr>
                <w:i/>
                <w:sz w:val="18"/>
                <w:szCs w:val="18"/>
              </w:rPr>
              <w:t xml:space="preserve"> I</w:t>
            </w:r>
            <w:r w:rsidRPr="00A900EA">
              <w:rPr>
                <w:i/>
                <w:sz w:val="18"/>
                <w:szCs w:val="18"/>
              </w:rPr>
              <w:t xml:space="preserve">f no risks have been identified in Attachment 1 then note “No Risks Identified” and skip to Question 4 and Select “Low Risk”. Questions 5 and 6 not required for </w:t>
            </w:r>
            <w:proofErr w:type="gramStart"/>
            <w:r w:rsidRPr="00A900EA">
              <w:rPr>
                <w:i/>
                <w:sz w:val="18"/>
                <w:szCs w:val="18"/>
              </w:rPr>
              <w:t>Low Risk</w:t>
            </w:r>
            <w:proofErr w:type="gramEnd"/>
            <w:r w:rsidRPr="00A900EA">
              <w:rPr>
                <w:i/>
                <w:sz w:val="18"/>
                <w:szCs w:val="18"/>
              </w:rPr>
              <w:t xml:space="preserve"> Projects.</w:t>
            </w:r>
          </w:p>
        </w:tc>
        <w:tc>
          <w:tcPr>
            <w:tcW w:w="4860" w:type="dxa"/>
            <w:gridSpan w:val="4"/>
            <w:shd w:val="clear" w:color="auto" w:fill="071320" w:themeFill="text2" w:themeFillShade="80"/>
          </w:tcPr>
          <w:p w14:paraId="20D3C1D2" w14:textId="77777777" w:rsidR="00D0471E" w:rsidRDefault="00D0471E" w:rsidP="00F67AFA">
            <w:pPr>
              <w:keepNext/>
              <w:tabs>
                <w:tab w:val="left" w:pos="101"/>
              </w:tabs>
              <w:ind w:right="252" w:firstLine="11"/>
              <w:rPr>
                <w:b/>
                <w:szCs w:val="20"/>
              </w:rPr>
            </w:pPr>
            <w:r>
              <w:rPr>
                <w:b/>
                <w:szCs w:val="20"/>
              </w:rPr>
              <w:t>QUESTION 3: What is</w:t>
            </w:r>
            <w:r w:rsidRPr="0019385F">
              <w:rPr>
                <w:b/>
                <w:szCs w:val="20"/>
              </w:rPr>
              <w:t xml:space="preserve"> the level of significance of the potential social and environmental risks?</w:t>
            </w:r>
          </w:p>
          <w:p w14:paraId="76BF4684" w14:textId="77777777" w:rsidR="00D0471E" w:rsidRDefault="00D0471E" w:rsidP="00F67AFA">
            <w:pPr>
              <w:keepNext/>
              <w:tabs>
                <w:tab w:val="left" w:pos="432"/>
              </w:tabs>
              <w:rPr>
                <w:b/>
                <w:szCs w:val="20"/>
              </w:rPr>
            </w:pPr>
            <w:r w:rsidRPr="00930628">
              <w:rPr>
                <w:i/>
                <w:sz w:val="18"/>
                <w:szCs w:val="18"/>
              </w:rPr>
              <w:t xml:space="preserve">Note: </w:t>
            </w:r>
            <w:r>
              <w:rPr>
                <w:i/>
                <w:sz w:val="18"/>
                <w:szCs w:val="18"/>
              </w:rPr>
              <w:t>Respond to Questions 4 and 5 below before proceeding to Question 6</w:t>
            </w:r>
          </w:p>
        </w:tc>
        <w:tc>
          <w:tcPr>
            <w:tcW w:w="4770" w:type="dxa"/>
            <w:gridSpan w:val="2"/>
            <w:shd w:val="clear" w:color="auto" w:fill="071320" w:themeFill="text2" w:themeFillShade="80"/>
          </w:tcPr>
          <w:p w14:paraId="23011CC2" w14:textId="77777777" w:rsidR="00D0471E" w:rsidRPr="0019385F" w:rsidRDefault="00D0471E" w:rsidP="00F67AFA">
            <w:pPr>
              <w:keepNext/>
              <w:tabs>
                <w:tab w:val="left" w:pos="432"/>
              </w:tabs>
              <w:rPr>
                <w:b/>
                <w:szCs w:val="20"/>
              </w:rPr>
            </w:pPr>
            <w:r>
              <w:rPr>
                <w:b/>
                <w:szCs w:val="20"/>
              </w:rPr>
              <w:t>QUESTION 6: What</w:t>
            </w:r>
            <w:r w:rsidRPr="0019385F">
              <w:rPr>
                <w:b/>
                <w:szCs w:val="20"/>
              </w:rPr>
              <w:t xml:space="preserve"> social and environmental assessment and management measures have been conducted and/or are required to address potential risks (for Risks with Moderate and High Significance)?</w:t>
            </w:r>
          </w:p>
        </w:tc>
      </w:tr>
      <w:tr w:rsidR="00D0471E" w14:paraId="74A24439" w14:textId="77777777" w:rsidTr="00F67AFA">
        <w:tc>
          <w:tcPr>
            <w:tcW w:w="3510" w:type="dxa"/>
            <w:shd w:val="clear" w:color="auto" w:fill="B7D4EF" w:themeFill="text2" w:themeFillTint="33"/>
          </w:tcPr>
          <w:p w14:paraId="5F5D6158" w14:textId="77777777" w:rsidR="00D0471E" w:rsidRPr="00414FBA" w:rsidRDefault="00D0471E" w:rsidP="00F67AFA">
            <w:pPr>
              <w:rPr>
                <w:b/>
                <w:i/>
                <w:sz w:val="18"/>
                <w:szCs w:val="18"/>
              </w:rPr>
            </w:pPr>
            <w:r w:rsidRPr="00414FBA">
              <w:rPr>
                <w:b/>
                <w:i/>
                <w:sz w:val="18"/>
                <w:szCs w:val="18"/>
              </w:rPr>
              <w:t>Risk Description</w:t>
            </w:r>
          </w:p>
        </w:tc>
        <w:tc>
          <w:tcPr>
            <w:tcW w:w="1080" w:type="dxa"/>
            <w:shd w:val="clear" w:color="auto" w:fill="B7D4EF" w:themeFill="text2" w:themeFillTint="33"/>
          </w:tcPr>
          <w:p w14:paraId="1C6C55CC" w14:textId="77777777" w:rsidR="00D0471E" w:rsidRPr="00414FBA" w:rsidRDefault="00D0471E" w:rsidP="00F67AFA">
            <w:pPr>
              <w:rPr>
                <w:b/>
                <w:i/>
                <w:sz w:val="18"/>
                <w:szCs w:val="18"/>
              </w:rPr>
            </w:pPr>
            <w:r w:rsidRPr="00414FBA">
              <w:rPr>
                <w:b/>
                <w:i/>
                <w:sz w:val="18"/>
                <w:szCs w:val="18"/>
              </w:rPr>
              <w:t xml:space="preserve">Impact and </w:t>
            </w:r>
            <w:proofErr w:type="gramStart"/>
            <w:r w:rsidRPr="00414FBA">
              <w:rPr>
                <w:b/>
                <w:i/>
                <w:sz w:val="18"/>
                <w:szCs w:val="18"/>
              </w:rPr>
              <w:t>Probability  (</w:t>
            </w:r>
            <w:proofErr w:type="gramEnd"/>
            <w:r w:rsidRPr="00414FBA">
              <w:rPr>
                <w:b/>
                <w:i/>
                <w:sz w:val="18"/>
                <w:szCs w:val="18"/>
              </w:rPr>
              <w:t>1-5)</w:t>
            </w:r>
          </w:p>
        </w:tc>
        <w:tc>
          <w:tcPr>
            <w:tcW w:w="1170" w:type="dxa"/>
            <w:shd w:val="clear" w:color="auto" w:fill="B7D4EF" w:themeFill="text2" w:themeFillTint="33"/>
          </w:tcPr>
          <w:p w14:paraId="03242B03" w14:textId="77777777" w:rsidR="00D0471E" w:rsidRPr="00414FBA" w:rsidRDefault="00D0471E" w:rsidP="00F67AFA">
            <w:pPr>
              <w:rPr>
                <w:b/>
                <w:i/>
                <w:sz w:val="18"/>
                <w:szCs w:val="18"/>
              </w:rPr>
            </w:pPr>
            <w:r w:rsidRPr="00414FBA">
              <w:rPr>
                <w:b/>
                <w:i/>
                <w:sz w:val="18"/>
                <w:szCs w:val="18"/>
              </w:rPr>
              <w:t>Significance</w:t>
            </w:r>
          </w:p>
          <w:p w14:paraId="1D92B289" w14:textId="77777777" w:rsidR="00D0471E" w:rsidRPr="00414FBA" w:rsidRDefault="00D0471E" w:rsidP="00F67AFA">
            <w:pPr>
              <w:rPr>
                <w:b/>
                <w:i/>
                <w:sz w:val="18"/>
                <w:szCs w:val="18"/>
              </w:rPr>
            </w:pPr>
            <w:r w:rsidRPr="00414FBA">
              <w:rPr>
                <w:b/>
                <w:i/>
                <w:sz w:val="18"/>
                <w:szCs w:val="18"/>
              </w:rPr>
              <w:t>(Low, Moderate, High)</w:t>
            </w:r>
          </w:p>
        </w:tc>
        <w:tc>
          <w:tcPr>
            <w:tcW w:w="2610" w:type="dxa"/>
            <w:gridSpan w:val="2"/>
            <w:shd w:val="clear" w:color="auto" w:fill="B7D4EF" w:themeFill="text2" w:themeFillTint="33"/>
          </w:tcPr>
          <w:p w14:paraId="1FD7FE33" w14:textId="77777777" w:rsidR="00D0471E" w:rsidRPr="00414FBA" w:rsidRDefault="00D0471E" w:rsidP="00F67AFA">
            <w:pPr>
              <w:rPr>
                <w:b/>
                <w:i/>
                <w:sz w:val="18"/>
                <w:szCs w:val="18"/>
              </w:rPr>
            </w:pPr>
            <w:r w:rsidRPr="00414FBA">
              <w:rPr>
                <w:b/>
                <w:i/>
                <w:sz w:val="18"/>
                <w:szCs w:val="18"/>
              </w:rPr>
              <w:t>Comments</w:t>
            </w:r>
          </w:p>
        </w:tc>
        <w:tc>
          <w:tcPr>
            <w:tcW w:w="4770" w:type="dxa"/>
            <w:gridSpan w:val="2"/>
            <w:shd w:val="clear" w:color="auto" w:fill="B7D4EF" w:themeFill="text2" w:themeFillTint="33"/>
          </w:tcPr>
          <w:p w14:paraId="3C3FBF7F" w14:textId="77777777" w:rsidR="00D0471E" w:rsidRPr="00414FBA" w:rsidRDefault="00D0471E" w:rsidP="00F67AFA">
            <w:pPr>
              <w:rPr>
                <w:b/>
                <w:i/>
                <w:sz w:val="18"/>
                <w:szCs w:val="18"/>
              </w:rPr>
            </w:pPr>
            <w:r>
              <w:rPr>
                <w:b/>
                <w:i/>
                <w:sz w:val="18"/>
                <w:szCs w:val="18"/>
              </w:rPr>
              <w:t>Description of assessment and management measures as reflected in the Project design.  If ESIA or SESA is required note that the assessment should consider all potential impacts and risks.</w:t>
            </w:r>
          </w:p>
        </w:tc>
      </w:tr>
      <w:tr w:rsidR="00D0471E" w14:paraId="16EC3AAF" w14:textId="77777777" w:rsidTr="00F67AFA">
        <w:tc>
          <w:tcPr>
            <w:tcW w:w="3510" w:type="dxa"/>
            <w:vAlign w:val="center"/>
          </w:tcPr>
          <w:p w14:paraId="10203DCA" w14:textId="77777777" w:rsidR="00D0471E" w:rsidRPr="00CA6308" w:rsidRDefault="00D0471E" w:rsidP="00F67AFA">
            <w:pPr>
              <w:rPr>
                <w:rFonts w:ascii="Calibri" w:hAnsi="Calibri" w:cs="Calibri"/>
                <w:sz w:val="18"/>
                <w:szCs w:val="18"/>
              </w:rPr>
            </w:pPr>
            <w:r w:rsidRPr="00CA6308">
              <w:rPr>
                <w:rFonts w:ascii="Calibri" w:hAnsi="Calibri" w:cs="Calibri"/>
                <w:sz w:val="18"/>
                <w:szCs w:val="18"/>
              </w:rPr>
              <w:t xml:space="preserve">Risk 1: Impact of climate change (e.g., droughts, flash flooding, resource depletion) affecting community-based initiatives </w:t>
            </w:r>
          </w:p>
        </w:tc>
        <w:tc>
          <w:tcPr>
            <w:tcW w:w="1080" w:type="dxa"/>
          </w:tcPr>
          <w:p w14:paraId="3FEF2442" w14:textId="77777777" w:rsidR="00D0471E" w:rsidRPr="00CA6308" w:rsidRDefault="00D0471E" w:rsidP="00F67AFA">
            <w:pPr>
              <w:rPr>
                <w:rFonts w:ascii="Calibri" w:hAnsi="Calibri" w:cs="Calibri"/>
                <w:sz w:val="18"/>
                <w:szCs w:val="18"/>
              </w:rPr>
            </w:pPr>
            <w:r w:rsidRPr="00CA6308">
              <w:rPr>
                <w:rFonts w:ascii="Calibri" w:hAnsi="Calibri" w:cs="Calibri"/>
                <w:sz w:val="18"/>
                <w:szCs w:val="18"/>
              </w:rPr>
              <w:t xml:space="preserve">I = 2 </w:t>
            </w:r>
          </w:p>
          <w:p w14:paraId="544EC274" w14:textId="77777777" w:rsidR="00D0471E" w:rsidRPr="00CA6308" w:rsidRDefault="00D0471E" w:rsidP="00F67AFA">
            <w:pPr>
              <w:rPr>
                <w:rFonts w:ascii="Calibri" w:hAnsi="Calibri" w:cs="Calibri"/>
                <w:sz w:val="18"/>
                <w:szCs w:val="18"/>
              </w:rPr>
            </w:pPr>
            <w:r w:rsidRPr="00CA6308">
              <w:rPr>
                <w:rFonts w:ascii="Calibri" w:hAnsi="Calibri" w:cs="Calibri"/>
                <w:sz w:val="18"/>
                <w:szCs w:val="18"/>
              </w:rPr>
              <w:t>P = 3</w:t>
            </w:r>
          </w:p>
        </w:tc>
        <w:tc>
          <w:tcPr>
            <w:tcW w:w="1170" w:type="dxa"/>
          </w:tcPr>
          <w:p w14:paraId="6C86CB1B" w14:textId="77777777" w:rsidR="00D0471E" w:rsidRPr="00CA6308" w:rsidRDefault="00D0471E" w:rsidP="00F67AFA">
            <w:pPr>
              <w:rPr>
                <w:rFonts w:ascii="Calibri" w:hAnsi="Calibri" w:cs="Calibri"/>
                <w:bCs/>
                <w:sz w:val="18"/>
                <w:szCs w:val="18"/>
              </w:rPr>
            </w:pPr>
            <w:r w:rsidRPr="00CA6308">
              <w:rPr>
                <w:rFonts w:ascii="Calibri" w:hAnsi="Calibri" w:cs="Calibri"/>
                <w:bCs/>
                <w:sz w:val="18"/>
                <w:szCs w:val="18"/>
              </w:rPr>
              <w:t>Low</w:t>
            </w:r>
          </w:p>
        </w:tc>
        <w:tc>
          <w:tcPr>
            <w:tcW w:w="2610" w:type="dxa"/>
            <w:gridSpan w:val="2"/>
          </w:tcPr>
          <w:p w14:paraId="0A2ACB64" w14:textId="77777777" w:rsidR="00D0471E" w:rsidRPr="00CA6308" w:rsidRDefault="00D0471E" w:rsidP="00F67AFA">
            <w:pPr>
              <w:rPr>
                <w:rFonts w:ascii="Calibri" w:hAnsi="Calibri" w:cs="Calibri"/>
                <w:b/>
                <w:sz w:val="18"/>
                <w:szCs w:val="18"/>
              </w:rPr>
            </w:pPr>
            <w:r w:rsidRPr="00CA6308">
              <w:rPr>
                <w:rFonts w:ascii="Calibri" w:hAnsi="Calibri" w:cs="Calibri"/>
                <w:sz w:val="18"/>
                <w:szCs w:val="18"/>
              </w:rPr>
              <w:t xml:space="preserve">Somalia is prone to climate shocks such as droughts; flooding and the project will take advantage of early warning systems </w:t>
            </w:r>
            <w:proofErr w:type="gramStart"/>
            <w:r w:rsidRPr="00CA6308">
              <w:rPr>
                <w:rFonts w:ascii="Calibri" w:hAnsi="Calibri" w:cs="Calibri"/>
                <w:sz w:val="18"/>
                <w:szCs w:val="18"/>
              </w:rPr>
              <w:t>in order to</w:t>
            </w:r>
            <w:proofErr w:type="gramEnd"/>
            <w:r w:rsidRPr="00CA6308">
              <w:rPr>
                <w:rFonts w:ascii="Calibri" w:hAnsi="Calibri" w:cs="Calibri"/>
                <w:sz w:val="18"/>
                <w:szCs w:val="18"/>
              </w:rPr>
              <w:t xml:space="preserve"> be better prepared in case of shocks.</w:t>
            </w:r>
          </w:p>
        </w:tc>
        <w:tc>
          <w:tcPr>
            <w:tcW w:w="4770" w:type="dxa"/>
            <w:gridSpan w:val="2"/>
          </w:tcPr>
          <w:p w14:paraId="26C9631E" w14:textId="77777777" w:rsidR="00D0471E" w:rsidRPr="00CA6308" w:rsidRDefault="00D0471E" w:rsidP="00F67AFA">
            <w:pPr>
              <w:rPr>
                <w:rFonts w:ascii="Calibri" w:hAnsi="Calibri" w:cs="Calibri"/>
                <w:b/>
                <w:sz w:val="18"/>
                <w:szCs w:val="18"/>
              </w:rPr>
            </w:pPr>
            <w:r w:rsidRPr="00CA6308">
              <w:rPr>
                <w:rFonts w:ascii="Calibri" w:hAnsi="Calibri" w:cs="Calibri"/>
                <w:sz w:val="18"/>
                <w:szCs w:val="18"/>
              </w:rPr>
              <w:t>Early warning system, adoption of digital tools and modalities.</w:t>
            </w:r>
          </w:p>
        </w:tc>
      </w:tr>
      <w:tr w:rsidR="00D0471E" w14:paraId="6ADB4D46" w14:textId="77777777" w:rsidTr="00F67AFA">
        <w:tc>
          <w:tcPr>
            <w:tcW w:w="3510" w:type="dxa"/>
            <w:vAlign w:val="center"/>
          </w:tcPr>
          <w:p w14:paraId="7F941BAB" w14:textId="77777777" w:rsidR="00D0471E" w:rsidRPr="00CA6308" w:rsidRDefault="00D0471E" w:rsidP="00F67AFA">
            <w:pPr>
              <w:rPr>
                <w:rFonts w:ascii="Calibri" w:hAnsi="Calibri" w:cs="Calibri"/>
                <w:sz w:val="18"/>
                <w:szCs w:val="18"/>
              </w:rPr>
            </w:pPr>
            <w:r w:rsidRPr="00CA6308">
              <w:rPr>
                <w:rFonts w:ascii="Calibri" w:hAnsi="Calibri" w:cs="Calibri"/>
                <w:sz w:val="18"/>
                <w:szCs w:val="18"/>
              </w:rPr>
              <w:t>Risk 2:</w:t>
            </w:r>
            <w:r w:rsidRPr="00CA6308">
              <w:rPr>
                <w:rFonts w:ascii="Calibri" w:eastAsiaTheme="minorHAnsi" w:hAnsi="Calibri" w:cs="Calibri"/>
                <w:szCs w:val="22"/>
                <w:lang w:bidi="ar-JO"/>
              </w:rPr>
              <w:t xml:space="preserve"> </w:t>
            </w:r>
            <w:r w:rsidRPr="00CA6308">
              <w:rPr>
                <w:rFonts w:ascii="Calibri" w:hAnsi="Calibri" w:cs="Calibri"/>
                <w:sz w:val="18"/>
                <w:szCs w:val="18"/>
              </w:rPr>
              <w:t xml:space="preserve">Gender inequalities, exclusion of marginalized groups, gaps in human rights-based approaches and other concerns limiting inclusivity. </w:t>
            </w:r>
          </w:p>
        </w:tc>
        <w:tc>
          <w:tcPr>
            <w:tcW w:w="1080" w:type="dxa"/>
          </w:tcPr>
          <w:p w14:paraId="6FF675FD" w14:textId="77777777" w:rsidR="00D0471E" w:rsidRPr="00CA6308" w:rsidRDefault="00D0471E" w:rsidP="00F67AFA">
            <w:pPr>
              <w:rPr>
                <w:rFonts w:ascii="Calibri" w:hAnsi="Calibri" w:cs="Calibri"/>
                <w:sz w:val="18"/>
                <w:szCs w:val="18"/>
              </w:rPr>
            </w:pPr>
            <w:r w:rsidRPr="00CA6308">
              <w:rPr>
                <w:rFonts w:ascii="Calibri" w:hAnsi="Calibri" w:cs="Calibri"/>
                <w:sz w:val="18"/>
                <w:szCs w:val="18"/>
              </w:rPr>
              <w:t>I = 3</w:t>
            </w:r>
          </w:p>
          <w:p w14:paraId="5D196950" w14:textId="77777777" w:rsidR="00D0471E" w:rsidRPr="00CA6308" w:rsidRDefault="00D0471E" w:rsidP="00F67AFA">
            <w:pPr>
              <w:rPr>
                <w:rFonts w:ascii="Calibri" w:hAnsi="Calibri" w:cs="Calibri"/>
                <w:sz w:val="18"/>
                <w:szCs w:val="18"/>
              </w:rPr>
            </w:pPr>
            <w:r w:rsidRPr="00CA6308">
              <w:rPr>
                <w:rFonts w:ascii="Calibri" w:hAnsi="Calibri" w:cs="Calibri"/>
                <w:sz w:val="18"/>
                <w:szCs w:val="18"/>
              </w:rPr>
              <w:t>P = 3</w:t>
            </w:r>
          </w:p>
        </w:tc>
        <w:tc>
          <w:tcPr>
            <w:tcW w:w="1170" w:type="dxa"/>
          </w:tcPr>
          <w:p w14:paraId="32EA0C63" w14:textId="77777777" w:rsidR="00D0471E" w:rsidRPr="00CA6308" w:rsidRDefault="00D0471E" w:rsidP="00F67AFA">
            <w:pPr>
              <w:rPr>
                <w:rFonts w:ascii="Calibri" w:hAnsi="Calibri" w:cs="Calibri"/>
                <w:bCs/>
                <w:sz w:val="18"/>
                <w:szCs w:val="18"/>
              </w:rPr>
            </w:pPr>
            <w:r w:rsidRPr="00CA6308">
              <w:rPr>
                <w:rFonts w:ascii="Calibri" w:hAnsi="Calibri" w:cs="Calibri"/>
                <w:bCs/>
                <w:sz w:val="18"/>
                <w:szCs w:val="18"/>
              </w:rPr>
              <w:t>Moderate</w:t>
            </w:r>
          </w:p>
        </w:tc>
        <w:tc>
          <w:tcPr>
            <w:tcW w:w="2610" w:type="dxa"/>
            <w:gridSpan w:val="2"/>
          </w:tcPr>
          <w:p w14:paraId="57EA0223" w14:textId="77777777" w:rsidR="00D0471E" w:rsidRPr="00CA6308" w:rsidRDefault="00D0471E" w:rsidP="00F67AFA">
            <w:pPr>
              <w:rPr>
                <w:rFonts w:ascii="Calibri" w:hAnsi="Calibri" w:cs="Calibri"/>
                <w:b/>
                <w:sz w:val="18"/>
                <w:szCs w:val="18"/>
              </w:rPr>
            </w:pPr>
            <w:r w:rsidRPr="00CA6308">
              <w:rPr>
                <w:rFonts w:ascii="Calibri" w:hAnsi="Calibri" w:cs="Calibri"/>
                <w:sz w:val="18"/>
                <w:szCs w:val="18"/>
              </w:rPr>
              <w:t xml:space="preserve">As a result of lack of consultations, disaggregated data, inclusive participatory approaches, and limited transparency and accountability mechanisms. Inadequate </w:t>
            </w:r>
            <w:r w:rsidRPr="00CA6308">
              <w:rPr>
                <w:rFonts w:ascii="Calibri" w:hAnsi="Calibri" w:cs="Calibri"/>
                <w:sz w:val="18"/>
                <w:szCs w:val="18"/>
              </w:rPr>
              <w:lastRenderedPageBreak/>
              <w:t>representation of the beneficiaries</w:t>
            </w:r>
            <w:r w:rsidRPr="00CA6308">
              <w:rPr>
                <w:rFonts w:ascii="Calibri" w:eastAsia="Arial Narrow" w:hAnsi="Calibri" w:cs="Calibri"/>
                <w:color w:val="000000"/>
                <w:sz w:val="18"/>
              </w:rPr>
              <w:t>.</w:t>
            </w:r>
          </w:p>
        </w:tc>
        <w:tc>
          <w:tcPr>
            <w:tcW w:w="4770" w:type="dxa"/>
            <w:gridSpan w:val="2"/>
          </w:tcPr>
          <w:p w14:paraId="4760E031" w14:textId="77777777" w:rsidR="00D0471E" w:rsidRPr="00CA6308" w:rsidRDefault="00D0471E" w:rsidP="00F67AFA">
            <w:pPr>
              <w:rPr>
                <w:rFonts w:ascii="Calibri" w:hAnsi="Calibri" w:cs="Calibri"/>
                <w:sz w:val="18"/>
                <w:szCs w:val="18"/>
              </w:rPr>
            </w:pPr>
            <w:r w:rsidRPr="00CA6308">
              <w:rPr>
                <w:rFonts w:ascii="Calibri" w:hAnsi="Calibri" w:cs="Calibri"/>
                <w:sz w:val="18"/>
                <w:szCs w:val="18"/>
              </w:rPr>
              <w:lastRenderedPageBreak/>
              <w:t>Promote and uphold UN values of gender equality, social inclusion, disability rights, and human rights embedded in all programming activities with associated targets and indicators.</w:t>
            </w:r>
          </w:p>
          <w:p w14:paraId="6A858BB8" w14:textId="77777777" w:rsidR="00D0471E" w:rsidRPr="00CA6308" w:rsidRDefault="00D0471E" w:rsidP="00F67AFA">
            <w:pPr>
              <w:rPr>
                <w:rFonts w:ascii="Calibri" w:hAnsi="Calibri" w:cs="Calibri"/>
                <w:sz w:val="18"/>
                <w:szCs w:val="18"/>
              </w:rPr>
            </w:pPr>
          </w:p>
          <w:p w14:paraId="204DFC78" w14:textId="77777777" w:rsidR="00D0471E" w:rsidRPr="00CA6308" w:rsidRDefault="00D0471E" w:rsidP="00F67AFA">
            <w:pPr>
              <w:rPr>
                <w:rFonts w:ascii="Calibri" w:hAnsi="Calibri" w:cs="Calibri"/>
                <w:b/>
                <w:sz w:val="18"/>
                <w:szCs w:val="18"/>
              </w:rPr>
            </w:pPr>
            <w:r w:rsidRPr="00CA6308">
              <w:rPr>
                <w:rFonts w:ascii="Calibri" w:hAnsi="Calibri" w:cs="Calibri"/>
                <w:sz w:val="18"/>
                <w:szCs w:val="18"/>
              </w:rPr>
              <w:t>Ensuring adequate representation of project beneficiaries in the project committee.</w:t>
            </w:r>
          </w:p>
        </w:tc>
      </w:tr>
      <w:tr w:rsidR="00D0471E" w14:paraId="3F0ED279" w14:textId="77777777" w:rsidTr="00F67AFA">
        <w:tc>
          <w:tcPr>
            <w:tcW w:w="3510" w:type="dxa"/>
            <w:vAlign w:val="center"/>
          </w:tcPr>
          <w:p w14:paraId="7A3073C8" w14:textId="77777777" w:rsidR="00D0471E" w:rsidRPr="00CA6308" w:rsidRDefault="00D0471E" w:rsidP="00F67AFA">
            <w:pPr>
              <w:rPr>
                <w:rFonts w:ascii="Calibri" w:hAnsi="Calibri" w:cs="Calibri"/>
                <w:sz w:val="18"/>
                <w:szCs w:val="18"/>
              </w:rPr>
            </w:pPr>
            <w:r w:rsidRPr="00CA6308">
              <w:rPr>
                <w:rFonts w:ascii="Calibri" w:hAnsi="Calibri" w:cs="Calibri"/>
                <w:sz w:val="18"/>
                <w:szCs w:val="18"/>
              </w:rPr>
              <w:t>Risk 3: infrastructure degradation due to environmental and climate shocks</w:t>
            </w:r>
          </w:p>
        </w:tc>
        <w:tc>
          <w:tcPr>
            <w:tcW w:w="1080" w:type="dxa"/>
          </w:tcPr>
          <w:p w14:paraId="2FD6BB84" w14:textId="77777777" w:rsidR="00D0471E" w:rsidRPr="00CA6308" w:rsidRDefault="00D0471E" w:rsidP="00F67AFA">
            <w:pPr>
              <w:rPr>
                <w:rFonts w:ascii="Calibri" w:hAnsi="Calibri" w:cs="Calibri"/>
                <w:sz w:val="18"/>
                <w:szCs w:val="18"/>
              </w:rPr>
            </w:pPr>
            <w:r w:rsidRPr="00CA6308">
              <w:rPr>
                <w:rFonts w:ascii="Calibri" w:hAnsi="Calibri" w:cs="Calibri"/>
                <w:sz w:val="18"/>
                <w:szCs w:val="18"/>
              </w:rPr>
              <w:t>I = 3</w:t>
            </w:r>
          </w:p>
          <w:p w14:paraId="5BE4742B" w14:textId="77777777" w:rsidR="00D0471E" w:rsidRPr="00CA6308" w:rsidRDefault="00D0471E" w:rsidP="00F67AFA">
            <w:pPr>
              <w:rPr>
                <w:rFonts w:ascii="Calibri" w:hAnsi="Calibri" w:cs="Calibri"/>
                <w:sz w:val="18"/>
                <w:szCs w:val="18"/>
              </w:rPr>
            </w:pPr>
            <w:r w:rsidRPr="00CA6308">
              <w:rPr>
                <w:rFonts w:ascii="Calibri" w:hAnsi="Calibri" w:cs="Calibri"/>
                <w:sz w:val="18"/>
                <w:szCs w:val="18"/>
              </w:rPr>
              <w:t>P = 3</w:t>
            </w:r>
          </w:p>
        </w:tc>
        <w:tc>
          <w:tcPr>
            <w:tcW w:w="1170" w:type="dxa"/>
          </w:tcPr>
          <w:p w14:paraId="66497ED2" w14:textId="77777777" w:rsidR="00D0471E" w:rsidRPr="00CA6308" w:rsidRDefault="00D0471E" w:rsidP="00F67AFA">
            <w:pPr>
              <w:rPr>
                <w:rFonts w:ascii="Calibri" w:hAnsi="Calibri" w:cs="Calibri"/>
                <w:bCs/>
                <w:sz w:val="18"/>
                <w:szCs w:val="18"/>
              </w:rPr>
            </w:pPr>
            <w:r w:rsidRPr="00CA6308">
              <w:rPr>
                <w:rFonts w:ascii="Calibri" w:hAnsi="Calibri" w:cs="Calibri"/>
                <w:bCs/>
                <w:sz w:val="18"/>
                <w:szCs w:val="18"/>
              </w:rPr>
              <w:t>Moderate</w:t>
            </w:r>
          </w:p>
        </w:tc>
        <w:tc>
          <w:tcPr>
            <w:tcW w:w="2610" w:type="dxa"/>
            <w:gridSpan w:val="2"/>
          </w:tcPr>
          <w:p w14:paraId="2C931907" w14:textId="77777777" w:rsidR="00D0471E" w:rsidRPr="00CA6308" w:rsidRDefault="00D0471E" w:rsidP="00F67AFA">
            <w:pPr>
              <w:rPr>
                <w:rFonts w:ascii="Calibri" w:hAnsi="Calibri" w:cs="Calibri"/>
                <w:b/>
                <w:sz w:val="18"/>
                <w:szCs w:val="18"/>
              </w:rPr>
            </w:pPr>
            <w:r w:rsidRPr="00CA6308">
              <w:rPr>
                <w:rFonts w:ascii="Calibri" w:hAnsi="Calibri" w:cs="Calibri"/>
                <w:sz w:val="18"/>
                <w:szCs w:val="18"/>
              </w:rPr>
              <w:t>Somalia is prone to climate shocks and harsh weather conditions which make building, infrastructure vulnerable to extreme weather conditions resulting in corrosion, and degradation. The project will put in mechanisms to have proper protection mechanisms against adverse weather conditions including</w:t>
            </w:r>
            <w:r w:rsidRPr="00CA6308">
              <w:rPr>
                <w:rFonts w:ascii="Calibri" w:hAnsi="Calibri" w:cs="Calibri"/>
                <w:b/>
                <w:sz w:val="18"/>
                <w:szCs w:val="18"/>
              </w:rPr>
              <w:t xml:space="preserve"> </w:t>
            </w:r>
            <w:r w:rsidRPr="00CA6308">
              <w:rPr>
                <w:rFonts w:ascii="Calibri" w:hAnsi="Calibri" w:cs="Calibri"/>
                <w:sz w:val="18"/>
                <w:szCs w:val="18"/>
              </w:rPr>
              <w:t>maintain ace plans.</w:t>
            </w:r>
          </w:p>
        </w:tc>
        <w:tc>
          <w:tcPr>
            <w:tcW w:w="4770" w:type="dxa"/>
            <w:gridSpan w:val="2"/>
          </w:tcPr>
          <w:p w14:paraId="2233FA1C" w14:textId="77777777" w:rsidR="00D0471E" w:rsidRPr="00CA6308" w:rsidRDefault="00D0471E" w:rsidP="00F67AFA">
            <w:pPr>
              <w:rPr>
                <w:rFonts w:ascii="Calibri" w:hAnsi="Calibri" w:cs="Calibri"/>
                <w:b/>
                <w:sz w:val="18"/>
                <w:szCs w:val="18"/>
              </w:rPr>
            </w:pPr>
            <w:r w:rsidRPr="00CA6308">
              <w:rPr>
                <w:rFonts w:ascii="Calibri" w:hAnsi="Calibri" w:cs="Calibri"/>
                <w:sz w:val="18"/>
                <w:szCs w:val="18"/>
              </w:rPr>
              <w:t>Regular monitoring against adverse weather conditions that may destroy or result in the wear and tear of assets and buildings. In addition, provision of insurance against assets, transferring the risk.</w:t>
            </w:r>
          </w:p>
        </w:tc>
      </w:tr>
      <w:tr w:rsidR="00D0471E" w14:paraId="71BD4A7E" w14:textId="77777777" w:rsidTr="00F67AFA">
        <w:trPr>
          <w:trHeight w:val="413"/>
        </w:trPr>
        <w:tc>
          <w:tcPr>
            <w:tcW w:w="3510" w:type="dxa"/>
            <w:vAlign w:val="center"/>
          </w:tcPr>
          <w:p w14:paraId="36AD3EAE" w14:textId="3C11CD63" w:rsidR="00D0471E" w:rsidRPr="00CA6308" w:rsidRDefault="00D0471E" w:rsidP="00F67AFA">
            <w:pPr>
              <w:rPr>
                <w:rFonts w:ascii="Calibri" w:hAnsi="Calibri" w:cs="Calibri"/>
                <w:sz w:val="18"/>
                <w:szCs w:val="18"/>
              </w:rPr>
            </w:pPr>
            <w:r w:rsidRPr="00CA6308">
              <w:rPr>
                <w:rFonts w:ascii="Calibri" w:hAnsi="Calibri" w:cs="Calibri"/>
                <w:sz w:val="18"/>
                <w:szCs w:val="18"/>
              </w:rPr>
              <w:t xml:space="preserve">Risk 4: </w:t>
            </w:r>
            <w:r w:rsidR="00CA6308">
              <w:rPr>
                <w:rFonts w:ascii="Calibri" w:hAnsi="Calibri" w:cs="Calibri"/>
                <w:sz w:val="18"/>
                <w:szCs w:val="18"/>
              </w:rPr>
              <w:t>C</w:t>
            </w:r>
            <w:r w:rsidRPr="00CA6308">
              <w:rPr>
                <w:rFonts w:ascii="Calibri" w:hAnsi="Calibri" w:cs="Calibri"/>
                <w:sz w:val="18"/>
                <w:szCs w:val="18"/>
              </w:rPr>
              <w:t>ommunity mistrust on the implementation of the programme</w:t>
            </w:r>
          </w:p>
        </w:tc>
        <w:tc>
          <w:tcPr>
            <w:tcW w:w="1080" w:type="dxa"/>
          </w:tcPr>
          <w:p w14:paraId="2F4A6112" w14:textId="77777777" w:rsidR="00D0471E" w:rsidRPr="00CA6308" w:rsidRDefault="00D0471E" w:rsidP="00F67AFA">
            <w:pPr>
              <w:rPr>
                <w:rFonts w:ascii="Calibri" w:hAnsi="Calibri" w:cs="Calibri"/>
                <w:sz w:val="18"/>
                <w:szCs w:val="18"/>
              </w:rPr>
            </w:pPr>
            <w:r w:rsidRPr="00CA6308">
              <w:rPr>
                <w:rFonts w:ascii="Calibri" w:hAnsi="Calibri" w:cs="Calibri"/>
                <w:sz w:val="18"/>
                <w:szCs w:val="18"/>
              </w:rPr>
              <w:t>I = 4</w:t>
            </w:r>
          </w:p>
          <w:p w14:paraId="537AAA6F" w14:textId="77777777" w:rsidR="00D0471E" w:rsidRPr="00CA6308" w:rsidRDefault="00D0471E" w:rsidP="00F67AFA">
            <w:pPr>
              <w:rPr>
                <w:rFonts w:ascii="Calibri" w:hAnsi="Calibri" w:cs="Calibri"/>
                <w:sz w:val="18"/>
                <w:szCs w:val="18"/>
              </w:rPr>
            </w:pPr>
            <w:r w:rsidRPr="00CA6308">
              <w:rPr>
                <w:rFonts w:ascii="Calibri" w:hAnsi="Calibri" w:cs="Calibri"/>
                <w:sz w:val="18"/>
                <w:szCs w:val="18"/>
              </w:rPr>
              <w:t>P = 2</w:t>
            </w:r>
          </w:p>
        </w:tc>
        <w:tc>
          <w:tcPr>
            <w:tcW w:w="1170" w:type="dxa"/>
          </w:tcPr>
          <w:p w14:paraId="23E93553" w14:textId="77777777" w:rsidR="00D0471E" w:rsidRPr="00CA6308" w:rsidRDefault="00D0471E" w:rsidP="00F67AFA">
            <w:pPr>
              <w:rPr>
                <w:rFonts w:ascii="Calibri" w:hAnsi="Calibri" w:cs="Calibri"/>
                <w:bCs/>
                <w:sz w:val="18"/>
                <w:szCs w:val="18"/>
              </w:rPr>
            </w:pPr>
            <w:r w:rsidRPr="00CA6308">
              <w:rPr>
                <w:rFonts w:ascii="Calibri" w:hAnsi="Calibri" w:cs="Calibri"/>
                <w:bCs/>
                <w:sz w:val="18"/>
                <w:szCs w:val="18"/>
              </w:rPr>
              <w:t>Moderate</w:t>
            </w:r>
          </w:p>
        </w:tc>
        <w:tc>
          <w:tcPr>
            <w:tcW w:w="2610" w:type="dxa"/>
            <w:gridSpan w:val="2"/>
          </w:tcPr>
          <w:p w14:paraId="44AF7231" w14:textId="77777777" w:rsidR="00D0471E" w:rsidRPr="00CA6308" w:rsidRDefault="00D0471E" w:rsidP="00F67AFA">
            <w:pPr>
              <w:rPr>
                <w:rFonts w:ascii="Calibri" w:hAnsi="Calibri" w:cs="Calibri"/>
                <w:b/>
                <w:sz w:val="18"/>
                <w:szCs w:val="18"/>
              </w:rPr>
            </w:pPr>
            <w:r w:rsidRPr="00CA6308">
              <w:rPr>
                <w:rFonts w:ascii="Calibri" w:hAnsi="Calibri" w:cs="Calibri"/>
                <w:sz w:val="18"/>
                <w:szCs w:val="18"/>
              </w:rPr>
              <w:t>Somalia clan-based dynamics are a source of potential conflict and friction, which may affect the smooth implementation of activities and disrupt the social fabric.</w:t>
            </w:r>
          </w:p>
        </w:tc>
        <w:tc>
          <w:tcPr>
            <w:tcW w:w="4770" w:type="dxa"/>
            <w:gridSpan w:val="2"/>
          </w:tcPr>
          <w:p w14:paraId="19BC8EC1" w14:textId="77777777" w:rsidR="00D0471E" w:rsidRPr="00CA6308" w:rsidRDefault="00D0471E" w:rsidP="00F67AFA">
            <w:pPr>
              <w:rPr>
                <w:rFonts w:ascii="Calibri" w:hAnsi="Calibri" w:cs="Calibri"/>
                <w:b/>
                <w:sz w:val="18"/>
                <w:szCs w:val="18"/>
              </w:rPr>
            </w:pPr>
            <w:r w:rsidRPr="00CA6308">
              <w:rPr>
                <w:rFonts w:ascii="Calibri" w:hAnsi="Calibri" w:cs="Calibri"/>
                <w:sz w:val="18"/>
                <w:szCs w:val="18"/>
              </w:rPr>
              <w:t>Ongoing consultations and transparency as well as communication of project objectives and selection of sites and beneficiaries to reduce wrangling.</w:t>
            </w:r>
          </w:p>
        </w:tc>
      </w:tr>
      <w:tr w:rsidR="00D0471E" w14:paraId="22FAE43F" w14:textId="77777777" w:rsidTr="00F67AFA">
        <w:trPr>
          <w:trHeight w:val="413"/>
        </w:trPr>
        <w:tc>
          <w:tcPr>
            <w:tcW w:w="3510" w:type="dxa"/>
            <w:vAlign w:val="center"/>
          </w:tcPr>
          <w:p w14:paraId="05DFAF73" w14:textId="77777777" w:rsidR="00D0471E" w:rsidRPr="00CA6308" w:rsidRDefault="00D0471E" w:rsidP="00F67AFA">
            <w:pPr>
              <w:rPr>
                <w:rFonts w:ascii="Calibri" w:hAnsi="Calibri" w:cs="Calibri"/>
                <w:sz w:val="18"/>
                <w:szCs w:val="18"/>
              </w:rPr>
            </w:pPr>
            <w:r w:rsidRPr="00CA6308">
              <w:rPr>
                <w:rFonts w:ascii="Calibri" w:hAnsi="Calibri" w:cs="Calibri"/>
                <w:sz w:val="18"/>
                <w:szCs w:val="18"/>
              </w:rPr>
              <w:t>Risk 5: Data privacy issues</w:t>
            </w:r>
          </w:p>
        </w:tc>
        <w:tc>
          <w:tcPr>
            <w:tcW w:w="1080" w:type="dxa"/>
          </w:tcPr>
          <w:p w14:paraId="715A8300" w14:textId="77777777" w:rsidR="00D0471E" w:rsidRPr="00CA6308" w:rsidRDefault="00D0471E" w:rsidP="00F67AFA">
            <w:pPr>
              <w:rPr>
                <w:rFonts w:ascii="Calibri" w:hAnsi="Calibri" w:cs="Calibri"/>
                <w:sz w:val="18"/>
                <w:szCs w:val="18"/>
              </w:rPr>
            </w:pPr>
            <w:r w:rsidRPr="00CA6308">
              <w:rPr>
                <w:rFonts w:ascii="Calibri" w:hAnsi="Calibri" w:cs="Calibri"/>
                <w:sz w:val="18"/>
                <w:szCs w:val="18"/>
              </w:rPr>
              <w:t>I = 4</w:t>
            </w:r>
          </w:p>
          <w:p w14:paraId="386087FE" w14:textId="77777777" w:rsidR="00D0471E" w:rsidRPr="00CA6308" w:rsidRDefault="00D0471E" w:rsidP="00F67AFA">
            <w:pPr>
              <w:rPr>
                <w:rFonts w:ascii="Calibri" w:hAnsi="Calibri" w:cs="Calibri"/>
                <w:sz w:val="18"/>
                <w:szCs w:val="18"/>
              </w:rPr>
            </w:pPr>
            <w:r w:rsidRPr="00CA6308">
              <w:rPr>
                <w:rFonts w:ascii="Calibri" w:hAnsi="Calibri" w:cs="Calibri"/>
                <w:sz w:val="18"/>
                <w:szCs w:val="18"/>
              </w:rPr>
              <w:t>P = 2</w:t>
            </w:r>
          </w:p>
        </w:tc>
        <w:tc>
          <w:tcPr>
            <w:tcW w:w="1170" w:type="dxa"/>
          </w:tcPr>
          <w:p w14:paraId="6A4DF1D0" w14:textId="77777777" w:rsidR="00D0471E" w:rsidRPr="00CA6308" w:rsidRDefault="00D0471E" w:rsidP="00F67AFA">
            <w:pPr>
              <w:rPr>
                <w:rFonts w:ascii="Calibri" w:hAnsi="Calibri" w:cs="Calibri"/>
                <w:bCs/>
                <w:sz w:val="18"/>
                <w:szCs w:val="18"/>
              </w:rPr>
            </w:pPr>
            <w:r w:rsidRPr="00CA6308">
              <w:rPr>
                <w:rFonts w:ascii="Calibri" w:hAnsi="Calibri" w:cs="Calibri"/>
                <w:bCs/>
                <w:sz w:val="18"/>
                <w:szCs w:val="18"/>
              </w:rPr>
              <w:t>Moderate</w:t>
            </w:r>
          </w:p>
        </w:tc>
        <w:tc>
          <w:tcPr>
            <w:tcW w:w="2610" w:type="dxa"/>
            <w:gridSpan w:val="2"/>
          </w:tcPr>
          <w:p w14:paraId="4B42B0E6" w14:textId="77777777" w:rsidR="00D0471E" w:rsidRPr="00CA6308" w:rsidRDefault="00D0471E" w:rsidP="00F67AFA">
            <w:pPr>
              <w:rPr>
                <w:rFonts w:ascii="Calibri" w:hAnsi="Calibri" w:cs="Calibri"/>
                <w:sz w:val="18"/>
                <w:szCs w:val="18"/>
              </w:rPr>
            </w:pPr>
            <w:r w:rsidRPr="00CA6308">
              <w:rPr>
                <w:rFonts w:ascii="Calibri" w:hAnsi="Calibri" w:cs="Calibri"/>
                <w:sz w:val="18"/>
                <w:szCs w:val="18"/>
              </w:rPr>
              <w:t>The project intends to procure ERP and software tools, which have data gathering and management abilities. Data has potential to fall in the wrong hands if not management properly.</w:t>
            </w:r>
          </w:p>
        </w:tc>
        <w:tc>
          <w:tcPr>
            <w:tcW w:w="4770" w:type="dxa"/>
            <w:gridSpan w:val="2"/>
          </w:tcPr>
          <w:p w14:paraId="58893674" w14:textId="77777777" w:rsidR="00D0471E" w:rsidRPr="00CA6308" w:rsidRDefault="00D0471E" w:rsidP="00F67AFA">
            <w:pPr>
              <w:rPr>
                <w:rFonts w:ascii="Calibri" w:hAnsi="Calibri" w:cs="Calibri"/>
                <w:sz w:val="18"/>
                <w:szCs w:val="18"/>
              </w:rPr>
            </w:pPr>
            <w:r w:rsidRPr="00CA6308">
              <w:rPr>
                <w:rFonts w:ascii="Calibri" w:hAnsi="Calibri" w:cs="Calibri"/>
                <w:sz w:val="18"/>
                <w:szCs w:val="18"/>
              </w:rPr>
              <w:t xml:space="preserve">Procurement procedures will endeavour to secure reputable service providers and supplier </w:t>
            </w:r>
            <w:proofErr w:type="gramStart"/>
            <w:r w:rsidRPr="00CA6308">
              <w:rPr>
                <w:rFonts w:ascii="Calibri" w:hAnsi="Calibri" w:cs="Calibri"/>
                <w:sz w:val="18"/>
                <w:szCs w:val="18"/>
              </w:rPr>
              <w:t>in order to</w:t>
            </w:r>
            <w:proofErr w:type="gramEnd"/>
            <w:r w:rsidRPr="00CA6308">
              <w:rPr>
                <w:rFonts w:ascii="Calibri" w:hAnsi="Calibri" w:cs="Calibri"/>
                <w:sz w:val="18"/>
                <w:szCs w:val="18"/>
              </w:rPr>
              <w:t xml:space="preserve"> safeguard data that will be in this project.</w:t>
            </w:r>
          </w:p>
        </w:tc>
      </w:tr>
      <w:tr w:rsidR="00D0471E" w14:paraId="31178148" w14:textId="77777777" w:rsidTr="00F67AFA">
        <w:trPr>
          <w:trHeight w:val="593"/>
        </w:trPr>
        <w:tc>
          <w:tcPr>
            <w:tcW w:w="3510" w:type="dxa"/>
            <w:vMerge w:val="restart"/>
          </w:tcPr>
          <w:p w14:paraId="0E131224" w14:textId="77777777" w:rsidR="00D0471E" w:rsidRDefault="00D0471E" w:rsidP="00F67AFA">
            <w:pPr>
              <w:rPr>
                <w:b/>
                <w:szCs w:val="20"/>
              </w:rPr>
            </w:pPr>
          </w:p>
        </w:tc>
        <w:tc>
          <w:tcPr>
            <w:tcW w:w="9630" w:type="dxa"/>
            <w:gridSpan w:val="6"/>
            <w:shd w:val="clear" w:color="auto" w:fill="071320" w:themeFill="text2" w:themeFillShade="80"/>
          </w:tcPr>
          <w:p w14:paraId="0CABACF9" w14:textId="77777777" w:rsidR="00D0471E" w:rsidRPr="00372083" w:rsidRDefault="00D0471E" w:rsidP="00F67AFA">
            <w:pPr>
              <w:rPr>
                <w:b/>
                <w:sz w:val="18"/>
                <w:szCs w:val="18"/>
              </w:rPr>
            </w:pPr>
            <w:r>
              <w:rPr>
                <w:b/>
                <w:szCs w:val="20"/>
              </w:rPr>
              <w:t>QUESTION</w:t>
            </w:r>
            <w:r w:rsidRPr="00930628">
              <w:rPr>
                <w:b/>
                <w:szCs w:val="20"/>
              </w:rPr>
              <w:t xml:space="preserve"> </w:t>
            </w:r>
            <w:r>
              <w:rPr>
                <w:b/>
                <w:szCs w:val="20"/>
              </w:rPr>
              <w:t>4: What is the overall Project risk c</w:t>
            </w:r>
            <w:r w:rsidRPr="00930628">
              <w:rPr>
                <w:b/>
                <w:szCs w:val="20"/>
              </w:rPr>
              <w:t xml:space="preserve">ategorization? </w:t>
            </w:r>
          </w:p>
        </w:tc>
      </w:tr>
      <w:tr w:rsidR="00D0471E" w14:paraId="7DAEEE54" w14:textId="77777777" w:rsidTr="00F67AFA">
        <w:tc>
          <w:tcPr>
            <w:tcW w:w="3510" w:type="dxa"/>
            <w:vMerge/>
          </w:tcPr>
          <w:p w14:paraId="6DC7832A" w14:textId="77777777" w:rsidR="00D0471E" w:rsidRPr="00372083" w:rsidRDefault="00D0471E" w:rsidP="00F67AFA">
            <w:pPr>
              <w:rPr>
                <w:sz w:val="18"/>
                <w:szCs w:val="18"/>
                <w:u w:val="single"/>
              </w:rPr>
            </w:pPr>
          </w:p>
        </w:tc>
        <w:tc>
          <w:tcPr>
            <w:tcW w:w="4883" w:type="dxa"/>
            <w:gridSpan w:val="5"/>
          </w:tcPr>
          <w:p w14:paraId="19FFE490" w14:textId="77777777" w:rsidR="00D0471E" w:rsidRPr="00372083" w:rsidRDefault="00D0471E" w:rsidP="00F67AFA">
            <w:pPr>
              <w:jc w:val="center"/>
              <w:rPr>
                <w:b/>
                <w:sz w:val="18"/>
                <w:szCs w:val="18"/>
              </w:rPr>
            </w:pPr>
            <w:r>
              <w:rPr>
                <w:b/>
                <w:sz w:val="18"/>
                <w:szCs w:val="18"/>
              </w:rPr>
              <w:t xml:space="preserve">Select one (see </w:t>
            </w:r>
            <w:hyperlink r:id="rId33" w:history="1">
              <w:r w:rsidRPr="00AA456F">
                <w:rPr>
                  <w:rStyle w:val="Hyperlink"/>
                  <w:b/>
                  <w:sz w:val="18"/>
                  <w:szCs w:val="18"/>
                </w:rPr>
                <w:t>SESP</w:t>
              </w:r>
            </w:hyperlink>
            <w:r>
              <w:rPr>
                <w:b/>
                <w:sz w:val="18"/>
                <w:szCs w:val="18"/>
              </w:rPr>
              <w:t xml:space="preserve"> for guidance)</w:t>
            </w:r>
          </w:p>
        </w:tc>
        <w:tc>
          <w:tcPr>
            <w:tcW w:w="4747" w:type="dxa"/>
          </w:tcPr>
          <w:p w14:paraId="08F016FF" w14:textId="77777777" w:rsidR="00D0471E" w:rsidRPr="00372083" w:rsidRDefault="00D0471E" w:rsidP="00F67AFA">
            <w:pPr>
              <w:jc w:val="center"/>
              <w:rPr>
                <w:b/>
                <w:sz w:val="18"/>
                <w:szCs w:val="18"/>
              </w:rPr>
            </w:pPr>
            <w:r>
              <w:rPr>
                <w:b/>
                <w:sz w:val="18"/>
                <w:szCs w:val="18"/>
              </w:rPr>
              <w:t>Comments</w:t>
            </w:r>
          </w:p>
        </w:tc>
      </w:tr>
      <w:tr w:rsidR="00D0471E" w14:paraId="47E8254A" w14:textId="77777777">
        <w:trPr>
          <w:trHeight w:val="251"/>
        </w:trPr>
        <w:tc>
          <w:tcPr>
            <w:tcW w:w="3510" w:type="dxa"/>
            <w:vMerge/>
          </w:tcPr>
          <w:p w14:paraId="3AFA0779" w14:textId="77777777" w:rsidR="00D0471E" w:rsidRDefault="00D0471E" w:rsidP="00F67AFA">
            <w:pPr>
              <w:rPr>
                <w:rFonts w:cs="Minion Pro"/>
                <w:sz w:val="18"/>
                <w:szCs w:val="18"/>
              </w:rPr>
            </w:pPr>
          </w:p>
        </w:tc>
        <w:tc>
          <w:tcPr>
            <w:tcW w:w="4343" w:type="dxa"/>
            <w:gridSpan w:val="3"/>
          </w:tcPr>
          <w:p w14:paraId="24FD89A5" w14:textId="77777777" w:rsidR="00D0471E" w:rsidRPr="00C055DB" w:rsidRDefault="00D0471E" w:rsidP="00F67AFA">
            <w:pPr>
              <w:jc w:val="right"/>
              <w:rPr>
                <w:rFonts w:cs="Minion Pro"/>
                <w:b/>
                <w:i/>
                <w:sz w:val="18"/>
                <w:szCs w:val="18"/>
              </w:rPr>
            </w:pPr>
            <w:r w:rsidRPr="00C055DB">
              <w:rPr>
                <w:rFonts w:cs="Minion Pro"/>
                <w:b/>
                <w:i/>
                <w:sz w:val="18"/>
                <w:szCs w:val="18"/>
              </w:rPr>
              <w:t>Low Risk</w:t>
            </w:r>
          </w:p>
        </w:tc>
        <w:tc>
          <w:tcPr>
            <w:tcW w:w="540" w:type="dxa"/>
            <w:gridSpan w:val="2"/>
          </w:tcPr>
          <w:p w14:paraId="2D964CDE" w14:textId="77777777" w:rsidR="00D0471E" w:rsidRPr="00372083" w:rsidRDefault="00D0471E" w:rsidP="00F67AFA">
            <w:pPr>
              <w:ind w:left="-2230" w:firstLine="2230"/>
              <w:rPr>
                <w:b/>
                <w:sz w:val="18"/>
                <w:szCs w:val="18"/>
              </w:rPr>
            </w:pPr>
            <w:r w:rsidRPr="00F67D23">
              <w:rPr>
                <w:rFonts w:ascii="Segoe UI Symbol" w:hAnsi="Segoe UI Symbol" w:cs="Segoe UI Symbol"/>
                <w:b/>
                <w:color w:val="000000" w:themeColor="text1"/>
                <w:szCs w:val="20"/>
              </w:rPr>
              <w:t>☐</w:t>
            </w:r>
          </w:p>
        </w:tc>
        <w:tc>
          <w:tcPr>
            <w:tcW w:w="4747" w:type="dxa"/>
          </w:tcPr>
          <w:p w14:paraId="7A0FB6E3" w14:textId="77777777" w:rsidR="00D0471E" w:rsidRPr="00372083" w:rsidRDefault="00D0471E" w:rsidP="00F67AFA">
            <w:pPr>
              <w:rPr>
                <w:b/>
                <w:sz w:val="18"/>
                <w:szCs w:val="18"/>
              </w:rPr>
            </w:pPr>
            <w:r>
              <w:rPr>
                <w:b/>
                <w:sz w:val="18"/>
                <w:szCs w:val="18"/>
              </w:rPr>
              <w:t>Countermeasures for risk mitigation are available. Continuous monitoring measures are put in place.</w:t>
            </w:r>
          </w:p>
        </w:tc>
      </w:tr>
      <w:tr w:rsidR="00D0471E" w14:paraId="573355B9" w14:textId="77777777">
        <w:tc>
          <w:tcPr>
            <w:tcW w:w="3510" w:type="dxa"/>
            <w:vMerge/>
          </w:tcPr>
          <w:p w14:paraId="2FEB676B" w14:textId="77777777" w:rsidR="00D0471E" w:rsidRDefault="00D0471E" w:rsidP="00F67AFA">
            <w:pPr>
              <w:rPr>
                <w:rFonts w:cs="Minion Pro"/>
                <w:sz w:val="18"/>
                <w:szCs w:val="18"/>
              </w:rPr>
            </w:pPr>
          </w:p>
        </w:tc>
        <w:tc>
          <w:tcPr>
            <w:tcW w:w="4343" w:type="dxa"/>
            <w:gridSpan w:val="3"/>
          </w:tcPr>
          <w:p w14:paraId="74EB3E0C" w14:textId="77777777" w:rsidR="00D0471E" w:rsidRPr="00C055DB" w:rsidRDefault="00D0471E" w:rsidP="00F67AFA">
            <w:pPr>
              <w:jc w:val="right"/>
              <w:rPr>
                <w:rFonts w:cs="Minion Pro"/>
                <w:b/>
                <w:i/>
                <w:sz w:val="18"/>
                <w:szCs w:val="18"/>
              </w:rPr>
            </w:pPr>
            <w:r w:rsidRPr="00C055DB">
              <w:rPr>
                <w:rFonts w:cs="Minion Pro"/>
                <w:b/>
                <w:i/>
                <w:sz w:val="18"/>
                <w:szCs w:val="18"/>
              </w:rPr>
              <w:t>Moderate Risk</w:t>
            </w:r>
          </w:p>
        </w:tc>
        <w:tc>
          <w:tcPr>
            <w:tcW w:w="540" w:type="dxa"/>
            <w:gridSpan w:val="2"/>
          </w:tcPr>
          <w:p w14:paraId="7FB84BD1" w14:textId="4D4C5A9B" w:rsidR="00D0471E" w:rsidRPr="00372083" w:rsidRDefault="00765F52" w:rsidP="00F67AFA">
            <w:pPr>
              <w:ind w:left="-2230" w:firstLine="2230"/>
              <w:rPr>
                <w:b/>
                <w:sz w:val="18"/>
                <w:szCs w:val="18"/>
              </w:rPr>
            </w:pPr>
            <w:r>
              <w:rPr>
                <w:noProof/>
                <w:sz w:val="18"/>
                <w:szCs w:val="18"/>
              </w:rPr>
              <w:drawing>
                <wp:inline distT="0" distB="0" distL="0" distR="0" wp14:anchorId="053CD942" wp14:editId="0A677081">
                  <wp:extent cx="205740" cy="205740"/>
                  <wp:effectExtent l="0" t="0" r="3810" b="3810"/>
                  <wp:docPr id="2116424070" name="Graphic 21" descr="Badge Tick1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1242069" name="Graphic 271242069" descr="Badge Tick1 with solid fill"/>
                          <pic:cNvPicPr/>
                        </pic:nvPicPr>
                        <pic:blipFill>
                          <a:blip r:embed="rId34">
                            <a:extLst>
                              <a:ext uri="{96DAC541-7B7A-43D3-8B79-37D633B846F1}">
                                <asvg:svgBlip xmlns:asvg="http://schemas.microsoft.com/office/drawing/2016/SVG/main" r:embed="rId35"/>
                              </a:ext>
                            </a:extLst>
                          </a:blip>
                          <a:stretch>
                            <a:fillRect/>
                          </a:stretch>
                        </pic:blipFill>
                        <pic:spPr>
                          <a:xfrm>
                            <a:off x="0" y="0"/>
                            <a:ext cx="205740" cy="205740"/>
                          </a:xfrm>
                          <a:prstGeom prst="rect">
                            <a:avLst/>
                          </a:prstGeom>
                        </pic:spPr>
                      </pic:pic>
                    </a:graphicData>
                  </a:graphic>
                </wp:inline>
              </w:drawing>
            </w:r>
          </w:p>
        </w:tc>
        <w:tc>
          <w:tcPr>
            <w:tcW w:w="4747" w:type="dxa"/>
          </w:tcPr>
          <w:p w14:paraId="5C417BB2" w14:textId="77777777" w:rsidR="00D0471E" w:rsidRPr="00372083" w:rsidRDefault="00D0471E" w:rsidP="00F67AFA">
            <w:pPr>
              <w:rPr>
                <w:b/>
                <w:sz w:val="18"/>
                <w:szCs w:val="18"/>
              </w:rPr>
            </w:pPr>
          </w:p>
        </w:tc>
      </w:tr>
      <w:tr w:rsidR="00D0471E" w14:paraId="6D819B33" w14:textId="77777777">
        <w:tc>
          <w:tcPr>
            <w:tcW w:w="3510" w:type="dxa"/>
            <w:vMerge/>
          </w:tcPr>
          <w:p w14:paraId="676C6FEC" w14:textId="77777777" w:rsidR="00D0471E" w:rsidRDefault="00D0471E" w:rsidP="00F67AFA">
            <w:pPr>
              <w:rPr>
                <w:rFonts w:cs="Minion Pro"/>
                <w:sz w:val="18"/>
                <w:szCs w:val="18"/>
              </w:rPr>
            </w:pPr>
          </w:p>
        </w:tc>
        <w:tc>
          <w:tcPr>
            <w:tcW w:w="4343" w:type="dxa"/>
            <w:gridSpan w:val="3"/>
          </w:tcPr>
          <w:p w14:paraId="460EA925" w14:textId="77777777" w:rsidR="00D0471E" w:rsidRPr="00C055DB" w:rsidRDefault="00D0471E" w:rsidP="00F67AFA">
            <w:pPr>
              <w:jc w:val="right"/>
              <w:rPr>
                <w:rFonts w:cs="Minion Pro"/>
                <w:b/>
                <w:i/>
                <w:sz w:val="18"/>
                <w:szCs w:val="18"/>
              </w:rPr>
            </w:pPr>
            <w:r w:rsidRPr="00C055DB">
              <w:rPr>
                <w:rFonts w:cs="Minion Pro"/>
                <w:b/>
                <w:i/>
                <w:sz w:val="18"/>
                <w:szCs w:val="18"/>
              </w:rPr>
              <w:t>High Risk</w:t>
            </w:r>
          </w:p>
        </w:tc>
        <w:tc>
          <w:tcPr>
            <w:tcW w:w="540" w:type="dxa"/>
            <w:gridSpan w:val="2"/>
          </w:tcPr>
          <w:p w14:paraId="3B7BC64F" w14:textId="77777777" w:rsidR="00D0471E" w:rsidRPr="00372083" w:rsidRDefault="00D0471E" w:rsidP="00F67AFA">
            <w:pPr>
              <w:ind w:left="-2230" w:firstLine="2230"/>
              <w:rPr>
                <w:b/>
                <w:sz w:val="18"/>
                <w:szCs w:val="18"/>
              </w:rPr>
            </w:pPr>
            <w:r w:rsidRPr="00372083">
              <w:rPr>
                <w:rFonts w:ascii="Segoe UI Symbol" w:hAnsi="Segoe UI Symbol" w:cs="Segoe UI Symbol"/>
                <w:b/>
                <w:szCs w:val="20"/>
              </w:rPr>
              <w:t>☐</w:t>
            </w:r>
          </w:p>
        </w:tc>
        <w:tc>
          <w:tcPr>
            <w:tcW w:w="4747" w:type="dxa"/>
          </w:tcPr>
          <w:p w14:paraId="1673A4AF" w14:textId="77777777" w:rsidR="00D0471E" w:rsidRPr="00372083" w:rsidRDefault="00D0471E" w:rsidP="00F67AFA">
            <w:pPr>
              <w:rPr>
                <w:b/>
                <w:sz w:val="18"/>
                <w:szCs w:val="18"/>
              </w:rPr>
            </w:pPr>
          </w:p>
        </w:tc>
      </w:tr>
      <w:tr w:rsidR="00D0471E" w:rsidRPr="00EA5477" w14:paraId="79A6EAFA" w14:textId="77777777" w:rsidTr="00F67AFA">
        <w:trPr>
          <w:trHeight w:val="782"/>
        </w:trPr>
        <w:tc>
          <w:tcPr>
            <w:tcW w:w="3510" w:type="dxa"/>
            <w:vMerge w:val="restart"/>
            <w:shd w:val="clear" w:color="auto" w:fill="FFFFFF" w:themeFill="background1"/>
          </w:tcPr>
          <w:p w14:paraId="202BD443" w14:textId="77777777" w:rsidR="00D0471E" w:rsidRDefault="00D0471E" w:rsidP="00F67AFA">
            <w:pPr>
              <w:ind w:hanging="18"/>
              <w:rPr>
                <w:b/>
                <w:szCs w:val="20"/>
              </w:rPr>
            </w:pPr>
          </w:p>
        </w:tc>
        <w:tc>
          <w:tcPr>
            <w:tcW w:w="4883" w:type="dxa"/>
            <w:gridSpan w:val="5"/>
            <w:shd w:val="clear" w:color="auto" w:fill="071320" w:themeFill="text2" w:themeFillShade="80"/>
            <w:vAlign w:val="center"/>
          </w:tcPr>
          <w:p w14:paraId="4C7AD4FF" w14:textId="77777777" w:rsidR="00D0471E" w:rsidRPr="00EA5477" w:rsidRDefault="00D0471E" w:rsidP="00F67AFA">
            <w:pPr>
              <w:tabs>
                <w:tab w:val="left" w:pos="360"/>
              </w:tabs>
              <w:rPr>
                <w:szCs w:val="20"/>
              </w:rPr>
            </w:pPr>
            <w:r>
              <w:rPr>
                <w:b/>
                <w:szCs w:val="20"/>
              </w:rPr>
              <w:t xml:space="preserve">QUESTION 5: </w:t>
            </w:r>
            <w:r w:rsidRPr="00F536BB">
              <w:rPr>
                <w:b/>
                <w:szCs w:val="20"/>
              </w:rPr>
              <w:t>Based on the identified risks and risk categorization, what requirements of the SES are relevant?</w:t>
            </w:r>
          </w:p>
        </w:tc>
        <w:tc>
          <w:tcPr>
            <w:tcW w:w="4747" w:type="dxa"/>
            <w:shd w:val="clear" w:color="auto" w:fill="071320" w:themeFill="text2" w:themeFillShade="80"/>
            <w:vAlign w:val="center"/>
          </w:tcPr>
          <w:p w14:paraId="1F4A1F7E" w14:textId="77777777" w:rsidR="00D0471E" w:rsidRPr="00EA5477" w:rsidRDefault="00D0471E" w:rsidP="00F67AFA">
            <w:pPr>
              <w:tabs>
                <w:tab w:val="left" w:pos="360"/>
              </w:tabs>
              <w:jc w:val="center"/>
              <w:rPr>
                <w:b/>
                <w:szCs w:val="20"/>
              </w:rPr>
            </w:pPr>
          </w:p>
        </w:tc>
      </w:tr>
      <w:tr w:rsidR="00D0471E" w:rsidRPr="00EF0E8F" w14:paraId="339EED33" w14:textId="77777777" w:rsidTr="00F67AFA">
        <w:trPr>
          <w:trHeight w:val="296"/>
        </w:trPr>
        <w:tc>
          <w:tcPr>
            <w:tcW w:w="3510" w:type="dxa"/>
            <w:vMerge/>
            <w:shd w:val="clear" w:color="auto" w:fill="FFFFFF" w:themeFill="background1"/>
          </w:tcPr>
          <w:p w14:paraId="13918098" w14:textId="77777777" w:rsidR="00D0471E" w:rsidRPr="00372083" w:rsidRDefault="00D0471E" w:rsidP="00F67AFA">
            <w:pPr>
              <w:rPr>
                <w:sz w:val="18"/>
                <w:szCs w:val="18"/>
                <w:u w:val="single"/>
              </w:rPr>
            </w:pPr>
          </w:p>
        </w:tc>
        <w:tc>
          <w:tcPr>
            <w:tcW w:w="4883" w:type="dxa"/>
            <w:gridSpan w:val="5"/>
          </w:tcPr>
          <w:p w14:paraId="4FFEFFCA" w14:textId="77777777" w:rsidR="00D0471E" w:rsidRPr="00372083" w:rsidRDefault="00D0471E" w:rsidP="00F67AFA">
            <w:pPr>
              <w:tabs>
                <w:tab w:val="left" w:pos="360"/>
              </w:tabs>
              <w:jc w:val="center"/>
              <w:rPr>
                <w:rFonts w:ascii="Menlo Bold" w:hAnsi="Menlo Bold" w:cs="Menlo Bold"/>
                <w:b/>
                <w:szCs w:val="20"/>
              </w:rPr>
            </w:pPr>
            <w:r>
              <w:rPr>
                <w:sz w:val="18"/>
                <w:szCs w:val="18"/>
              </w:rPr>
              <w:t>Check all that apply</w:t>
            </w:r>
          </w:p>
        </w:tc>
        <w:tc>
          <w:tcPr>
            <w:tcW w:w="4747" w:type="dxa"/>
          </w:tcPr>
          <w:p w14:paraId="04A7C78C" w14:textId="77777777" w:rsidR="00D0471E" w:rsidRPr="00772787" w:rsidRDefault="00D0471E" w:rsidP="00F67AFA">
            <w:pPr>
              <w:tabs>
                <w:tab w:val="left" w:pos="360"/>
              </w:tabs>
              <w:jc w:val="center"/>
              <w:rPr>
                <w:b/>
                <w:sz w:val="18"/>
                <w:szCs w:val="18"/>
              </w:rPr>
            </w:pPr>
            <w:r w:rsidRPr="00772787">
              <w:rPr>
                <w:b/>
                <w:sz w:val="18"/>
                <w:szCs w:val="18"/>
              </w:rPr>
              <w:t>Comments</w:t>
            </w:r>
          </w:p>
        </w:tc>
      </w:tr>
      <w:tr w:rsidR="00D0471E" w:rsidRPr="00EF0E8F" w14:paraId="52A804D1" w14:textId="77777777" w:rsidTr="004B78E8">
        <w:tc>
          <w:tcPr>
            <w:tcW w:w="3510" w:type="dxa"/>
            <w:vMerge/>
            <w:shd w:val="clear" w:color="auto" w:fill="FFFFFF" w:themeFill="background1"/>
          </w:tcPr>
          <w:p w14:paraId="72FE7EDD" w14:textId="77777777" w:rsidR="00D0471E" w:rsidRDefault="00D0471E" w:rsidP="00F67AFA">
            <w:pPr>
              <w:tabs>
                <w:tab w:val="left" w:pos="270"/>
              </w:tabs>
              <w:ind w:left="270" w:hanging="270"/>
              <w:rPr>
                <w:sz w:val="18"/>
                <w:szCs w:val="18"/>
              </w:rPr>
            </w:pPr>
          </w:p>
        </w:tc>
        <w:tc>
          <w:tcPr>
            <w:tcW w:w="4343" w:type="dxa"/>
            <w:gridSpan w:val="3"/>
          </w:tcPr>
          <w:p w14:paraId="2855CD1D" w14:textId="77777777" w:rsidR="00D0471E" w:rsidRPr="00C055DB" w:rsidRDefault="00D0471E" w:rsidP="00F67AFA">
            <w:pPr>
              <w:tabs>
                <w:tab w:val="left" w:pos="270"/>
              </w:tabs>
              <w:ind w:left="270" w:hanging="270"/>
              <w:rPr>
                <w:b/>
                <w:i/>
                <w:sz w:val="18"/>
                <w:szCs w:val="18"/>
              </w:rPr>
            </w:pPr>
            <w:r w:rsidRPr="00C055DB">
              <w:rPr>
                <w:b/>
                <w:i/>
                <w:sz w:val="18"/>
                <w:szCs w:val="18"/>
              </w:rPr>
              <w:t>Principle 1: Human Rights</w:t>
            </w:r>
          </w:p>
        </w:tc>
        <w:tc>
          <w:tcPr>
            <w:tcW w:w="540" w:type="dxa"/>
            <w:gridSpan w:val="2"/>
            <w:vAlign w:val="center"/>
          </w:tcPr>
          <w:p w14:paraId="7EAA8981" w14:textId="0D9E637E" w:rsidR="00D0471E" w:rsidRPr="00EF0E8F" w:rsidRDefault="004B78E8" w:rsidP="00F67AFA">
            <w:pPr>
              <w:tabs>
                <w:tab w:val="left" w:pos="360"/>
              </w:tabs>
              <w:rPr>
                <w:sz w:val="18"/>
                <w:szCs w:val="18"/>
              </w:rPr>
            </w:pPr>
            <w:r>
              <w:rPr>
                <w:noProof/>
                <w:sz w:val="18"/>
                <w:szCs w:val="18"/>
              </w:rPr>
              <w:drawing>
                <wp:inline distT="0" distB="0" distL="0" distR="0" wp14:anchorId="105B97CB" wp14:editId="5E25CB96">
                  <wp:extent cx="205740" cy="205740"/>
                  <wp:effectExtent l="0" t="0" r="3810" b="3810"/>
                  <wp:docPr id="271242069" name="Graphic 21" descr="Badge Tick1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1242069" name="Graphic 271242069" descr="Badge Tick1 with solid fill"/>
                          <pic:cNvPicPr/>
                        </pic:nvPicPr>
                        <pic:blipFill>
                          <a:blip r:embed="rId34">
                            <a:extLst>
                              <a:ext uri="{96DAC541-7B7A-43D3-8B79-37D633B846F1}">
                                <asvg:svgBlip xmlns:asvg="http://schemas.microsoft.com/office/drawing/2016/SVG/main" r:embed="rId35"/>
                              </a:ext>
                            </a:extLst>
                          </a:blip>
                          <a:stretch>
                            <a:fillRect/>
                          </a:stretch>
                        </pic:blipFill>
                        <pic:spPr>
                          <a:xfrm>
                            <a:off x="0" y="0"/>
                            <a:ext cx="205740" cy="205740"/>
                          </a:xfrm>
                          <a:prstGeom prst="rect">
                            <a:avLst/>
                          </a:prstGeom>
                        </pic:spPr>
                      </pic:pic>
                    </a:graphicData>
                  </a:graphic>
                </wp:inline>
              </w:drawing>
            </w:r>
          </w:p>
        </w:tc>
        <w:tc>
          <w:tcPr>
            <w:tcW w:w="4747" w:type="dxa"/>
          </w:tcPr>
          <w:p w14:paraId="6F6A0E00" w14:textId="77777777" w:rsidR="00D0471E" w:rsidRPr="00EF0E8F" w:rsidRDefault="00D0471E" w:rsidP="00F67AFA">
            <w:pPr>
              <w:tabs>
                <w:tab w:val="left" w:pos="360"/>
              </w:tabs>
              <w:rPr>
                <w:sz w:val="18"/>
                <w:szCs w:val="18"/>
              </w:rPr>
            </w:pPr>
          </w:p>
        </w:tc>
      </w:tr>
      <w:tr w:rsidR="00D0471E" w:rsidRPr="00EF0E8F" w14:paraId="0895C82B" w14:textId="77777777" w:rsidTr="004B78E8">
        <w:tc>
          <w:tcPr>
            <w:tcW w:w="3510" w:type="dxa"/>
            <w:vMerge/>
            <w:shd w:val="clear" w:color="auto" w:fill="FFFFFF" w:themeFill="background1"/>
          </w:tcPr>
          <w:p w14:paraId="12CDB8A5" w14:textId="77777777" w:rsidR="00D0471E" w:rsidRDefault="00D0471E" w:rsidP="00F67AFA">
            <w:pPr>
              <w:tabs>
                <w:tab w:val="left" w:pos="270"/>
              </w:tabs>
              <w:ind w:left="270" w:hanging="270"/>
              <w:rPr>
                <w:sz w:val="18"/>
                <w:szCs w:val="18"/>
              </w:rPr>
            </w:pPr>
          </w:p>
        </w:tc>
        <w:tc>
          <w:tcPr>
            <w:tcW w:w="4343" w:type="dxa"/>
            <w:gridSpan w:val="3"/>
          </w:tcPr>
          <w:p w14:paraId="793148F0" w14:textId="77777777" w:rsidR="00D0471E" w:rsidRPr="00C055DB" w:rsidRDefault="00D0471E" w:rsidP="00F67AFA">
            <w:pPr>
              <w:tabs>
                <w:tab w:val="left" w:pos="270"/>
              </w:tabs>
              <w:ind w:left="270" w:hanging="270"/>
              <w:rPr>
                <w:b/>
                <w:i/>
                <w:sz w:val="18"/>
                <w:szCs w:val="18"/>
              </w:rPr>
            </w:pPr>
            <w:r w:rsidRPr="00C055DB">
              <w:rPr>
                <w:b/>
                <w:i/>
                <w:sz w:val="18"/>
                <w:szCs w:val="18"/>
              </w:rPr>
              <w:t>Principle 2: Gender Equality and Women’s Empowerment</w:t>
            </w:r>
          </w:p>
        </w:tc>
        <w:tc>
          <w:tcPr>
            <w:tcW w:w="540" w:type="dxa"/>
            <w:gridSpan w:val="2"/>
            <w:vAlign w:val="center"/>
          </w:tcPr>
          <w:p w14:paraId="72C80576" w14:textId="46514114" w:rsidR="00D0471E" w:rsidRPr="00EF0E8F" w:rsidRDefault="004B78E8" w:rsidP="00F67AFA">
            <w:pPr>
              <w:tabs>
                <w:tab w:val="left" w:pos="360"/>
              </w:tabs>
              <w:rPr>
                <w:sz w:val="18"/>
                <w:szCs w:val="18"/>
              </w:rPr>
            </w:pPr>
            <w:r>
              <w:rPr>
                <w:noProof/>
                <w:sz w:val="18"/>
                <w:szCs w:val="18"/>
              </w:rPr>
              <w:drawing>
                <wp:inline distT="0" distB="0" distL="0" distR="0" wp14:anchorId="363A7D26" wp14:editId="7CDFEF52">
                  <wp:extent cx="205740" cy="205740"/>
                  <wp:effectExtent l="0" t="0" r="3810" b="3810"/>
                  <wp:docPr id="1351369150" name="Graphic 21" descr="Badge Tick1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1242069" name="Graphic 271242069" descr="Badge Tick1 with solid fill"/>
                          <pic:cNvPicPr/>
                        </pic:nvPicPr>
                        <pic:blipFill>
                          <a:blip r:embed="rId34">
                            <a:extLst>
                              <a:ext uri="{96DAC541-7B7A-43D3-8B79-37D633B846F1}">
                                <asvg:svgBlip xmlns:asvg="http://schemas.microsoft.com/office/drawing/2016/SVG/main" r:embed="rId35"/>
                              </a:ext>
                            </a:extLst>
                          </a:blip>
                          <a:stretch>
                            <a:fillRect/>
                          </a:stretch>
                        </pic:blipFill>
                        <pic:spPr>
                          <a:xfrm>
                            <a:off x="0" y="0"/>
                            <a:ext cx="205740" cy="205740"/>
                          </a:xfrm>
                          <a:prstGeom prst="rect">
                            <a:avLst/>
                          </a:prstGeom>
                        </pic:spPr>
                      </pic:pic>
                    </a:graphicData>
                  </a:graphic>
                </wp:inline>
              </w:drawing>
            </w:r>
          </w:p>
        </w:tc>
        <w:tc>
          <w:tcPr>
            <w:tcW w:w="4747" w:type="dxa"/>
          </w:tcPr>
          <w:p w14:paraId="7E867DD1" w14:textId="77777777" w:rsidR="00D0471E" w:rsidRPr="00EF0E8F" w:rsidRDefault="00D0471E" w:rsidP="00F67AFA">
            <w:pPr>
              <w:tabs>
                <w:tab w:val="left" w:pos="360"/>
              </w:tabs>
              <w:rPr>
                <w:sz w:val="18"/>
                <w:szCs w:val="18"/>
              </w:rPr>
            </w:pPr>
          </w:p>
        </w:tc>
      </w:tr>
      <w:tr w:rsidR="00D0471E" w:rsidRPr="00EF0E8F" w14:paraId="12F6BFCC" w14:textId="77777777" w:rsidTr="004B78E8">
        <w:tc>
          <w:tcPr>
            <w:tcW w:w="3510" w:type="dxa"/>
            <w:vMerge/>
            <w:shd w:val="clear" w:color="auto" w:fill="FFFFFF" w:themeFill="background1"/>
          </w:tcPr>
          <w:p w14:paraId="752CDC3B" w14:textId="77777777" w:rsidR="00D0471E" w:rsidRDefault="00D0471E" w:rsidP="00F67AFA">
            <w:pPr>
              <w:tabs>
                <w:tab w:val="left" w:pos="270"/>
              </w:tabs>
              <w:ind w:left="270" w:hanging="270"/>
              <w:rPr>
                <w:sz w:val="18"/>
                <w:szCs w:val="18"/>
              </w:rPr>
            </w:pPr>
          </w:p>
        </w:tc>
        <w:tc>
          <w:tcPr>
            <w:tcW w:w="4343" w:type="dxa"/>
            <w:gridSpan w:val="3"/>
          </w:tcPr>
          <w:p w14:paraId="5509AFA1" w14:textId="77777777" w:rsidR="00D0471E" w:rsidRPr="00C055DB" w:rsidRDefault="00D0471E" w:rsidP="00F67AFA">
            <w:pPr>
              <w:tabs>
                <w:tab w:val="left" w:pos="270"/>
              </w:tabs>
              <w:ind w:left="270" w:hanging="270"/>
              <w:rPr>
                <w:b/>
                <w:i/>
                <w:sz w:val="18"/>
                <w:szCs w:val="18"/>
              </w:rPr>
            </w:pPr>
            <w:r w:rsidRPr="00C055DB">
              <w:rPr>
                <w:b/>
                <w:i/>
                <w:sz w:val="18"/>
                <w:szCs w:val="18"/>
              </w:rPr>
              <w:t>1.</w:t>
            </w:r>
            <w:r w:rsidRPr="00C055DB">
              <w:rPr>
                <w:b/>
                <w:i/>
                <w:sz w:val="18"/>
                <w:szCs w:val="18"/>
              </w:rPr>
              <w:tab/>
              <w:t>Biodiversity Conservation and Natural Resource Management</w:t>
            </w:r>
          </w:p>
        </w:tc>
        <w:tc>
          <w:tcPr>
            <w:tcW w:w="540" w:type="dxa"/>
            <w:gridSpan w:val="2"/>
            <w:vAlign w:val="center"/>
          </w:tcPr>
          <w:p w14:paraId="6FA3986A" w14:textId="77777777" w:rsidR="00D0471E" w:rsidRPr="00EF0E8F" w:rsidRDefault="00D0471E" w:rsidP="00F67AFA">
            <w:pPr>
              <w:tabs>
                <w:tab w:val="left" w:pos="360"/>
              </w:tabs>
              <w:rPr>
                <w:sz w:val="18"/>
                <w:szCs w:val="18"/>
              </w:rPr>
            </w:pPr>
            <w:r w:rsidRPr="00372083">
              <w:rPr>
                <w:rFonts w:ascii="Segoe UI Symbol" w:hAnsi="Segoe UI Symbol" w:cs="Segoe UI Symbol"/>
                <w:b/>
                <w:szCs w:val="20"/>
              </w:rPr>
              <w:t>☐</w:t>
            </w:r>
          </w:p>
        </w:tc>
        <w:tc>
          <w:tcPr>
            <w:tcW w:w="4747" w:type="dxa"/>
          </w:tcPr>
          <w:p w14:paraId="721B0E0B" w14:textId="77777777" w:rsidR="00D0471E" w:rsidRPr="00EF0E8F" w:rsidRDefault="00D0471E" w:rsidP="00F67AFA">
            <w:pPr>
              <w:tabs>
                <w:tab w:val="left" w:pos="360"/>
              </w:tabs>
              <w:rPr>
                <w:sz w:val="18"/>
                <w:szCs w:val="18"/>
              </w:rPr>
            </w:pPr>
          </w:p>
        </w:tc>
      </w:tr>
      <w:tr w:rsidR="00D0471E" w:rsidRPr="00EF0E8F" w14:paraId="1577E6F9" w14:textId="77777777" w:rsidTr="004B78E8">
        <w:tc>
          <w:tcPr>
            <w:tcW w:w="3510" w:type="dxa"/>
            <w:vMerge/>
            <w:shd w:val="clear" w:color="auto" w:fill="FFFFFF" w:themeFill="background1"/>
          </w:tcPr>
          <w:p w14:paraId="1F28BC12" w14:textId="77777777" w:rsidR="00D0471E" w:rsidRDefault="00D0471E" w:rsidP="00F67AFA">
            <w:pPr>
              <w:tabs>
                <w:tab w:val="left" w:pos="270"/>
              </w:tabs>
              <w:ind w:left="270" w:hanging="270"/>
              <w:rPr>
                <w:sz w:val="18"/>
                <w:szCs w:val="18"/>
              </w:rPr>
            </w:pPr>
          </w:p>
        </w:tc>
        <w:tc>
          <w:tcPr>
            <w:tcW w:w="4343" w:type="dxa"/>
            <w:gridSpan w:val="3"/>
          </w:tcPr>
          <w:p w14:paraId="78C3B289" w14:textId="77777777" w:rsidR="00D0471E" w:rsidRPr="00C055DB" w:rsidRDefault="00D0471E" w:rsidP="00F67AFA">
            <w:pPr>
              <w:tabs>
                <w:tab w:val="left" w:pos="270"/>
              </w:tabs>
              <w:ind w:left="270" w:hanging="270"/>
              <w:rPr>
                <w:b/>
                <w:i/>
                <w:sz w:val="18"/>
                <w:szCs w:val="18"/>
              </w:rPr>
            </w:pPr>
            <w:r w:rsidRPr="00C055DB">
              <w:rPr>
                <w:b/>
                <w:i/>
                <w:sz w:val="18"/>
                <w:szCs w:val="18"/>
              </w:rPr>
              <w:t>2.</w:t>
            </w:r>
            <w:r w:rsidRPr="00C055DB">
              <w:rPr>
                <w:b/>
                <w:i/>
                <w:sz w:val="18"/>
                <w:szCs w:val="18"/>
              </w:rPr>
              <w:tab/>
              <w:t>Climate Change Mitigation and Adaptation</w:t>
            </w:r>
          </w:p>
        </w:tc>
        <w:tc>
          <w:tcPr>
            <w:tcW w:w="540" w:type="dxa"/>
            <w:gridSpan w:val="2"/>
            <w:vAlign w:val="center"/>
          </w:tcPr>
          <w:p w14:paraId="06A53439" w14:textId="631CFB16" w:rsidR="00D0471E" w:rsidRPr="00EF0E8F" w:rsidRDefault="004B78E8" w:rsidP="00F67AFA">
            <w:pPr>
              <w:tabs>
                <w:tab w:val="left" w:pos="360"/>
              </w:tabs>
              <w:rPr>
                <w:sz w:val="18"/>
                <w:szCs w:val="18"/>
              </w:rPr>
            </w:pPr>
            <w:r>
              <w:rPr>
                <w:noProof/>
                <w:sz w:val="18"/>
                <w:szCs w:val="18"/>
              </w:rPr>
              <w:drawing>
                <wp:inline distT="0" distB="0" distL="0" distR="0" wp14:anchorId="69D957D4" wp14:editId="520B4757">
                  <wp:extent cx="205740" cy="205740"/>
                  <wp:effectExtent l="0" t="0" r="3810" b="3810"/>
                  <wp:docPr id="1416132151" name="Graphic 21" descr="Badge Tick1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1242069" name="Graphic 271242069" descr="Badge Tick1 with solid fill"/>
                          <pic:cNvPicPr/>
                        </pic:nvPicPr>
                        <pic:blipFill>
                          <a:blip r:embed="rId34">
                            <a:extLst>
                              <a:ext uri="{96DAC541-7B7A-43D3-8B79-37D633B846F1}">
                                <asvg:svgBlip xmlns:asvg="http://schemas.microsoft.com/office/drawing/2016/SVG/main" r:embed="rId35"/>
                              </a:ext>
                            </a:extLst>
                          </a:blip>
                          <a:stretch>
                            <a:fillRect/>
                          </a:stretch>
                        </pic:blipFill>
                        <pic:spPr>
                          <a:xfrm>
                            <a:off x="0" y="0"/>
                            <a:ext cx="205740" cy="205740"/>
                          </a:xfrm>
                          <a:prstGeom prst="rect">
                            <a:avLst/>
                          </a:prstGeom>
                        </pic:spPr>
                      </pic:pic>
                    </a:graphicData>
                  </a:graphic>
                </wp:inline>
              </w:drawing>
            </w:r>
          </w:p>
        </w:tc>
        <w:tc>
          <w:tcPr>
            <w:tcW w:w="4747" w:type="dxa"/>
          </w:tcPr>
          <w:p w14:paraId="0AD12B54" w14:textId="77777777" w:rsidR="00D0471E" w:rsidRPr="00EF0E8F" w:rsidRDefault="00D0471E" w:rsidP="00F67AFA">
            <w:pPr>
              <w:tabs>
                <w:tab w:val="left" w:pos="360"/>
              </w:tabs>
              <w:rPr>
                <w:sz w:val="18"/>
                <w:szCs w:val="18"/>
              </w:rPr>
            </w:pPr>
          </w:p>
        </w:tc>
      </w:tr>
      <w:tr w:rsidR="00D0471E" w:rsidRPr="00EF0E8F" w14:paraId="045421AF" w14:textId="77777777" w:rsidTr="004B78E8">
        <w:tc>
          <w:tcPr>
            <w:tcW w:w="3510" w:type="dxa"/>
            <w:vMerge/>
            <w:shd w:val="clear" w:color="auto" w:fill="FFFFFF" w:themeFill="background1"/>
          </w:tcPr>
          <w:p w14:paraId="33E48D70" w14:textId="77777777" w:rsidR="00D0471E" w:rsidRDefault="00D0471E" w:rsidP="00F67AFA">
            <w:pPr>
              <w:tabs>
                <w:tab w:val="left" w:pos="270"/>
              </w:tabs>
              <w:ind w:left="270" w:hanging="270"/>
              <w:rPr>
                <w:sz w:val="18"/>
                <w:szCs w:val="18"/>
              </w:rPr>
            </w:pPr>
          </w:p>
        </w:tc>
        <w:tc>
          <w:tcPr>
            <w:tcW w:w="4343" w:type="dxa"/>
            <w:gridSpan w:val="3"/>
          </w:tcPr>
          <w:p w14:paraId="6212D741" w14:textId="77777777" w:rsidR="00D0471E" w:rsidRPr="00C055DB" w:rsidRDefault="00D0471E" w:rsidP="00F67AFA">
            <w:pPr>
              <w:tabs>
                <w:tab w:val="left" w:pos="270"/>
              </w:tabs>
              <w:ind w:left="270" w:hanging="270"/>
              <w:rPr>
                <w:b/>
                <w:i/>
                <w:sz w:val="18"/>
                <w:szCs w:val="18"/>
              </w:rPr>
            </w:pPr>
            <w:r w:rsidRPr="00C055DB">
              <w:rPr>
                <w:b/>
                <w:i/>
                <w:sz w:val="18"/>
                <w:szCs w:val="18"/>
              </w:rPr>
              <w:t>3.</w:t>
            </w:r>
            <w:r w:rsidRPr="00C055DB">
              <w:rPr>
                <w:b/>
                <w:i/>
                <w:sz w:val="18"/>
                <w:szCs w:val="18"/>
              </w:rPr>
              <w:tab/>
              <w:t>Community Health, Safety and Working Conditions</w:t>
            </w:r>
          </w:p>
        </w:tc>
        <w:tc>
          <w:tcPr>
            <w:tcW w:w="540" w:type="dxa"/>
            <w:gridSpan w:val="2"/>
            <w:vAlign w:val="center"/>
          </w:tcPr>
          <w:p w14:paraId="07D8C317" w14:textId="3B6A871B" w:rsidR="00D0471E" w:rsidRPr="00EF0E8F" w:rsidRDefault="004B78E8" w:rsidP="00F67AFA">
            <w:pPr>
              <w:tabs>
                <w:tab w:val="left" w:pos="360"/>
              </w:tabs>
              <w:rPr>
                <w:sz w:val="18"/>
                <w:szCs w:val="18"/>
              </w:rPr>
            </w:pPr>
            <w:r>
              <w:rPr>
                <w:noProof/>
                <w:sz w:val="18"/>
                <w:szCs w:val="18"/>
              </w:rPr>
              <w:drawing>
                <wp:inline distT="0" distB="0" distL="0" distR="0" wp14:anchorId="00CDDB72" wp14:editId="74686693">
                  <wp:extent cx="205740" cy="205740"/>
                  <wp:effectExtent l="0" t="0" r="3810" b="3810"/>
                  <wp:docPr id="317593344" name="Graphic 21" descr="Badge Tick1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1242069" name="Graphic 271242069" descr="Badge Tick1 with solid fill"/>
                          <pic:cNvPicPr/>
                        </pic:nvPicPr>
                        <pic:blipFill>
                          <a:blip r:embed="rId34">
                            <a:extLst>
                              <a:ext uri="{96DAC541-7B7A-43D3-8B79-37D633B846F1}">
                                <asvg:svgBlip xmlns:asvg="http://schemas.microsoft.com/office/drawing/2016/SVG/main" r:embed="rId35"/>
                              </a:ext>
                            </a:extLst>
                          </a:blip>
                          <a:stretch>
                            <a:fillRect/>
                          </a:stretch>
                        </pic:blipFill>
                        <pic:spPr>
                          <a:xfrm>
                            <a:off x="0" y="0"/>
                            <a:ext cx="205740" cy="205740"/>
                          </a:xfrm>
                          <a:prstGeom prst="rect">
                            <a:avLst/>
                          </a:prstGeom>
                        </pic:spPr>
                      </pic:pic>
                    </a:graphicData>
                  </a:graphic>
                </wp:inline>
              </w:drawing>
            </w:r>
          </w:p>
        </w:tc>
        <w:tc>
          <w:tcPr>
            <w:tcW w:w="4747" w:type="dxa"/>
          </w:tcPr>
          <w:p w14:paraId="21C1011B" w14:textId="77777777" w:rsidR="00D0471E" w:rsidRPr="00EF0E8F" w:rsidRDefault="00D0471E" w:rsidP="00F67AFA">
            <w:pPr>
              <w:tabs>
                <w:tab w:val="left" w:pos="360"/>
              </w:tabs>
              <w:rPr>
                <w:sz w:val="18"/>
                <w:szCs w:val="18"/>
              </w:rPr>
            </w:pPr>
          </w:p>
        </w:tc>
      </w:tr>
      <w:tr w:rsidR="00D0471E" w:rsidRPr="00EF0E8F" w14:paraId="436091DA" w14:textId="77777777" w:rsidTr="004B78E8">
        <w:tc>
          <w:tcPr>
            <w:tcW w:w="3510" w:type="dxa"/>
            <w:vMerge/>
            <w:shd w:val="clear" w:color="auto" w:fill="FFFFFF" w:themeFill="background1"/>
          </w:tcPr>
          <w:p w14:paraId="2A9CE4E2" w14:textId="77777777" w:rsidR="00D0471E" w:rsidRDefault="00D0471E" w:rsidP="00F67AFA">
            <w:pPr>
              <w:tabs>
                <w:tab w:val="left" w:pos="270"/>
              </w:tabs>
              <w:ind w:left="270" w:hanging="270"/>
              <w:rPr>
                <w:sz w:val="18"/>
                <w:szCs w:val="18"/>
              </w:rPr>
            </w:pPr>
          </w:p>
        </w:tc>
        <w:tc>
          <w:tcPr>
            <w:tcW w:w="4343" w:type="dxa"/>
            <w:gridSpan w:val="3"/>
          </w:tcPr>
          <w:p w14:paraId="60056F51" w14:textId="77777777" w:rsidR="00D0471E" w:rsidRPr="00C055DB" w:rsidRDefault="00D0471E" w:rsidP="00F67AFA">
            <w:pPr>
              <w:tabs>
                <w:tab w:val="left" w:pos="270"/>
              </w:tabs>
              <w:ind w:left="270" w:hanging="270"/>
              <w:rPr>
                <w:b/>
                <w:i/>
                <w:sz w:val="18"/>
                <w:szCs w:val="18"/>
              </w:rPr>
            </w:pPr>
            <w:r w:rsidRPr="00C055DB">
              <w:rPr>
                <w:b/>
                <w:i/>
                <w:sz w:val="18"/>
                <w:szCs w:val="18"/>
              </w:rPr>
              <w:t>4.</w:t>
            </w:r>
            <w:r w:rsidRPr="00C055DB">
              <w:rPr>
                <w:b/>
                <w:i/>
                <w:sz w:val="18"/>
                <w:szCs w:val="18"/>
              </w:rPr>
              <w:tab/>
              <w:t>Cultural Heritage</w:t>
            </w:r>
          </w:p>
        </w:tc>
        <w:tc>
          <w:tcPr>
            <w:tcW w:w="540" w:type="dxa"/>
            <w:gridSpan w:val="2"/>
            <w:vAlign w:val="center"/>
          </w:tcPr>
          <w:p w14:paraId="4B8C5FA0" w14:textId="77777777" w:rsidR="00D0471E" w:rsidRPr="00EF0E8F" w:rsidRDefault="00D0471E" w:rsidP="00F67AFA">
            <w:pPr>
              <w:tabs>
                <w:tab w:val="left" w:pos="360"/>
              </w:tabs>
              <w:rPr>
                <w:sz w:val="18"/>
                <w:szCs w:val="18"/>
              </w:rPr>
            </w:pPr>
            <w:r w:rsidRPr="00372083">
              <w:rPr>
                <w:rFonts w:ascii="Segoe UI Symbol" w:hAnsi="Segoe UI Symbol" w:cs="Segoe UI Symbol"/>
                <w:b/>
                <w:szCs w:val="20"/>
              </w:rPr>
              <w:t>☐</w:t>
            </w:r>
          </w:p>
        </w:tc>
        <w:tc>
          <w:tcPr>
            <w:tcW w:w="4747" w:type="dxa"/>
          </w:tcPr>
          <w:p w14:paraId="633D57DD" w14:textId="77777777" w:rsidR="00D0471E" w:rsidRPr="00EF0E8F" w:rsidRDefault="00D0471E" w:rsidP="00F67AFA">
            <w:pPr>
              <w:tabs>
                <w:tab w:val="left" w:pos="360"/>
              </w:tabs>
              <w:rPr>
                <w:sz w:val="18"/>
                <w:szCs w:val="18"/>
              </w:rPr>
            </w:pPr>
          </w:p>
        </w:tc>
      </w:tr>
      <w:tr w:rsidR="00D0471E" w:rsidRPr="00EF0E8F" w14:paraId="7AC53838" w14:textId="77777777" w:rsidTr="004B78E8">
        <w:tc>
          <w:tcPr>
            <w:tcW w:w="3510" w:type="dxa"/>
            <w:vMerge/>
            <w:shd w:val="clear" w:color="auto" w:fill="FFFFFF" w:themeFill="background1"/>
          </w:tcPr>
          <w:p w14:paraId="6AC8267E" w14:textId="77777777" w:rsidR="00D0471E" w:rsidRDefault="00D0471E" w:rsidP="00F67AFA">
            <w:pPr>
              <w:tabs>
                <w:tab w:val="left" w:pos="270"/>
              </w:tabs>
              <w:ind w:left="270" w:hanging="270"/>
              <w:rPr>
                <w:sz w:val="18"/>
                <w:szCs w:val="18"/>
              </w:rPr>
            </w:pPr>
          </w:p>
        </w:tc>
        <w:tc>
          <w:tcPr>
            <w:tcW w:w="4343" w:type="dxa"/>
            <w:gridSpan w:val="3"/>
          </w:tcPr>
          <w:p w14:paraId="1B79A8DC" w14:textId="77777777" w:rsidR="00D0471E" w:rsidRPr="00C055DB" w:rsidRDefault="00D0471E" w:rsidP="00F67AFA">
            <w:pPr>
              <w:tabs>
                <w:tab w:val="left" w:pos="270"/>
              </w:tabs>
              <w:ind w:left="270" w:hanging="270"/>
              <w:rPr>
                <w:b/>
                <w:i/>
                <w:sz w:val="18"/>
                <w:szCs w:val="18"/>
              </w:rPr>
            </w:pPr>
            <w:r w:rsidRPr="00C055DB">
              <w:rPr>
                <w:b/>
                <w:i/>
                <w:sz w:val="18"/>
                <w:szCs w:val="18"/>
              </w:rPr>
              <w:t>5.</w:t>
            </w:r>
            <w:r w:rsidRPr="00C055DB">
              <w:rPr>
                <w:b/>
                <w:i/>
                <w:sz w:val="18"/>
                <w:szCs w:val="18"/>
              </w:rPr>
              <w:tab/>
              <w:t>Displacement and Resettlement</w:t>
            </w:r>
          </w:p>
        </w:tc>
        <w:tc>
          <w:tcPr>
            <w:tcW w:w="540" w:type="dxa"/>
            <w:gridSpan w:val="2"/>
            <w:vAlign w:val="center"/>
          </w:tcPr>
          <w:p w14:paraId="254FC7C8" w14:textId="77777777" w:rsidR="00D0471E" w:rsidRPr="00EF0E8F" w:rsidRDefault="00D0471E" w:rsidP="00F67AFA">
            <w:pPr>
              <w:tabs>
                <w:tab w:val="left" w:pos="360"/>
              </w:tabs>
              <w:rPr>
                <w:sz w:val="18"/>
                <w:szCs w:val="18"/>
              </w:rPr>
            </w:pPr>
            <w:r w:rsidRPr="00372083">
              <w:rPr>
                <w:rFonts w:ascii="Segoe UI Symbol" w:hAnsi="Segoe UI Symbol" w:cs="Segoe UI Symbol"/>
                <w:b/>
                <w:szCs w:val="20"/>
              </w:rPr>
              <w:t>☐</w:t>
            </w:r>
          </w:p>
        </w:tc>
        <w:tc>
          <w:tcPr>
            <w:tcW w:w="4747" w:type="dxa"/>
          </w:tcPr>
          <w:p w14:paraId="00AFFE8E" w14:textId="77777777" w:rsidR="00D0471E" w:rsidRPr="00EF0E8F" w:rsidRDefault="00D0471E" w:rsidP="00F67AFA">
            <w:pPr>
              <w:tabs>
                <w:tab w:val="left" w:pos="360"/>
              </w:tabs>
              <w:rPr>
                <w:sz w:val="18"/>
                <w:szCs w:val="18"/>
              </w:rPr>
            </w:pPr>
          </w:p>
        </w:tc>
      </w:tr>
      <w:tr w:rsidR="00D0471E" w:rsidRPr="00EF0E8F" w14:paraId="35ACC2FA" w14:textId="77777777" w:rsidTr="004B78E8">
        <w:tc>
          <w:tcPr>
            <w:tcW w:w="3510" w:type="dxa"/>
            <w:vMerge/>
            <w:shd w:val="clear" w:color="auto" w:fill="FFFFFF" w:themeFill="background1"/>
          </w:tcPr>
          <w:p w14:paraId="7B0AA3BE" w14:textId="77777777" w:rsidR="00D0471E" w:rsidRDefault="00D0471E" w:rsidP="00F67AFA">
            <w:pPr>
              <w:tabs>
                <w:tab w:val="left" w:pos="270"/>
              </w:tabs>
              <w:ind w:left="270" w:hanging="270"/>
              <w:rPr>
                <w:sz w:val="18"/>
                <w:szCs w:val="18"/>
              </w:rPr>
            </w:pPr>
          </w:p>
        </w:tc>
        <w:tc>
          <w:tcPr>
            <w:tcW w:w="4343" w:type="dxa"/>
            <w:gridSpan w:val="3"/>
          </w:tcPr>
          <w:p w14:paraId="6238AEE0" w14:textId="77777777" w:rsidR="00D0471E" w:rsidRPr="00C055DB" w:rsidRDefault="00D0471E" w:rsidP="00F67AFA">
            <w:pPr>
              <w:tabs>
                <w:tab w:val="left" w:pos="270"/>
              </w:tabs>
              <w:ind w:left="270" w:hanging="270"/>
              <w:rPr>
                <w:b/>
                <w:i/>
                <w:sz w:val="18"/>
                <w:szCs w:val="18"/>
              </w:rPr>
            </w:pPr>
            <w:r w:rsidRPr="00C055DB">
              <w:rPr>
                <w:b/>
                <w:i/>
                <w:sz w:val="18"/>
                <w:szCs w:val="18"/>
              </w:rPr>
              <w:t>6.</w:t>
            </w:r>
            <w:r w:rsidRPr="00C055DB">
              <w:rPr>
                <w:b/>
                <w:i/>
                <w:sz w:val="18"/>
                <w:szCs w:val="18"/>
              </w:rPr>
              <w:tab/>
              <w:t>Indigenous Peoples</w:t>
            </w:r>
          </w:p>
        </w:tc>
        <w:tc>
          <w:tcPr>
            <w:tcW w:w="540" w:type="dxa"/>
            <w:gridSpan w:val="2"/>
            <w:vAlign w:val="center"/>
          </w:tcPr>
          <w:p w14:paraId="3399B525" w14:textId="77777777" w:rsidR="00D0471E" w:rsidRPr="00EF0E8F" w:rsidRDefault="00D0471E" w:rsidP="00F67AFA">
            <w:pPr>
              <w:tabs>
                <w:tab w:val="left" w:pos="360"/>
              </w:tabs>
              <w:rPr>
                <w:sz w:val="18"/>
                <w:szCs w:val="18"/>
              </w:rPr>
            </w:pPr>
            <w:r w:rsidRPr="00372083">
              <w:rPr>
                <w:rFonts w:ascii="Segoe UI Symbol" w:hAnsi="Segoe UI Symbol" w:cs="Segoe UI Symbol"/>
                <w:b/>
                <w:szCs w:val="20"/>
              </w:rPr>
              <w:t>☐</w:t>
            </w:r>
          </w:p>
        </w:tc>
        <w:tc>
          <w:tcPr>
            <w:tcW w:w="4747" w:type="dxa"/>
          </w:tcPr>
          <w:p w14:paraId="2AC72A41" w14:textId="77777777" w:rsidR="00D0471E" w:rsidRPr="00EF0E8F" w:rsidRDefault="00D0471E" w:rsidP="00F67AFA">
            <w:pPr>
              <w:tabs>
                <w:tab w:val="left" w:pos="360"/>
              </w:tabs>
              <w:rPr>
                <w:sz w:val="18"/>
                <w:szCs w:val="18"/>
              </w:rPr>
            </w:pPr>
          </w:p>
        </w:tc>
      </w:tr>
      <w:tr w:rsidR="00D0471E" w:rsidRPr="00EF0E8F" w14:paraId="67140D76" w14:textId="77777777" w:rsidTr="004B78E8">
        <w:tc>
          <w:tcPr>
            <w:tcW w:w="3510" w:type="dxa"/>
            <w:vMerge/>
            <w:shd w:val="clear" w:color="auto" w:fill="FFFFFF" w:themeFill="background1"/>
          </w:tcPr>
          <w:p w14:paraId="3FC0AF9C" w14:textId="77777777" w:rsidR="00D0471E" w:rsidRDefault="00D0471E" w:rsidP="00F67AFA">
            <w:pPr>
              <w:tabs>
                <w:tab w:val="left" w:pos="270"/>
              </w:tabs>
              <w:ind w:left="270" w:hanging="270"/>
              <w:rPr>
                <w:sz w:val="18"/>
                <w:szCs w:val="18"/>
              </w:rPr>
            </w:pPr>
          </w:p>
        </w:tc>
        <w:tc>
          <w:tcPr>
            <w:tcW w:w="4343" w:type="dxa"/>
            <w:gridSpan w:val="3"/>
          </w:tcPr>
          <w:p w14:paraId="5E1DD5C0" w14:textId="77777777" w:rsidR="00D0471E" w:rsidRPr="00C055DB" w:rsidRDefault="00D0471E" w:rsidP="00F67AFA">
            <w:pPr>
              <w:tabs>
                <w:tab w:val="left" w:pos="270"/>
              </w:tabs>
              <w:ind w:left="270" w:hanging="270"/>
              <w:rPr>
                <w:b/>
                <w:i/>
                <w:sz w:val="18"/>
                <w:szCs w:val="18"/>
              </w:rPr>
            </w:pPr>
            <w:r w:rsidRPr="00C055DB">
              <w:rPr>
                <w:b/>
                <w:i/>
                <w:sz w:val="18"/>
                <w:szCs w:val="18"/>
              </w:rPr>
              <w:t>7.</w:t>
            </w:r>
            <w:r w:rsidRPr="00C055DB">
              <w:rPr>
                <w:b/>
                <w:i/>
                <w:sz w:val="18"/>
                <w:szCs w:val="18"/>
              </w:rPr>
              <w:tab/>
              <w:t>Pollution Prevention and Resource Efficiency</w:t>
            </w:r>
          </w:p>
        </w:tc>
        <w:tc>
          <w:tcPr>
            <w:tcW w:w="540" w:type="dxa"/>
            <w:gridSpan w:val="2"/>
            <w:vAlign w:val="center"/>
          </w:tcPr>
          <w:p w14:paraId="399E1E09" w14:textId="4E243A8B" w:rsidR="00D0471E" w:rsidRPr="00EF0E8F" w:rsidRDefault="004B78E8" w:rsidP="00F67AFA">
            <w:pPr>
              <w:tabs>
                <w:tab w:val="left" w:pos="360"/>
              </w:tabs>
              <w:rPr>
                <w:sz w:val="18"/>
                <w:szCs w:val="18"/>
              </w:rPr>
            </w:pPr>
            <w:r>
              <w:rPr>
                <w:noProof/>
                <w:sz w:val="18"/>
                <w:szCs w:val="18"/>
              </w:rPr>
              <w:drawing>
                <wp:inline distT="0" distB="0" distL="0" distR="0" wp14:anchorId="5EE6CDE5" wp14:editId="5775BD81">
                  <wp:extent cx="205740" cy="205740"/>
                  <wp:effectExtent l="0" t="0" r="3810" b="3810"/>
                  <wp:docPr id="1532275564" name="Graphic 21" descr="Badge Tick1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1242069" name="Graphic 271242069" descr="Badge Tick1 with solid fill"/>
                          <pic:cNvPicPr/>
                        </pic:nvPicPr>
                        <pic:blipFill>
                          <a:blip r:embed="rId34">
                            <a:extLst>
                              <a:ext uri="{96DAC541-7B7A-43D3-8B79-37D633B846F1}">
                                <asvg:svgBlip xmlns:asvg="http://schemas.microsoft.com/office/drawing/2016/SVG/main" r:embed="rId35"/>
                              </a:ext>
                            </a:extLst>
                          </a:blip>
                          <a:stretch>
                            <a:fillRect/>
                          </a:stretch>
                        </pic:blipFill>
                        <pic:spPr>
                          <a:xfrm>
                            <a:off x="0" y="0"/>
                            <a:ext cx="205740" cy="205740"/>
                          </a:xfrm>
                          <a:prstGeom prst="rect">
                            <a:avLst/>
                          </a:prstGeom>
                        </pic:spPr>
                      </pic:pic>
                    </a:graphicData>
                  </a:graphic>
                </wp:inline>
              </w:drawing>
            </w:r>
          </w:p>
        </w:tc>
        <w:tc>
          <w:tcPr>
            <w:tcW w:w="4747" w:type="dxa"/>
          </w:tcPr>
          <w:p w14:paraId="01F31FB5" w14:textId="77777777" w:rsidR="00D0471E" w:rsidRPr="00EF0E8F" w:rsidRDefault="00D0471E" w:rsidP="00F67AFA">
            <w:pPr>
              <w:tabs>
                <w:tab w:val="left" w:pos="360"/>
              </w:tabs>
              <w:rPr>
                <w:sz w:val="18"/>
                <w:szCs w:val="18"/>
              </w:rPr>
            </w:pPr>
          </w:p>
        </w:tc>
      </w:tr>
    </w:tbl>
    <w:p w14:paraId="23229354" w14:textId="77777777" w:rsidR="00D0471E" w:rsidRPr="003843AE" w:rsidRDefault="00D0471E" w:rsidP="00D0471E">
      <w:pPr>
        <w:tabs>
          <w:tab w:val="left" w:pos="360"/>
        </w:tabs>
        <w:rPr>
          <w:sz w:val="18"/>
          <w:szCs w:val="18"/>
        </w:rPr>
      </w:pPr>
    </w:p>
    <w:p w14:paraId="007AC048" w14:textId="77777777" w:rsidR="00D0471E" w:rsidRPr="001A0CAF" w:rsidRDefault="00D0471E" w:rsidP="00D0471E">
      <w:pPr>
        <w:spacing w:before="200"/>
        <w:ind w:left="360"/>
        <w:rPr>
          <w:b/>
          <w:color w:val="156082" w:themeColor="accent1"/>
          <w:sz w:val="24"/>
        </w:rPr>
      </w:pPr>
      <w:r w:rsidRPr="00BD03F6">
        <w:rPr>
          <w:b/>
          <w:color w:val="156082" w:themeColor="accent1"/>
          <w:sz w:val="24"/>
        </w:rPr>
        <w:t>Final Sign Off</w:t>
      </w:r>
      <w:r w:rsidRPr="001A0CAF">
        <w:rPr>
          <w:b/>
          <w:color w:val="156082" w:themeColor="accent1"/>
          <w:sz w:val="24"/>
        </w:rPr>
        <w:t xml:space="preserve"> </w:t>
      </w:r>
    </w:p>
    <w:p w14:paraId="002F3791" w14:textId="77777777" w:rsidR="00D0471E" w:rsidRDefault="00D0471E" w:rsidP="00D0471E">
      <w:pPr>
        <w:tabs>
          <w:tab w:val="left" w:pos="360"/>
          <w:tab w:val="left" w:pos="4320"/>
        </w:tabs>
        <w:rPr>
          <w:sz w:val="18"/>
          <w:szCs w:val="18"/>
        </w:rPr>
      </w:pPr>
    </w:p>
    <w:tbl>
      <w:tblPr>
        <w:tblStyle w:val="TableGrid"/>
        <w:tblW w:w="0" w:type="auto"/>
        <w:tblLook w:val="04A0" w:firstRow="1" w:lastRow="0" w:firstColumn="1" w:lastColumn="0" w:noHBand="0" w:noVBand="1"/>
      </w:tblPr>
      <w:tblGrid>
        <w:gridCol w:w="2875"/>
        <w:gridCol w:w="1350"/>
        <w:gridCol w:w="8725"/>
      </w:tblGrid>
      <w:tr w:rsidR="00D0471E" w:rsidRPr="00DF4775" w14:paraId="01425A03" w14:textId="77777777" w:rsidTr="00F67AFA">
        <w:tc>
          <w:tcPr>
            <w:tcW w:w="2875" w:type="dxa"/>
            <w:shd w:val="clear" w:color="auto" w:fill="B7D4EF" w:themeFill="text2" w:themeFillTint="33"/>
          </w:tcPr>
          <w:p w14:paraId="2E736C00" w14:textId="77777777" w:rsidR="00D0471E" w:rsidRPr="00DF4775" w:rsidRDefault="00D0471E" w:rsidP="00F67AFA">
            <w:pPr>
              <w:tabs>
                <w:tab w:val="left" w:pos="360"/>
                <w:tab w:val="left" w:pos="4320"/>
              </w:tabs>
              <w:rPr>
                <w:rFonts w:ascii="Calibri" w:hAnsi="Calibri" w:cs="Calibri"/>
                <w:b/>
                <w:i/>
                <w:sz w:val="20"/>
                <w:szCs w:val="20"/>
              </w:rPr>
            </w:pPr>
            <w:r w:rsidRPr="00DF4775">
              <w:rPr>
                <w:rFonts w:ascii="Calibri" w:hAnsi="Calibri" w:cs="Calibri"/>
                <w:b/>
                <w:i/>
                <w:sz w:val="20"/>
                <w:szCs w:val="20"/>
              </w:rPr>
              <w:t>Signature</w:t>
            </w:r>
          </w:p>
        </w:tc>
        <w:tc>
          <w:tcPr>
            <w:tcW w:w="1350" w:type="dxa"/>
            <w:shd w:val="clear" w:color="auto" w:fill="B7D4EF" w:themeFill="text2" w:themeFillTint="33"/>
          </w:tcPr>
          <w:p w14:paraId="1D03156D" w14:textId="77777777" w:rsidR="00D0471E" w:rsidRPr="00DF4775" w:rsidRDefault="00D0471E" w:rsidP="00F67AFA">
            <w:pPr>
              <w:tabs>
                <w:tab w:val="left" w:pos="360"/>
                <w:tab w:val="left" w:pos="4320"/>
              </w:tabs>
              <w:rPr>
                <w:rFonts w:ascii="Calibri" w:hAnsi="Calibri" w:cs="Calibri"/>
                <w:b/>
                <w:i/>
                <w:sz w:val="20"/>
                <w:szCs w:val="20"/>
              </w:rPr>
            </w:pPr>
            <w:r w:rsidRPr="00DF4775">
              <w:rPr>
                <w:rFonts w:ascii="Calibri" w:hAnsi="Calibri" w:cs="Calibri"/>
                <w:b/>
                <w:i/>
                <w:sz w:val="20"/>
                <w:szCs w:val="20"/>
              </w:rPr>
              <w:t>Date</w:t>
            </w:r>
          </w:p>
        </w:tc>
        <w:tc>
          <w:tcPr>
            <w:tcW w:w="8725" w:type="dxa"/>
            <w:shd w:val="clear" w:color="auto" w:fill="B7D4EF" w:themeFill="text2" w:themeFillTint="33"/>
          </w:tcPr>
          <w:p w14:paraId="1A59C75F" w14:textId="77777777" w:rsidR="00D0471E" w:rsidRPr="00DF4775" w:rsidRDefault="00D0471E" w:rsidP="00F67AFA">
            <w:pPr>
              <w:tabs>
                <w:tab w:val="left" w:pos="360"/>
                <w:tab w:val="left" w:pos="4320"/>
              </w:tabs>
              <w:rPr>
                <w:rFonts w:ascii="Calibri" w:hAnsi="Calibri" w:cs="Calibri"/>
                <w:b/>
                <w:i/>
                <w:sz w:val="20"/>
                <w:szCs w:val="20"/>
              </w:rPr>
            </w:pPr>
            <w:r w:rsidRPr="00DF4775">
              <w:rPr>
                <w:rFonts w:ascii="Calibri" w:hAnsi="Calibri" w:cs="Calibri"/>
                <w:b/>
                <w:i/>
                <w:sz w:val="20"/>
                <w:szCs w:val="20"/>
              </w:rPr>
              <w:t>Description</w:t>
            </w:r>
          </w:p>
        </w:tc>
      </w:tr>
      <w:tr w:rsidR="00D0471E" w:rsidRPr="00DF4775" w14:paraId="1D16593B" w14:textId="77777777" w:rsidTr="00F67AFA">
        <w:trPr>
          <w:trHeight w:val="629"/>
        </w:trPr>
        <w:tc>
          <w:tcPr>
            <w:tcW w:w="2875" w:type="dxa"/>
          </w:tcPr>
          <w:p w14:paraId="6983D80A" w14:textId="77777777" w:rsidR="00D0471E" w:rsidRPr="00DF4775" w:rsidRDefault="00D0471E" w:rsidP="00F67AFA">
            <w:pPr>
              <w:tabs>
                <w:tab w:val="left" w:pos="360"/>
                <w:tab w:val="left" w:pos="4320"/>
              </w:tabs>
              <w:rPr>
                <w:rFonts w:ascii="Calibri" w:hAnsi="Calibri" w:cs="Calibri"/>
                <w:sz w:val="20"/>
                <w:szCs w:val="20"/>
              </w:rPr>
            </w:pPr>
            <w:r w:rsidRPr="00DF4775">
              <w:rPr>
                <w:rFonts w:ascii="Calibri" w:hAnsi="Calibri" w:cs="Calibri"/>
                <w:sz w:val="20"/>
                <w:szCs w:val="20"/>
              </w:rPr>
              <w:t>QA Assessor</w:t>
            </w:r>
          </w:p>
        </w:tc>
        <w:tc>
          <w:tcPr>
            <w:tcW w:w="1350" w:type="dxa"/>
          </w:tcPr>
          <w:p w14:paraId="0203E542" w14:textId="77777777" w:rsidR="00D0471E" w:rsidRPr="00DF4775" w:rsidRDefault="00D0471E" w:rsidP="00F67AFA">
            <w:pPr>
              <w:tabs>
                <w:tab w:val="left" w:pos="360"/>
                <w:tab w:val="left" w:pos="4320"/>
              </w:tabs>
              <w:rPr>
                <w:rFonts w:ascii="Calibri" w:hAnsi="Calibri" w:cs="Calibri"/>
                <w:sz w:val="20"/>
                <w:szCs w:val="20"/>
              </w:rPr>
            </w:pPr>
          </w:p>
        </w:tc>
        <w:tc>
          <w:tcPr>
            <w:tcW w:w="8725" w:type="dxa"/>
          </w:tcPr>
          <w:p w14:paraId="6A7EC9F3" w14:textId="77777777" w:rsidR="00D0471E" w:rsidRPr="00DF4775" w:rsidRDefault="00D0471E" w:rsidP="00F67AFA">
            <w:pPr>
              <w:pStyle w:val="SESPbodynumbered"/>
              <w:numPr>
                <w:ilvl w:val="0"/>
                <w:numId w:val="0"/>
              </w:numPr>
              <w:tabs>
                <w:tab w:val="clear" w:pos="360"/>
                <w:tab w:val="left" w:pos="720"/>
              </w:tabs>
              <w:spacing w:before="0" w:after="0"/>
              <w:rPr>
                <w:rFonts w:cs="Calibri"/>
              </w:rPr>
            </w:pPr>
            <w:r w:rsidRPr="00DF4775">
              <w:rPr>
                <w:rFonts w:cs="Calibri"/>
              </w:rPr>
              <w:t>UNDP staff member responsible for the Project</w:t>
            </w:r>
            <w:r w:rsidRPr="00DF4775">
              <w:rPr>
                <w:rFonts w:cs="Calibri"/>
                <w:lang w:val="en-GB"/>
              </w:rPr>
              <w:t>, typically a UNDP Programme Officer. Final signature confirms they have “checked” to ensure that the SESP is adequately conducted.</w:t>
            </w:r>
          </w:p>
        </w:tc>
      </w:tr>
      <w:tr w:rsidR="00D0471E" w:rsidRPr="00DF4775" w14:paraId="5F4D00A4" w14:textId="77777777" w:rsidTr="00F67AFA">
        <w:tc>
          <w:tcPr>
            <w:tcW w:w="2875" w:type="dxa"/>
          </w:tcPr>
          <w:p w14:paraId="7D69F0C4" w14:textId="77777777" w:rsidR="00D0471E" w:rsidRPr="00DF4775" w:rsidRDefault="00D0471E" w:rsidP="00F67AFA">
            <w:pPr>
              <w:tabs>
                <w:tab w:val="left" w:pos="360"/>
                <w:tab w:val="left" w:pos="4320"/>
              </w:tabs>
              <w:rPr>
                <w:rFonts w:ascii="Calibri" w:hAnsi="Calibri" w:cs="Calibri"/>
                <w:sz w:val="20"/>
                <w:szCs w:val="20"/>
              </w:rPr>
            </w:pPr>
            <w:r w:rsidRPr="00DF4775">
              <w:rPr>
                <w:rFonts w:ascii="Calibri" w:hAnsi="Calibri" w:cs="Calibri"/>
                <w:sz w:val="20"/>
                <w:szCs w:val="20"/>
              </w:rPr>
              <w:t>QA Approver</w:t>
            </w:r>
          </w:p>
        </w:tc>
        <w:tc>
          <w:tcPr>
            <w:tcW w:w="1350" w:type="dxa"/>
          </w:tcPr>
          <w:p w14:paraId="64468237" w14:textId="77777777" w:rsidR="00D0471E" w:rsidRPr="00DF4775" w:rsidRDefault="00D0471E" w:rsidP="00F67AFA">
            <w:pPr>
              <w:tabs>
                <w:tab w:val="left" w:pos="360"/>
                <w:tab w:val="left" w:pos="4320"/>
              </w:tabs>
              <w:rPr>
                <w:rFonts w:ascii="Calibri" w:hAnsi="Calibri" w:cs="Calibri"/>
                <w:sz w:val="20"/>
                <w:szCs w:val="20"/>
              </w:rPr>
            </w:pPr>
          </w:p>
        </w:tc>
        <w:tc>
          <w:tcPr>
            <w:tcW w:w="8725" w:type="dxa"/>
          </w:tcPr>
          <w:p w14:paraId="7FFE7149" w14:textId="77777777" w:rsidR="00D0471E" w:rsidRPr="00DF4775" w:rsidRDefault="00D0471E" w:rsidP="00F67AFA">
            <w:pPr>
              <w:tabs>
                <w:tab w:val="left" w:pos="360"/>
                <w:tab w:val="left" w:pos="4320"/>
              </w:tabs>
              <w:rPr>
                <w:rFonts w:ascii="Calibri" w:hAnsi="Calibri" w:cs="Calibri"/>
                <w:sz w:val="20"/>
                <w:szCs w:val="20"/>
              </w:rPr>
            </w:pPr>
            <w:r w:rsidRPr="00DF4775">
              <w:rPr>
                <w:rFonts w:ascii="Calibri" w:hAnsi="Calibri" w:cs="Calibri"/>
                <w:sz w:val="20"/>
                <w:szCs w:val="20"/>
              </w:rPr>
              <w:t>UNDP senior manager, typically the UNDP Deputy Country Director (DCD), Country Director (CD)</w:t>
            </w:r>
            <w:r w:rsidRPr="00DF4775">
              <w:rPr>
                <w:rFonts w:ascii="Calibri" w:hAnsi="Calibri" w:cs="Calibri"/>
                <w:b/>
                <w:sz w:val="20"/>
                <w:szCs w:val="20"/>
              </w:rPr>
              <w:t xml:space="preserve">, </w:t>
            </w:r>
            <w:r w:rsidRPr="00DF4775">
              <w:rPr>
                <w:rFonts w:ascii="Calibri" w:hAnsi="Calibri" w:cs="Calibri"/>
                <w:sz w:val="20"/>
                <w:szCs w:val="20"/>
              </w:rPr>
              <w:t>Deputy Resident Representative (DRR), or Resident Representative (RR). The QA Approver cannot also be the QA Assessor. Final signature confirms they have “cleared” the SESP prior to submittal to the PAC.</w:t>
            </w:r>
          </w:p>
        </w:tc>
      </w:tr>
      <w:tr w:rsidR="00D0471E" w:rsidRPr="00DF4775" w14:paraId="5CFE5187" w14:textId="77777777" w:rsidTr="00F67AFA">
        <w:tc>
          <w:tcPr>
            <w:tcW w:w="2875" w:type="dxa"/>
          </w:tcPr>
          <w:p w14:paraId="281E8EFD" w14:textId="77777777" w:rsidR="00D0471E" w:rsidRPr="00DF4775" w:rsidRDefault="00D0471E" w:rsidP="00F67AFA">
            <w:pPr>
              <w:tabs>
                <w:tab w:val="left" w:pos="360"/>
                <w:tab w:val="left" w:pos="4320"/>
              </w:tabs>
              <w:rPr>
                <w:rFonts w:ascii="Calibri" w:hAnsi="Calibri" w:cs="Calibri"/>
                <w:sz w:val="20"/>
                <w:szCs w:val="20"/>
              </w:rPr>
            </w:pPr>
            <w:r w:rsidRPr="00DF4775">
              <w:rPr>
                <w:rFonts w:ascii="Calibri" w:hAnsi="Calibri" w:cs="Calibri"/>
                <w:sz w:val="20"/>
                <w:szCs w:val="20"/>
              </w:rPr>
              <w:t>PAC Chair</w:t>
            </w:r>
          </w:p>
        </w:tc>
        <w:tc>
          <w:tcPr>
            <w:tcW w:w="1350" w:type="dxa"/>
          </w:tcPr>
          <w:p w14:paraId="3760399B" w14:textId="77777777" w:rsidR="00D0471E" w:rsidRPr="00DF4775" w:rsidRDefault="00D0471E" w:rsidP="00F67AFA">
            <w:pPr>
              <w:tabs>
                <w:tab w:val="left" w:pos="360"/>
                <w:tab w:val="left" w:pos="4320"/>
              </w:tabs>
              <w:rPr>
                <w:rFonts w:ascii="Calibri" w:hAnsi="Calibri" w:cs="Calibri"/>
                <w:sz w:val="20"/>
                <w:szCs w:val="20"/>
              </w:rPr>
            </w:pPr>
          </w:p>
        </w:tc>
        <w:tc>
          <w:tcPr>
            <w:tcW w:w="8725" w:type="dxa"/>
          </w:tcPr>
          <w:p w14:paraId="018EC3E8" w14:textId="6E35FC84" w:rsidR="00D0471E" w:rsidRPr="00DF4775" w:rsidRDefault="00D0471E" w:rsidP="00F67AFA">
            <w:pPr>
              <w:tabs>
                <w:tab w:val="left" w:pos="360"/>
                <w:tab w:val="left" w:pos="4320"/>
              </w:tabs>
              <w:rPr>
                <w:rFonts w:ascii="Calibri" w:hAnsi="Calibri" w:cs="Calibri"/>
                <w:sz w:val="20"/>
                <w:szCs w:val="20"/>
              </w:rPr>
            </w:pPr>
            <w:r w:rsidRPr="00DF4775">
              <w:rPr>
                <w:rFonts w:ascii="Calibri" w:hAnsi="Calibri" w:cs="Calibri"/>
                <w:sz w:val="20"/>
                <w:szCs w:val="20"/>
              </w:rPr>
              <w:t xml:space="preserve">UNDP chair of the PAC.  In some </w:t>
            </w:r>
            <w:r w:rsidR="00CA6308" w:rsidRPr="00DF4775">
              <w:rPr>
                <w:rFonts w:ascii="Calibri" w:hAnsi="Calibri" w:cs="Calibri"/>
                <w:sz w:val="20"/>
                <w:szCs w:val="20"/>
              </w:rPr>
              <w:t>cases,</w:t>
            </w:r>
            <w:r w:rsidRPr="00DF4775">
              <w:rPr>
                <w:rFonts w:ascii="Calibri" w:hAnsi="Calibri" w:cs="Calibri"/>
                <w:sz w:val="20"/>
                <w:szCs w:val="20"/>
              </w:rPr>
              <w:t xml:space="preserve"> PAC Chair may also be the QA Approver. Final signature confirms that the SESP was considered as part of the project appraisal and considered in recommendations of the PAC. </w:t>
            </w:r>
          </w:p>
        </w:tc>
      </w:tr>
    </w:tbl>
    <w:p w14:paraId="238A955E" w14:textId="77777777" w:rsidR="00D0471E" w:rsidRDefault="00D0471E" w:rsidP="00D0471E">
      <w:pPr>
        <w:sectPr w:rsidR="00D0471E" w:rsidSect="003F5D65">
          <w:footerReference w:type="default" r:id="rId36"/>
          <w:pgSz w:w="16834" w:h="11909" w:orient="landscape" w:code="9"/>
          <w:pgMar w:top="1440" w:right="1440" w:bottom="1440" w:left="1440" w:header="720" w:footer="720" w:gutter="0"/>
          <w:cols w:space="720"/>
          <w:docGrid w:linePitch="360"/>
        </w:sectPr>
      </w:pPr>
    </w:p>
    <w:p w14:paraId="5251B91B" w14:textId="407782EF" w:rsidR="00D0471E" w:rsidRDefault="00D0471E" w:rsidP="00D0471E">
      <w:bookmarkStart w:id="54" w:name="_Toc404528202"/>
      <w:r>
        <w:lastRenderedPageBreak/>
        <w:t xml:space="preserve">SESP Attachment 1. </w:t>
      </w:r>
      <w:r w:rsidRPr="003835FA">
        <w:t xml:space="preserve">Social and Environmental </w:t>
      </w:r>
      <w:r w:rsidRPr="0084274F">
        <w:t>Risk Screening Checklist</w:t>
      </w:r>
      <w:bookmarkEnd w:id="54"/>
    </w:p>
    <w:p w14:paraId="24371302" w14:textId="77777777" w:rsidR="00D0471E" w:rsidRPr="009D2BD0" w:rsidRDefault="00D0471E" w:rsidP="00D0471E">
      <w:pPr>
        <w:rPr>
          <w:szCs w:val="22"/>
        </w:rPr>
      </w:pPr>
    </w:p>
    <w:tbl>
      <w:tblPr>
        <w:tblW w:w="14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405"/>
        <w:gridCol w:w="1080"/>
      </w:tblGrid>
      <w:tr w:rsidR="00D0471E" w:rsidRPr="00D545B4" w14:paraId="067C7C3D" w14:textId="77777777" w:rsidTr="0000076A">
        <w:tc>
          <w:tcPr>
            <w:tcW w:w="13405" w:type="dxa"/>
            <w:tcBorders>
              <w:bottom w:val="single" w:sz="4" w:space="0" w:color="auto"/>
            </w:tcBorders>
            <w:shd w:val="clear" w:color="auto" w:fill="70A9E0" w:themeFill="text2" w:themeFillTint="66"/>
          </w:tcPr>
          <w:p w14:paraId="6FE0F12A" w14:textId="77777777" w:rsidR="00D0471E" w:rsidRPr="00D545B4" w:rsidRDefault="00D0471E" w:rsidP="00F67AFA">
            <w:pPr>
              <w:tabs>
                <w:tab w:val="left" w:pos="810"/>
              </w:tabs>
              <w:rPr>
                <w:rFonts w:ascii="Calibri" w:hAnsi="Calibri" w:cs="Calibri"/>
                <w:sz w:val="20"/>
                <w:szCs w:val="20"/>
                <w:u w:val="single"/>
              </w:rPr>
            </w:pPr>
            <w:r w:rsidRPr="00D545B4">
              <w:rPr>
                <w:rFonts w:ascii="Calibri" w:hAnsi="Calibri" w:cs="Calibri"/>
                <w:b/>
                <w:sz w:val="20"/>
                <w:szCs w:val="20"/>
              </w:rPr>
              <w:t xml:space="preserve">Checklist Potential Social and Environmental </w:t>
            </w:r>
            <w:r w:rsidRPr="00D545B4">
              <w:rPr>
                <w:rFonts w:ascii="Calibri" w:hAnsi="Calibri" w:cs="Calibri"/>
                <w:b/>
                <w:sz w:val="20"/>
                <w:szCs w:val="20"/>
                <w:u w:val="single"/>
              </w:rPr>
              <w:t>Risks</w:t>
            </w:r>
          </w:p>
        </w:tc>
        <w:tc>
          <w:tcPr>
            <w:tcW w:w="1080" w:type="dxa"/>
            <w:tcBorders>
              <w:bottom w:val="single" w:sz="4" w:space="0" w:color="auto"/>
            </w:tcBorders>
            <w:shd w:val="clear" w:color="auto" w:fill="70A9E0" w:themeFill="text2" w:themeFillTint="66"/>
          </w:tcPr>
          <w:p w14:paraId="2390D65D" w14:textId="77777777" w:rsidR="00D0471E" w:rsidRPr="00D545B4" w:rsidRDefault="00D0471E" w:rsidP="00F67AFA">
            <w:pPr>
              <w:tabs>
                <w:tab w:val="left" w:pos="810"/>
              </w:tabs>
              <w:rPr>
                <w:rFonts w:ascii="Calibri" w:hAnsi="Calibri" w:cs="Calibri"/>
                <w:sz w:val="20"/>
                <w:szCs w:val="20"/>
              </w:rPr>
            </w:pPr>
          </w:p>
        </w:tc>
      </w:tr>
      <w:tr w:rsidR="00D0471E" w:rsidRPr="00D545B4" w14:paraId="142142FC" w14:textId="77777777" w:rsidTr="0000076A">
        <w:tc>
          <w:tcPr>
            <w:tcW w:w="13405" w:type="dxa"/>
            <w:tcBorders>
              <w:bottom w:val="single" w:sz="4" w:space="0" w:color="auto"/>
            </w:tcBorders>
            <w:shd w:val="clear" w:color="auto" w:fill="C1E4F5" w:themeFill="accent1" w:themeFillTint="33"/>
          </w:tcPr>
          <w:p w14:paraId="70B6EA74" w14:textId="77777777" w:rsidR="00D0471E" w:rsidRPr="00D545B4" w:rsidRDefault="00D0471E" w:rsidP="00F67AFA">
            <w:pPr>
              <w:tabs>
                <w:tab w:val="left" w:pos="810"/>
              </w:tabs>
              <w:spacing w:before="120" w:after="120"/>
              <w:rPr>
                <w:rFonts w:ascii="Calibri" w:hAnsi="Calibri" w:cs="Calibri"/>
                <w:b/>
                <w:sz w:val="20"/>
                <w:szCs w:val="20"/>
              </w:rPr>
            </w:pPr>
            <w:r w:rsidRPr="00D545B4">
              <w:rPr>
                <w:rFonts w:ascii="Calibri" w:hAnsi="Calibri" w:cs="Calibri"/>
                <w:b/>
                <w:sz w:val="20"/>
                <w:szCs w:val="20"/>
              </w:rPr>
              <w:t>Principles 1: Human Rights</w:t>
            </w:r>
          </w:p>
        </w:tc>
        <w:tc>
          <w:tcPr>
            <w:tcW w:w="1080" w:type="dxa"/>
            <w:tcBorders>
              <w:bottom w:val="single" w:sz="4" w:space="0" w:color="auto"/>
            </w:tcBorders>
            <w:shd w:val="clear" w:color="auto" w:fill="C1E4F5" w:themeFill="accent1" w:themeFillTint="33"/>
          </w:tcPr>
          <w:p w14:paraId="344D4A1E" w14:textId="77777777" w:rsidR="00D0471E" w:rsidRPr="00D545B4" w:rsidRDefault="00D0471E" w:rsidP="00F67AFA">
            <w:pPr>
              <w:tabs>
                <w:tab w:val="left" w:pos="810"/>
              </w:tabs>
              <w:jc w:val="center"/>
              <w:rPr>
                <w:rFonts w:ascii="Calibri" w:hAnsi="Calibri" w:cs="Calibri"/>
                <w:b/>
                <w:sz w:val="20"/>
                <w:szCs w:val="20"/>
              </w:rPr>
            </w:pPr>
            <w:r w:rsidRPr="00D545B4">
              <w:rPr>
                <w:rFonts w:ascii="Calibri" w:hAnsi="Calibri" w:cs="Calibri"/>
                <w:b/>
                <w:sz w:val="20"/>
                <w:szCs w:val="20"/>
              </w:rPr>
              <w:t xml:space="preserve">Answer </w:t>
            </w:r>
            <w:r w:rsidRPr="00D545B4">
              <w:rPr>
                <w:rFonts w:ascii="Calibri" w:hAnsi="Calibri" w:cs="Calibri"/>
                <w:b/>
                <w:sz w:val="20"/>
                <w:szCs w:val="20"/>
              </w:rPr>
              <w:br/>
              <w:t>(Yes/No)</w:t>
            </w:r>
          </w:p>
        </w:tc>
      </w:tr>
      <w:tr w:rsidR="00D0471E" w:rsidRPr="00D545B4" w14:paraId="61487F98" w14:textId="77777777" w:rsidTr="0000076A">
        <w:tc>
          <w:tcPr>
            <w:tcW w:w="13405" w:type="dxa"/>
            <w:tcBorders>
              <w:bottom w:val="single" w:sz="4" w:space="0" w:color="auto"/>
            </w:tcBorders>
          </w:tcPr>
          <w:p w14:paraId="5B13681B" w14:textId="77777777" w:rsidR="00D0471E" w:rsidRPr="00D545B4" w:rsidRDefault="00D0471E" w:rsidP="00F67AFA">
            <w:pPr>
              <w:tabs>
                <w:tab w:val="left" w:pos="900"/>
              </w:tabs>
              <w:spacing w:before="60"/>
              <w:ind w:left="567" w:hanging="567"/>
              <w:rPr>
                <w:rFonts w:ascii="Calibri" w:hAnsi="Calibri" w:cs="Calibri"/>
                <w:sz w:val="20"/>
                <w:szCs w:val="20"/>
              </w:rPr>
            </w:pPr>
            <w:r w:rsidRPr="00D545B4">
              <w:rPr>
                <w:rFonts w:ascii="Calibri" w:hAnsi="Calibri" w:cs="Calibri"/>
                <w:sz w:val="20"/>
                <w:szCs w:val="20"/>
              </w:rPr>
              <w:t>1.</w:t>
            </w:r>
            <w:r w:rsidRPr="00D545B4">
              <w:rPr>
                <w:rFonts w:ascii="Calibri" w:hAnsi="Calibri" w:cs="Calibri"/>
                <w:sz w:val="20"/>
                <w:szCs w:val="20"/>
              </w:rPr>
              <w:tab/>
              <w:t>Could the Project lead to adverse impacts on enjoyment of the human rights (civil, political, economic, social or cultural) of the affected population and particularly of marginalized groups?</w:t>
            </w:r>
          </w:p>
        </w:tc>
        <w:tc>
          <w:tcPr>
            <w:tcW w:w="1080" w:type="dxa"/>
            <w:tcBorders>
              <w:bottom w:val="single" w:sz="4" w:space="0" w:color="auto"/>
            </w:tcBorders>
          </w:tcPr>
          <w:p w14:paraId="128DB43F" w14:textId="77777777" w:rsidR="00D0471E" w:rsidRPr="00D545B4" w:rsidRDefault="00D0471E" w:rsidP="00F67AFA">
            <w:pPr>
              <w:tabs>
                <w:tab w:val="left" w:pos="810"/>
              </w:tabs>
              <w:rPr>
                <w:rFonts w:ascii="Calibri" w:hAnsi="Calibri" w:cs="Calibri"/>
                <w:sz w:val="20"/>
                <w:szCs w:val="20"/>
              </w:rPr>
            </w:pPr>
            <w:r w:rsidRPr="00D545B4">
              <w:rPr>
                <w:rFonts w:ascii="Calibri" w:hAnsi="Calibri" w:cs="Calibri"/>
                <w:sz w:val="20"/>
                <w:szCs w:val="20"/>
              </w:rPr>
              <w:t>No</w:t>
            </w:r>
          </w:p>
        </w:tc>
      </w:tr>
      <w:tr w:rsidR="00D0471E" w:rsidRPr="00D545B4" w14:paraId="25E6E5B2" w14:textId="77777777" w:rsidTr="0000076A">
        <w:tc>
          <w:tcPr>
            <w:tcW w:w="13405" w:type="dxa"/>
            <w:tcBorders>
              <w:bottom w:val="single" w:sz="4" w:space="0" w:color="auto"/>
            </w:tcBorders>
          </w:tcPr>
          <w:p w14:paraId="3553D897" w14:textId="77777777" w:rsidR="00D0471E" w:rsidRPr="00D545B4" w:rsidRDefault="00D0471E" w:rsidP="00F67AFA">
            <w:pPr>
              <w:tabs>
                <w:tab w:val="left" w:pos="900"/>
              </w:tabs>
              <w:spacing w:before="60"/>
              <w:ind w:left="567" w:hanging="567"/>
              <w:rPr>
                <w:rFonts w:ascii="Calibri" w:hAnsi="Calibri" w:cs="Calibri"/>
                <w:sz w:val="20"/>
                <w:szCs w:val="20"/>
              </w:rPr>
            </w:pPr>
            <w:r w:rsidRPr="00D545B4">
              <w:rPr>
                <w:rFonts w:ascii="Calibri" w:hAnsi="Calibri" w:cs="Calibri"/>
                <w:sz w:val="20"/>
                <w:szCs w:val="20"/>
              </w:rPr>
              <w:t xml:space="preserve">2. </w:t>
            </w:r>
            <w:r w:rsidRPr="00D545B4">
              <w:rPr>
                <w:rFonts w:ascii="Calibri" w:hAnsi="Calibri" w:cs="Calibri"/>
                <w:sz w:val="20"/>
                <w:szCs w:val="20"/>
              </w:rPr>
              <w:tab/>
              <w:t>Is there a likelihood that the Project would have inequitable or discriminatory adverse impacts on affected populations, particularly people living in poverty or marginalized or excluded individuals or groups?</w:t>
            </w:r>
            <w:r w:rsidRPr="00D545B4">
              <w:rPr>
                <w:rStyle w:val="FootnoteReference"/>
                <w:rFonts w:ascii="Calibri" w:hAnsi="Calibri" w:cs="Calibri"/>
                <w:sz w:val="20"/>
                <w:szCs w:val="20"/>
              </w:rPr>
              <w:t xml:space="preserve"> </w:t>
            </w:r>
            <w:r w:rsidRPr="00D545B4">
              <w:rPr>
                <w:rStyle w:val="FootnoteReference"/>
                <w:rFonts w:ascii="Calibri" w:hAnsi="Calibri" w:cs="Calibri"/>
                <w:sz w:val="20"/>
                <w:szCs w:val="20"/>
              </w:rPr>
              <w:footnoteReference w:id="14"/>
            </w:r>
            <w:r w:rsidRPr="00D545B4">
              <w:rPr>
                <w:rFonts w:ascii="Calibri" w:hAnsi="Calibri" w:cs="Calibri"/>
                <w:sz w:val="20"/>
                <w:szCs w:val="20"/>
              </w:rPr>
              <w:t xml:space="preserve"> </w:t>
            </w:r>
          </w:p>
        </w:tc>
        <w:tc>
          <w:tcPr>
            <w:tcW w:w="1080" w:type="dxa"/>
            <w:tcBorders>
              <w:bottom w:val="single" w:sz="4" w:space="0" w:color="auto"/>
            </w:tcBorders>
          </w:tcPr>
          <w:p w14:paraId="6CA8E1AF" w14:textId="77777777" w:rsidR="00D0471E" w:rsidRPr="00D545B4" w:rsidRDefault="00D0471E" w:rsidP="00F67AFA">
            <w:pPr>
              <w:tabs>
                <w:tab w:val="left" w:pos="810"/>
              </w:tabs>
              <w:rPr>
                <w:rFonts w:ascii="Calibri" w:hAnsi="Calibri" w:cs="Calibri"/>
                <w:sz w:val="20"/>
                <w:szCs w:val="20"/>
              </w:rPr>
            </w:pPr>
            <w:r w:rsidRPr="00D545B4">
              <w:rPr>
                <w:rFonts w:ascii="Calibri" w:hAnsi="Calibri" w:cs="Calibri"/>
                <w:sz w:val="20"/>
                <w:szCs w:val="20"/>
              </w:rPr>
              <w:t>No</w:t>
            </w:r>
          </w:p>
        </w:tc>
      </w:tr>
      <w:tr w:rsidR="00D0471E" w:rsidRPr="00D545B4" w14:paraId="3CCF8126" w14:textId="77777777" w:rsidTr="0000076A">
        <w:tc>
          <w:tcPr>
            <w:tcW w:w="13405" w:type="dxa"/>
            <w:tcBorders>
              <w:bottom w:val="single" w:sz="4" w:space="0" w:color="auto"/>
            </w:tcBorders>
          </w:tcPr>
          <w:p w14:paraId="26069F87" w14:textId="77777777" w:rsidR="00D0471E" w:rsidRPr="00D545B4" w:rsidRDefault="00D0471E" w:rsidP="00F67AFA">
            <w:pPr>
              <w:tabs>
                <w:tab w:val="left" w:pos="900"/>
              </w:tabs>
              <w:spacing w:before="60"/>
              <w:ind w:left="567" w:hanging="567"/>
              <w:rPr>
                <w:rFonts w:ascii="Calibri" w:hAnsi="Calibri" w:cs="Calibri"/>
                <w:sz w:val="20"/>
                <w:szCs w:val="20"/>
              </w:rPr>
            </w:pPr>
            <w:r w:rsidRPr="00D545B4">
              <w:rPr>
                <w:rFonts w:ascii="Calibri" w:hAnsi="Calibri" w:cs="Calibri"/>
                <w:sz w:val="20"/>
                <w:szCs w:val="20"/>
              </w:rPr>
              <w:t>3.</w:t>
            </w:r>
            <w:r w:rsidRPr="00D545B4">
              <w:rPr>
                <w:rFonts w:ascii="Calibri" w:hAnsi="Calibri" w:cs="Calibri"/>
                <w:sz w:val="20"/>
                <w:szCs w:val="20"/>
              </w:rPr>
              <w:tab/>
              <w:t xml:space="preserve">Could the Project potentially restrict availability, quality of and access to resources or basic services, </w:t>
            </w:r>
            <w:proofErr w:type="gramStart"/>
            <w:r w:rsidRPr="00D545B4">
              <w:rPr>
                <w:rFonts w:ascii="Calibri" w:hAnsi="Calibri" w:cs="Calibri"/>
                <w:sz w:val="20"/>
                <w:szCs w:val="20"/>
              </w:rPr>
              <w:t>in particular to</w:t>
            </w:r>
            <w:proofErr w:type="gramEnd"/>
            <w:r w:rsidRPr="00D545B4">
              <w:rPr>
                <w:rFonts w:ascii="Calibri" w:hAnsi="Calibri" w:cs="Calibri"/>
                <w:sz w:val="20"/>
                <w:szCs w:val="20"/>
              </w:rPr>
              <w:t xml:space="preserve"> marginalized individuals or groups?</w:t>
            </w:r>
          </w:p>
        </w:tc>
        <w:tc>
          <w:tcPr>
            <w:tcW w:w="1080" w:type="dxa"/>
            <w:tcBorders>
              <w:bottom w:val="single" w:sz="4" w:space="0" w:color="auto"/>
            </w:tcBorders>
          </w:tcPr>
          <w:p w14:paraId="6722CAEB" w14:textId="77777777" w:rsidR="00D0471E" w:rsidRPr="00D545B4" w:rsidRDefault="00D0471E" w:rsidP="00F67AFA">
            <w:pPr>
              <w:tabs>
                <w:tab w:val="left" w:pos="810"/>
              </w:tabs>
              <w:rPr>
                <w:rFonts w:ascii="Calibri" w:hAnsi="Calibri" w:cs="Calibri"/>
                <w:sz w:val="20"/>
                <w:szCs w:val="20"/>
              </w:rPr>
            </w:pPr>
            <w:r w:rsidRPr="00D545B4">
              <w:rPr>
                <w:rFonts w:ascii="Calibri" w:hAnsi="Calibri" w:cs="Calibri"/>
                <w:sz w:val="20"/>
                <w:szCs w:val="20"/>
              </w:rPr>
              <w:t>No</w:t>
            </w:r>
          </w:p>
        </w:tc>
      </w:tr>
      <w:tr w:rsidR="00D0471E" w:rsidRPr="00D545B4" w14:paraId="7B30F171" w14:textId="77777777" w:rsidTr="0000076A">
        <w:tc>
          <w:tcPr>
            <w:tcW w:w="13405" w:type="dxa"/>
            <w:tcBorders>
              <w:bottom w:val="single" w:sz="4" w:space="0" w:color="auto"/>
            </w:tcBorders>
          </w:tcPr>
          <w:p w14:paraId="7F9A583B" w14:textId="77777777" w:rsidR="00D0471E" w:rsidRPr="00D545B4" w:rsidRDefault="00D0471E" w:rsidP="00F67AFA">
            <w:pPr>
              <w:tabs>
                <w:tab w:val="left" w:pos="900"/>
              </w:tabs>
              <w:spacing w:before="60"/>
              <w:ind w:left="567" w:hanging="567"/>
              <w:rPr>
                <w:rFonts w:ascii="Calibri" w:hAnsi="Calibri" w:cs="Calibri"/>
                <w:sz w:val="20"/>
                <w:szCs w:val="20"/>
              </w:rPr>
            </w:pPr>
            <w:r w:rsidRPr="00D545B4">
              <w:rPr>
                <w:rFonts w:ascii="Calibri" w:hAnsi="Calibri" w:cs="Calibri"/>
                <w:sz w:val="20"/>
                <w:szCs w:val="20"/>
              </w:rPr>
              <w:t>4.</w:t>
            </w:r>
            <w:r w:rsidRPr="00D545B4">
              <w:rPr>
                <w:rFonts w:ascii="Calibri" w:hAnsi="Calibri" w:cs="Calibri"/>
                <w:sz w:val="20"/>
                <w:szCs w:val="20"/>
              </w:rPr>
              <w:tab/>
              <w:t>Is there a likelihood that the Project would exclude any potentially affected stakeholders, in particular marginalized groups, from fully participating in decisions that may affect them?</w:t>
            </w:r>
          </w:p>
        </w:tc>
        <w:tc>
          <w:tcPr>
            <w:tcW w:w="1080" w:type="dxa"/>
            <w:tcBorders>
              <w:bottom w:val="single" w:sz="4" w:space="0" w:color="auto"/>
            </w:tcBorders>
          </w:tcPr>
          <w:p w14:paraId="5F37CFEF" w14:textId="77777777" w:rsidR="00D0471E" w:rsidRPr="00D545B4" w:rsidRDefault="00D0471E" w:rsidP="00F67AFA">
            <w:pPr>
              <w:tabs>
                <w:tab w:val="left" w:pos="810"/>
              </w:tabs>
              <w:rPr>
                <w:rFonts w:ascii="Calibri" w:hAnsi="Calibri" w:cs="Calibri"/>
                <w:sz w:val="20"/>
                <w:szCs w:val="20"/>
              </w:rPr>
            </w:pPr>
            <w:r w:rsidRPr="00D545B4">
              <w:rPr>
                <w:rFonts w:ascii="Calibri" w:hAnsi="Calibri" w:cs="Calibri"/>
                <w:sz w:val="20"/>
                <w:szCs w:val="20"/>
              </w:rPr>
              <w:t>No</w:t>
            </w:r>
          </w:p>
        </w:tc>
      </w:tr>
      <w:tr w:rsidR="00D0471E" w:rsidRPr="00D545B4" w14:paraId="7D24D530" w14:textId="77777777" w:rsidTr="0000076A">
        <w:tc>
          <w:tcPr>
            <w:tcW w:w="13405" w:type="dxa"/>
            <w:tcBorders>
              <w:bottom w:val="single" w:sz="4" w:space="0" w:color="auto"/>
            </w:tcBorders>
          </w:tcPr>
          <w:p w14:paraId="1FAB724A" w14:textId="77777777" w:rsidR="00D0471E" w:rsidRPr="00D545B4" w:rsidDel="00074D34" w:rsidRDefault="00D0471E" w:rsidP="00F67AFA">
            <w:pPr>
              <w:tabs>
                <w:tab w:val="left" w:pos="900"/>
              </w:tabs>
              <w:spacing w:before="60"/>
              <w:ind w:left="567" w:hanging="567"/>
              <w:rPr>
                <w:rFonts w:ascii="Calibri" w:hAnsi="Calibri" w:cs="Calibri"/>
                <w:sz w:val="20"/>
                <w:szCs w:val="20"/>
              </w:rPr>
            </w:pPr>
            <w:r w:rsidRPr="00D545B4">
              <w:rPr>
                <w:rFonts w:ascii="Calibri" w:hAnsi="Calibri" w:cs="Calibri"/>
                <w:sz w:val="20"/>
                <w:szCs w:val="20"/>
              </w:rPr>
              <w:t>5.</w:t>
            </w:r>
            <w:r w:rsidRPr="00D545B4">
              <w:rPr>
                <w:rFonts w:ascii="Calibri" w:hAnsi="Calibri" w:cs="Calibri"/>
                <w:sz w:val="20"/>
                <w:szCs w:val="20"/>
              </w:rPr>
              <w:tab/>
              <w:t>Is there a risk that duty-bearers do not have the capacity to meet their obligations in the Project?</w:t>
            </w:r>
          </w:p>
        </w:tc>
        <w:tc>
          <w:tcPr>
            <w:tcW w:w="1080" w:type="dxa"/>
            <w:tcBorders>
              <w:bottom w:val="single" w:sz="4" w:space="0" w:color="auto"/>
            </w:tcBorders>
          </w:tcPr>
          <w:p w14:paraId="0F4C4CA3" w14:textId="77777777" w:rsidR="00D0471E" w:rsidRPr="00D545B4" w:rsidRDefault="00D0471E" w:rsidP="00F67AFA">
            <w:pPr>
              <w:tabs>
                <w:tab w:val="left" w:pos="810"/>
              </w:tabs>
              <w:rPr>
                <w:rFonts w:ascii="Calibri" w:hAnsi="Calibri" w:cs="Calibri"/>
                <w:sz w:val="20"/>
                <w:szCs w:val="20"/>
              </w:rPr>
            </w:pPr>
            <w:r w:rsidRPr="00D545B4">
              <w:rPr>
                <w:rFonts w:ascii="Calibri" w:hAnsi="Calibri" w:cs="Calibri"/>
                <w:sz w:val="20"/>
                <w:szCs w:val="20"/>
              </w:rPr>
              <w:t>No</w:t>
            </w:r>
          </w:p>
        </w:tc>
      </w:tr>
      <w:tr w:rsidR="00D0471E" w:rsidRPr="00D545B4" w14:paraId="03AF853D" w14:textId="77777777" w:rsidTr="0000076A">
        <w:tc>
          <w:tcPr>
            <w:tcW w:w="13405" w:type="dxa"/>
            <w:tcBorders>
              <w:bottom w:val="single" w:sz="4" w:space="0" w:color="auto"/>
            </w:tcBorders>
          </w:tcPr>
          <w:p w14:paraId="091399B0" w14:textId="77777777" w:rsidR="00D0471E" w:rsidRPr="00D545B4" w:rsidRDefault="00D0471E" w:rsidP="00F67AFA">
            <w:pPr>
              <w:tabs>
                <w:tab w:val="left" w:pos="900"/>
              </w:tabs>
              <w:spacing w:before="60"/>
              <w:ind w:left="567" w:hanging="567"/>
              <w:rPr>
                <w:rFonts w:ascii="Calibri" w:hAnsi="Calibri" w:cs="Calibri"/>
                <w:sz w:val="20"/>
                <w:szCs w:val="20"/>
              </w:rPr>
            </w:pPr>
            <w:r w:rsidRPr="00D545B4">
              <w:rPr>
                <w:rFonts w:ascii="Calibri" w:hAnsi="Calibri" w:cs="Calibri"/>
                <w:sz w:val="20"/>
                <w:szCs w:val="20"/>
              </w:rPr>
              <w:t>6.</w:t>
            </w:r>
            <w:r w:rsidRPr="00D545B4">
              <w:rPr>
                <w:rFonts w:ascii="Calibri" w:hAnsi="Calibri" w:cs="Calibri"/>
                <w:sz w:val="20"/>
                <w:szCs w:val="20"/>
              </w:rPr>
              <w:tab/>
              <w:t xml:space="preserve">Is there a risk that rights-holders do not have the capacity to claim their rights? </w:t>
            </w:r>
          </w:p>
        </w:tc>
        <w:tc>
          <w:tcPr>
            <w:tcW w:w="1080" w:type="dxa"/>
            <w:tcBorders>
              <w:bottom w:val="single" w:sz="4" w:space="0" w:color="auto"/>
            </w:tcBorders>
          </w:tcPr>
          <w:p w14:paraId="4FFBA32B" w14:textId="77777777" w:rsidR="00D0471E" w:rsidRPr="00D545B4" w:rsidRDefault="00D0471E" w:rsidP="00F67AFA">
            <w:pPr>
              <w:tabs>
                <w:tab w:val="left" w:pos="810"/>
              </w:tabs>
              <w:rPr>
                <w:rFonts w:ascii="Calibri" w:hAnsi="Calibri" w:cs="Calibri"/>
                <w:sz w:val="20"/>
                <w:szCs w:val="20"/>
              </w:rPr>
            </w:pPr>
            <w:r w:rsidRPr="00D545B4">
              <w:rPr>
                <w:rFonts w:ascii="Calibri" w:hAnsi="Calibri" w:cs="Calibri"/>
                <w:sz w:val="20"/>
                <w:szCs w:val="20"/>
              </w:rPr>
              <w:t>No</w:t>
            </w:r>
          </w:p>
        </w:tc>
      </w:tr>
      <w:tr w:rsidR="00D0471E" w:rsidRPr="00D545B4" w14:paraId="0FD08F8F" w14:textId="77777777" w:rsidTr="0000076A">
        <w:tc>
          <w:tcPr>
            <w:tcW w:w="13405" w:type="dxa"/>
            <w:tcBorders>
              <w:bottom w:val="single" w:sz="4" w:space="0" w:color="auto"/>
            </w:tcBorders>
          </w:tcPr>
          <w:p w14:paraId="7F9715C0" w14:textId="77777777" w:rsidR="00D0471E" w:rsidRPr="00D545B4" w:rsidRDefault="00D0471E" w:rsidP="00F67AFA">
            <w:pPr>
              <w:tabs>
                <w:tab w:val="left" w:pos="900"/>
              </w:tabs>
              <w:spacing w:before="60"/>
              <w:ind w:left="567" w:hanging="567"/>
              <w:rPr>
                <w:rFonts w:ascii="Calibri" w:hAnsi="Calibri" w:cs="Calibri"/>
                <w:sz w:val="20"/>
                <w:szCs w:val="20"/>
              </w:rPr>
            </w:pPr>
            <w:r w:rsidRPr="00D545B4">
              <w:rPr>
                <w:rFonts w:ascii="Calibri" w:hAnsi="Calibri" w:cs="Calibri"/>
                <w:sz w:val="20"/>
                <w:szCs w:val="20"/>
              </w:rPr>
              <w:t>7.</w:t>
            </w:r>
            <w:r w:rsidRPr="00D545B4">
              <w:rPr>
                <w:rFonts w:ascii="Calibri" w:hAnsi="Calibri" w:cs="Calibri"/>
                <w:sz w:val="20"/>
                <w:szCs w:val="20"/>
              </w:rPr>
              <w:tab/>
              <w:t>Have local communities or individuals, given the opportunity, raised human rights concerns regarding the Project during the stakeholder engagement process?</w:t>
            </w:r>
          </w:p>
        </w:tc>
        <w:tc>
          <w:tcPr>
            <w:tcW w:w="1080" w:type="dxa"/>
            <w:tcBorders>
              <w:bottom w:val="single" w:sz="4" w:space="0" w:color="auto"/>
            </w:tcBorders>
          </w:tcPr>
          <w:p w14:paraId="622A677A" w14:textId="77777777" w:rsidR="00D0471E" w:rsidRPr="00D545B4" w:rsidRDefault="00D0471E" w:rsidP="00F67AFA">
            <w:pPr>
              <w:tabs>
                <w:tab w:val="left" w:pos="810"/>
              </w:tabs>
              <w:rPr>
                <w:rFonts w:ascii="Calibri" w:hAnsi="Calibri" w:cs="Calibri"/>
                <w:sz w:val="20"/>
                <w:szCs w:val="20"/>
              </w:rPr>
            </w:pPr>
            <w:r w:rsidRPr="00D545B4">
              <w:rPr>
                <w:rFonts w:ascii="Calibri" w:hAnsi="Calibri" w:cs="Calibri"/>
                <w:sz w:val="20"/>
                <w:szCs w:val="20"/>
              </w:rPr>
              <w:t>No</w:t>
            </w:r>
          </w:p>
        </w:tc>
      </w:tr>
      <w:tr w:rsidR="00D0471E" w:rsidRPr="00D545B4" w14:paraId="41DD0BE4" w14:textId="77777777" w:rsidTr="0000076A">
        <w:tc>
          <w:tcPr>
            <w:tcW w:w="13405" w:type="dxa"/>
            <w:tcBorders>
              <w:bottom w:val="single" w:sz="4" w:space="0" w:color="auto"/>
            </w:tcBorders>
          </w:tcPr>
          <w:p w14:paraId="4F202B6D" w14:textId="77777777" w:rsidR="00D0471E" w:rsidRPr="00D545B4" w:rsidRDefault="00D0471E" w:rsidP="00F67AFA">
            <w:pPr>
              <w:tabs>
                <w:tab w:val="left" w:pos="900"/>
              </w:tabs>
              <w:spacing w:before="60"/>
              <w:ind w:left="567" w:hanging="567"/>
              <w:rPr>
                <w:rFonts w:ascii="Calibri" w:hAnsi="Calibri" w:cs="Calibri"/>
                <w:sz w:val="20"/>
                <w:szCs w:val="20"/>
              </w:rPr>
            </w:pPr>
            <w:r w:rsidRPr="00D545B4">
              <w:rPr>
                <w:rFonts w:ascii="Calibri" w:hAnsi="Calibri" w:cs="Calibri"/>
                <w:sz w:val="20"/>
                <w:szCs w:val="20"/>
              </w:rPr>
              <w:t>8.</w:t>
            </w:r>
            <w:r w:rsidRPr="00D545B4">
              <w:rPr>
                <w:rFonts w:ascii="Calibri" w:hAnsi="Calibri" w:cs="Calibri"/>
                <w:sz w:val="20"/>
                <w:szCs w:val="20"/>
              </w:rPr>
              <w:tab/>
              <w:t>Is there a risk that the Project would exacerbate conflicts among and/or the risk of violence to project-affected communities and individuals?</w:t>
            </w:r>
          </w:p>
        </w:tc>
        <w:tc>
          <w:tcPr>
            <w:tcW w:w="1080" w:type="dxa"/>
            <w:tcBorders>
              <w:bottom w:val="single" w:sz="4" w:space="0" w:color="auto"/>
            </w:tcBorders>
          </w:tcPr>
          <w:p w14:paraId="202EE392" w14:textId="77777777" w:rsidR="00D0471E" w:rsidRPr="00D545B4" w:rsidRDefault="00D0471E" w:rsidP="00F67AFA">
            <w:pPr>
              <w:tabs>
                <w:tab w:val="left" w:pos="810"/>
              </w:tabs>
              <w:rPr>
                <w:rFonts w:ascii="Calibri" w:hAnsi="Calibri" w:cs="Calibri"/>
                <w:sz w:val="20"/>
                <w:szCs w:val="20"/>
              </w:rPr>
            </w:pPr>
            <w:r w:rsidRPr="00D545B4">
              <w:rPr>
                <w:rFonts w:ascii="Calibri" w:hAnsi="Calibri" w:cs="Calibri"/>
                <w:sz w:val="20"/>
                <w:szCs w:val="20"/>
              </w:rPr>
              <w:t>No</w:t>
            </w:r>
          </w:p>
        </w:tc>
      </w:tr>
      <w:tr w:rsidR="00D0471E" w:rsidRPr="00D545B4" w14:paraId="0EC72632" w14:textId="77777777" w:rsidTr="0000076A">
        <w:tc>
          <w:tcPr>
            <w:tcW w:w="13405" w:type="dxa"/>
            <w:tcBorders>
              <w:bottom w:val="single" w:sz="4" w:space="0" w:color="auto"/>
            </w:tcBorders>
            <w:shd w:val="clear" w:color="auto" w:fill="C1E4F5" w:themeFill="accent1" w:themeFillTint="33"/>
          </w:tcPr>
          <w:p w14:paraId="581DF7FA" w14:textId="77777777" w:rsidR="00D0471E" w:rsidRPr="00D545B4" w:rsidRDefault="00D0471E" w:rsidP="00F67AFA">
            <w:pPr>
              <w:tabs>
                <w:tab w:val="left" w:pos="810"/>
              </w:tabs>
              <w:spacing w:before="120" w:after="120"/>
              <w:rPr>
                <w:rFonts w:ascii="Calibri" w:hAnsi="Calibri" w:cs="Calibri"/>
                <w:b/>
                <w:sz w:val="20"/>
                <w:szCs w:val="20"/>
              </w:rPr>
            </w:pPr>
            <w:r w:rsidRPr="00D545B4">
              <w:rPr>
                <w:rFonts w:ascii="Calibri" w:hAnsi="Calibri" w:cs="Calibri"/>
                <w:b/>
                <w:sz w:val="20"/>
                <w:szCs w:val="20"/>
              </w:rPr>
              <w:t>Principle 2: Gender Equality and Women’s Empowerment</w:t>
            </w:r>
          </w:p>
        </w:tc>
        <w:tc>
          <w:tcPr>
            <w:tcW w:w="1080" w:type="dxa"/>
            <w:tcBorders>
              <w:bottom w:val="single" w:sz="4" w:space="0" w:color="auto"/>
            </w:tcBorders>
            <w:shd w:val="clear" w:color="auto" w:fill="C1E4F5" w:themeFill="accent1" w:themeFillTint="33"/>
          </w:tcPr>
          <w:p w14:paraId="10BF1CF9" w14:textId="77777777" w:rsidR="00D0471E" w:rsidRPr="00D545B4" w:rsidRDefault="00D0471E" w:rsidP="00F67AFA">
            <w:pPr>
              <w:tabs>
                <w:tab w:val="left" w:pos="810"/>
              </w:tabs>
              <w:spacing w:before="120" w:after="120"/>
              <w:rPr>
                <w:rFonts w:ascii="Calibri" w:hAnsi="Calibri" w:cs="Calibri"/>
                <w:b/>
                <w:sz w:val="20"/>
                <w:szCs w:val="20"/>
              </w:rPr>
            </w:pPr>
          </w:p>
        </w:tc>
      </w:tr>
      <w:tr w:rsidR="00D0471E" w:rsidRPr="00D545B4" w14:paraId="46C028E9" w14:textId="77777777" w:rsidTr="0000076A">
        <w:tc>
          <w:tcPr>
            <w:tcW w:w="13405" w:type="dxa"/>
            <w:tcBorders>
              <w:bottom w:val="single" w:sz="4" w:space="0" w:color="auto"/>
            </w:tcBorders>
          </w:tcPr>
          <w:p w14:paraId="09110650" w14:textId="77777777" w:rsidR="00D0471E" w:rsidRPr="00D545B4" w:rsidRDefault="00D0471E" w:rsidP="00F67AFA">
            <w:pPr>
              <w:tabs>
                <w:tab w:val="left" w:pos="900"/>
              </w:tabs>
              <w:spacing w:before="60"/>
              <w:ind w:left="567" w:hanging="567"/>
              <w:rPr>
                <w:rFonts w:ascii="Calibri" w:hAnsi="Calibri" w:cs="Calibri"/>
                <w:sz w:val="20"/>
                <w:szCs w:val="20"/>
              </w:rPr>
            </w:pPr>
            <w:r w:rsidRPr="00D545B4">
              <w:rPr>
                <w:rFonts w:ascii="Calibri" w:hAnsi="Calibri" w:cs="Calibri"/>
                <w:sz w:val="20"/>
                <w:szCs w:val="20"/>
              </w:rPr>
              <w:t>1.</w:t>
            </w:r>
            <w:r w:rsidRPr="00D545B4">
              <w:rPr>
                <w:rFonts w:ascii="Calibri" w:hAnsi="Calibri" w:cs="Calibri"/>
                <w:sz w:val="20"/>
                <w:szCs w:val="20"/>
              </w:rPr>
              <w:tab/>
              <w:t xml:space="preserve">Is there a likelihood that the proposed Project would have adverse impacts on gender equality and/or the situation of women and girls? </w:t>
            </w:r>
          </w:p>
        </w:tc>
        <w:tc>
          <w:tcPr>
            <w:tcW w:w="1080" w:type="dxa"/>
            <w:tcBorders>
              <w:bottom w:val="single" w:sz="4" w:space="0" w:color="auto"/>
            </w:tcBorders>
          </w:tcPr>
          <w:p w14:paraId="6D2BDCBD" w14:textId="77777777" w:rsidR="00D0471E" w:rsidRPr="00D545B4" w:rsidRDefault="00D0471E" w:rsidP="00F67AFA">
            <w:pPr>
              <w:tabs>
                <w:tab w:val="left" w:pos="810"/>
              </w:tabs>
              <w:rPr>
                <w:rFonts w:ascii="Calibri" w:hAnsi="Calibri" w:cs="Calibri"/>
                <w:sz w:val="20"/>
                <w:szCs w:val="20"/>
              </w:rPr>
            </w:pPr>
            <w:r w:rsidRPr="00D545B4">
              <w:rPr>
                <w:rFonts w:ascii="Calibri" w:hAnsi="Calibri" w:cs="Calibri"/>
                <w:sz w:val="20"/>
                <w:szCs w:val="20"/>
              </w:rPr>
              <w:t>No</w:t>
            </w:r>
          </w:p>
        </w:tc>
      </w:tr>
      <w:tr w:rsidR="00D0471E" w:rsidRPr="00D545B4" w14:paraId="2B67264A" w14:textId="77777777" w:rsidTr="0000076A">
        <w:tc>
          <w:tcPr>
            <w:tcW w:w="13405" w:type="dxa"/>
            <w:tcBorders>
              <w:bottom w:val="single" w:sz="4" w:space="0" w:color="auto"/>
            </w:tcBorders>
          </w:tcPr>
          <w:p w14:paraId="54EE3C00" w14:textId="77777777" w:rsidR="00D0471E" w:rsidRPr="00D545B4" w:rsidRDefault="00D0471E" w:rsidP="00F67AFA">
            <w:pPr>
              <w:tabs>
                <w:tab w:val="left" w:pos="900"/>
              </w:tabs>
              <w:spacing w:before="60"/>
              <w:ind w:left="567" w:hanging="567"/>
              <w:rPr>
                <w:rFonts w:ascii="Calibri" w:hAnsi="Calibri" w:cs="Calibri"/>
                <w:sz w:val="20"/>
                <w:szCs w:val="20"/>
              </w:rPr>
            </w:pPr>
            <w:r w:rsidRPr="00D545B4">
              <w:rPr>
                <w:rFonts w:ascii="Calibri" w:hAnsi="Calibri" w:cs="Calibri"/>
                <w:sz w:val="20"/>
                <w:szCs w:val="20"/>
              </w:rPr>
              <w:t>2.</w:t>
            </w:r>
            <w:r w:rsidRPr="00D545B4">
              <w:rPr>
                <w:rFonts w:ascii="Calibri" w:hAnsi="Calibri" w:cs="Calibri"/>
                <w:sz w:val="20"/>
                <w:szCs w:val="20"/>
              </w:rPr>
              <w:tab/>
              <w:t>Would the Project potentially reproduce discriminations against women based on gender, especially regarding participation in design and implementation or access to opportunities and benefits?</w:t>
            </w:r>
          </w:p>
        </w:tc>
        <w:tc>
          <w:tcPr>
            <w:tcW w:w="1080" w:type="dxa"/>
            <w:tcBorders>
              <w:bottom w:val="single" w:sz="4" w:space="0" w:color="auto"/>
            </w:tcBorders>
          </w:tcPr>
          <w:p w14:paraId="52809F2B" w14:textId="77777777" w:rsidR="00D0471E" w:rsidRPr="00D545B4" w:rsidRDefault="00D0471E" w:rsidP="00F67AFA">
            <w:pPr>
              <w:tabs>
                <w:tab w:val="left" w:pos="810"/>
              </w:tabs>
              <w:rPr>
                <w:rFonts w:ascii="Calibri" w:hAnsi="Calibri" w:cs="Calibri"/>
                <w:sz w:val="20"/>
                <w:szCs w:val="20"/>
              </w:rPr>
            </w:pPr>
            <w:r w:rsidRPr="00D545B4">
              <w:rPr>
                <w:rFonts w:ascii="Calibri" w:hAnsi="Calibri" w:cs="Calibri"/>
                <w:sz w:val="20"/>
                <w:szCs w:val="20"/>
              </w:rPr>
              <w:t>No</w:t>
            </w:r>
          </w:p>
        </w:tc>
      </w:tr>
      <w:tr w:rsidR="00D0471E" w:rsidRPr="00D545B4" w14:paraId="3E8A5463" w14:textId="77777777" w:rsidTr="0000076A">
        <w:tc>
          <w:tcPr>
            <w:tcW w:w="13405" w:type="dxa"/>
            <w:tcBorders>
              <w:bottom w:val="single" w:sz="4" w:space="0" w:color="auto"/>
            </w:tcBorders>
          </w:tcPr>
          <w:p w14:paraId="2F34AD6A" w14:textId="77777777" w:rsidR="00D0471E" w:rsidRPr="00D545B4" w:rsidRDefault="00D0471E" w:rsidP="00F67AFA">
            <w:pPr>
              <w:tabs>
                <w:tab w:val="left" w:pos="900"/>
              </w:tabs>
              <w:spacing w:before="60"/>
              <w:ind w:left="567" w:hanging="567"/>
              <w:rPr>
                <w:rFonts w:ascii="Calibri" w:hAnsi="Calibri" w:cs="Calibri"/>
                <w:sz w:val="20"/>
                <w:szCs w:val="20"/>
              </w:rPr>
            </w:pPr>
            <w:r w:rsidRPr="00D545B4">
              <w:rPr>
                <w:rFonts w:ascii="Calibri" w:hAnsi="Calibri" w:cs="Calibri"/>
                <w:sz w:val="20"/>
                <w:szCs w:val="20"/>
              </w:rPr>
              <w:t>3.</w:t>
            </w:r>
            <w:r w:rsidRPr="00D545B4">
              <w:rPr>
                <w:rFonts w:ascii="Calibri" w:hAnsi="Calibri" w:cs="Calibri"/>
                <w:sz w:val="20"/>
                <w:szCs w:val="20"/>
              </w:rPr>
              <w:tab/>
              <w:t>Have women’s groups/leaders raised gender equality concerns regarding the Project during the stakeholder engagement process and has this been included in the overall Project proposal and in the risk assessment?</w:t>
            </w:r>
          </w:p>
        </w:tc>
        <w:tc>
          <w:tcPr>
            <w:tcW w:w="1080" w:type="dxa"/>
            <w:tcBorders>
              <w:bottom w:val="single" w:sz="4" w:space="0" w:color="auto"/>
            </w:tcBorders>
          </w:tcPr>
          <w:p w14:paraId="12ED8EC2" w14:textId="77777777" w:rsidR="00D0471E" w:rsidRPr="00D545B4" w:rsidRDefault="00D0471E" w:rsidP="00F67AFA">
            <w:pPr>
              <w:tabs>
                <w:tab w:val="left" w:pos="810"/>
              </w:tabs>
              <w:rPr>
                <w:rFonts w:ascii="Calibri" w:hAnsi="Calibri" w:cs="Calibri"/>
                <w:sz w:val="20"/>
                <w:szCs w:val="20"/>
              </w:rPr>
            </w:pPr>
            <w:r w:rsidRPr="00D545B4">
              <w:rPr>
                <w:rFonts w:ascii="Calibri" w:hAnsi="Calibri" w:cs="Calibri"/>
                <w:sz w:val="20"/>
                <w:szCs w:val="20"/>
              </w:rPr>
              <w:t>No</w:t>
            </w:r>
          </w:p>
        </w:tc>
      </w:tr>
      <w:tr w:rsidR="00D0471E" w:rsidRPr="00D545B4" w14:paraId="155394B6" w14:textId="77777777" w:rsidTr="0000076A">
        <w:tc>
          <w:tcPr>
            <w:tcW w:w="13405" w:type="dxa"/>
            <w:tcBorders>
              <w:bottom w:val="single" w:sz="4" w:space="0" w:color="auto"/>
            </w:tcBorders>
          </w:tcPr>
          <w:p w14:paraId="5BD41E5F" w14:textId="77777777" w:rsidR="00D0471E" w:rsidRPr="00D545B4" w:rsidRDefault="00D0471E" w:rsidP="00F67AFA">
            <w:pPr>
              <w:tabs>
                <w:tab w:val="left" w:pos="900"/>
              </w:tabs>
              <w:spacing w:before="60"/>
              <w:ind w:left="567" w:hanging="567"/>
              <w:rPr>
                <w:rFonts w:ascii="Calibri" w:hAnsi="Calibri" w:cs="Calibri"/>
                <w:sz w:val="20"/>
                <w:szCs w:val="20"/>
              </w:rPr>
            </w:pPr>
            <w:r w:rsidRPr="00D545B4">
              <w:rPr>
                <w:rFonts w:ascii="Calibri" w:hAnsi="Calibri" w:cs="Calibri"/>
                <w:sz w:val="20"/>
                <w:szCs w:val="20"/>
              </w:rPr>
              <w:t>4.</w:t>
            </w:r>
            <w:r w:rsidRPr="00D545B4">
              <w:rPr>
                <w:rFonts w:ascii="Calibri" w:hAnsi="Calibri" w:cs="Calibri"/>
                <w:sz w:val="20"/>
                <w:szCs w:val="20"/>
              </w:rPr>
              <w:tab/>
              <w:t xml:space="preserve">Would the Project potentially limit women’s ability to use, develop and protect natural resources, </w:t>
            </w:r>
            <w:proofErr w:type="gramStart"/>
            <w:r w:rsidRPr="00D545B4">
              <w:rPr>
                <w:rFonts w:ascii="Calibri" w:hAnsi="Calibri" w:cs="Calibri"/>
                <w:sz w:val="20"/>
                <w:szCs w:val="20"/>
              </w:rPr>
              <w:t>taking into account</w:t>
            </w:r>
            <w:proofErr w:type="gramEnd"/>
            <w:r w:rsidRPr="00D545B4">
              <w:rPr>
                <w:rFonts w:ascii="Calibri" w:hAnsi="Calibri" w:cs="Calibri"/>
                <w:sz w:val="20"/>
                <w:szCs w:val="20"/>
              </w:rPr>
              <w:t xml:space="preserve"> different roles and positions of women and men in accessing environmental goods and services?</w:t>
            </w:r>
          </w:p>
          <w:p w14:paraId="739E1C7E" w14:textId="77777777" w:rsidR="00D0471E" w:rsidRPr="00D545B4" w:rsidRDefault="00D0471E" w:rsidP="00F67AFA">
            <w:pPr>
              <w:tabs>
                <w:tab w:val="left" w:pos="900"/>
              </w:tabs>
              <w:spacing w:before="60"/>
              <w:ind w:left="567" w:hanging="567"/>
              <w:rPr>
                <w:rFonts w:ascii="Calibri" w:hAnsi="Calibri" w:cs="Calibri"/>
                <w:i/>
                <w:sz w:val="20"/>
                <w:szCs w:val="20"/>
              </w:rPr>
            </w:pPr>
            <w:r w:rsidRPr="00D545B4">
              <w:rPr>
                <w:rFonts w:ascii="Calibri" w:hAnsi="Calibri" w:cs="Calibri"/>
                <w:sz w:val="20"/>
                <w:szCs w:val="20"/>
              </w:rPr>
              <w:lastRenderedPageBreak/>
              <w:tab/>
            </w:r>
            <w:r w:rsidRPr="00D545B4">
              <w:rPr>
                <w:rFonts w:ascii="Calibri" w:hAnsi="Calibri" w:cs="Calibri"/>
                <w:i/>
                <w:sz w:val="20"/>
                <w:szCs w:val="20"/>
              </w:rPr>
              <w:t>For example, activities that could lead to natural resources degradation or depletion in communities who depend on these resources for their livelihoods and well being</w:t>
            </w:r>
          </w:p>
        </w:tc>
        <w:tc>
          <w:tcPr>
            <w:tcW w:w="1080" w:type="dxa"/>
            <w:tcBorders>
              <w:bottom w:val="single" w:sz="4" w:space="0" w:color="auto"/>
            </w:tcBorders>
          </w:tcPr>
          <w:p w14:paraId="13B802E4" w14:textId="77777777" w:rsidR="00D0471E" w:rsidRPr="00D545B4" w:rsidRDefault="00D0471E" w:rsidP="00F67AFA">
            <w:pPr>
              <w:tabs>
                <w:tab w:val="left" w:pos="810"/>
              </w:tabs>
              <w:rPr>
                <w:rFonts w:ascii="Calibri" w:hAnsi="Calibri" w:cs="Calibri"/>
                <w:sz w:val="20"/>
                <w:szCs w:val="20"/>
              </w:rPr>
            </w:pPr>
            <w:r w:rsidRPr="00D545B4">
              <w:rPr>
                <w:rFonts w:ascii="Calibri" w:hAnsi="Calibri" w:cs="Calibri"/>
                <w:sz w:val="20"/>
                <w:szCs w:val="20"/>
              </w:rPr>
              <w:lastRenderedPageBreak/>
              <w:t>No</w:t>
            </w:r>
          </w:p>
        </w:tc>
      </w:tr>
      <w:tr w:rsidR="00D0471E" w:rsidRPr="00D545B4" w14:paraId="21C71B65" w14:textId="77777777" w:rsidTr="0000076A">
        <w:tc>
          <w:tcPr>
            <w:tcW w:w="13405" w:type="dxa"/>
            <w:tcBorders>
              <w:bottom w:val="single" w:sz="4" w:space="0" w:color="auto"/>
            </w:tcBorders>
            <w:shd w:val="clear" w:color="auto" w:fill="C1E4F5" w:themeFill="accent1" w:themeFillTint="33"/>
          </w:tcPr>
          <w:p w14:paraId="427CC037" w14:textId="77777777" w:rsidR="00D0471E" w:rsidRPr="00D545B4" w:rsidRDefault="00D0471E" w:rsidP="00F67AFA">
            <w:pPr>
              <w:tabs>
                <w:tab w:val="left" w:pos="810"/>
              </w:tabs>
              <w:spacing w:before="120" w:after="120"/>
              <w:rPr>
                <w:rFonts w:ascii="Calibri" w:hAnsi="Calibri" w:cs="Calibri"/>
                <w:b/>
                <w:sz w:val="20"/>
                <w:szCs w:val="20"/>
              </w:rPr>
            </w:pPr>
            <w:r w:rsidRPr="00D545B4">
              <w:rPr>
                <w:rFonts w:ascii="Calibri" w:hAnsi="Calibri" w:cs="Calibri"/>
                <w:b/>
                <w:sz w:val="20"/>
                <w:szCs w:val="20"/>
              </w:rPr>
              <w:t xml:space="preserve">Principle 3:  Environmental Sustainability: </w:t>
            </w:r>
            <w:r w:rsidRPr="00D545B4">
              <w:rPr>
                <w:rFonts w:ascii="Calibri" w:hAnsi="Calibri" w:cs="Calibri"/>
                <w:sz w:val="20"/>
                <w:szCs w:val="20"/>
              </w:rPr>
              <w:t>Screening</w:t>
            </w:r>
            <w:r w:rsidRPr="00D545B4">
              <w:rPr>
                <w:rFonts w:ascii="Calibri" w:hAnsi="Calibri" w:cs="Calibri"/>
                <w:b/>
                <w:sz w:val="20"/>
                <w:szCs w:val="20"/>
              </w:rPr>
              <w:t xml:space="preserve"> </w:t>
            </w:r>
            <w:r w:rsidRPr="00D545B4">
              <w:rPr>
                <w:rFonts w:ascii="Calibri" w:hAnsi="Calibri" w:cs="Calibri"/>
                <w:sz w:val="20"/>
                <w:szCs w:val="20"/>
              </w:rPr>
              <w:t>questions regarding environmental risks are encompassed by the specific Standard-related questions below</w:t>
            </w:r>
          </w:p>
        </w:tc>
        <w:tc>
          <w:tcPr>
            <w:tcW w:w="1080" w:type="dxa"/>
            <w:tcBorders>
              <w:bottom w:val="single" w:sz="4" w:space="0" w:color="auto"/>
            </w:tcBorders>
            <w:shd w:val="clear" w:color="auto" w:fill="C1E4F5" w:themeFill="accent1" w:themeFillTint="33"/>
          </w:tcPr>
          <w:p w14:paraId="46E6DD5D" w14:textId="77777777" w:rsidR="00D0471E" w:rsidRPr="00D545B4" w:rsidRDefault="00D0471E" w:rsidP="00F67AFA">
            <w:pPr>
              <w:tabs>
                <w:tab w:val="left" w:pos="810"/>
              </w:tabs>
              <w:rPr>
                <w:rFonts w:ascii="Calibri" w:hAnsi="Calibri" w:cs="Calibri"/>
                <w:sz w:val="20"/>
                <w:szCs w:val="20"/>
              </w:rPr>
            </w:pPr>
          </w:p>
        </w:tc>
      </w:tr>
      <w:tr w:rsidR="00D0471E" w:rsidRPr="00D545B4" w14:paraId="615E4099" w14:textId="77777777" w:rsidTr="0000076A">
        <w:tc>
          <w:tcPr>
            <w:tcW w:w="13405" w:type="dxa"/>
            <w:tcBorders>
              <w:bottom w:val="single" w:sz="4" w:space="0" w:color="auto"/>
            </w:tcBorders>
          </w:tcPr>
          <w:p w14:paraId="6E72A6AA" w14:textId="77777777" w:rsidR="00D0471E" w:rsidRPr="00D545B4" w:rsidRDefault="00D0471E" w:rsidP="00F67AFA">
            <w:pPr>
              <w:tabs>
                <w:tab w:val="left" w:pos="810"/>
              </w:tabs>
              <w:rPr>
                <w:rFonts w:ascii="Calibri" w:hAnsi="Calibri" w:cs="Calibri"/>
                <w:b/>
                <w:sz w:val="20"/>
                <w:szCs w:val="20"/>
              </w:rPr>
            </w:pPr>
          </w:p>
        </w:tc>
        <w:tc>
          <w:tcPr>
            <w:tcW w:w="1080" w:type="dxa"/>
            <w:tcBorders>
              <w:bottom w:val="single" w:sz="4" w:space="0" w:color="auto"/>
            </w:tcBorders>
          </w:tcPr>
          <w:p w14:paraId="3F70B1B5" w14:textId="77777777" w:rsidR="00D0471E" w:rsidRPr="00D545B4" w:rsidRDefault="00D0471E" w:rsidP="00F67AFA">
            <w:pPr>
              <w:tabs>
                <w:tab w:val="left" w:pos="810"/>
              </w:tabs>
              <w:rPr>
                <w:rFonts w:ascii="Calibri" w:hAnsi="Calibri" w:cs="Calibri"/>
                <w:sz w:val="20"/>
                <w:szCs w:val="20"/>
              </w:rPr>
            </w:pPr>
          </w:p>
        </w:tc>
      </w:tr>
      <w:tr w:rsidR="00D0471E" w:rsidRPr="00D545B4" w14:paraId="2B9A4C6D" w14:textId="77777777" w:rsidTr="0000076A">
        <w:tc>
          <w:tcPr>
            <w:tcW w:w="13405" w:type="dxa"/>
            <w:tcBorders>
              <w:bottom w:val="single" w:sz="4" w:space="0" w:color="auto"/>
            </w:tcBorders>
            <w:shd w:val="clear" w:color="auto" w:fill="C1E4F5" w:themeFill="accent1" w:themeFillTint="33"/>
            <w:vAlign w:val="center"/>
          </w:tcPr>
          <w:p w14:paraId="77E1113C" w14:textId="77777777" w:rsidR="00D0471E" w:rsidRPr="00D545B4" w:rsidRDefault="00D0471E" w:rsidP="00F67AFA">
            <w:pPr>
              <w:tabs>
                <w:tab w:val="left" w:pos="570"/>
              </w:tabs>
              <w:spacing w:before="120" w:after="120"/>
              <w:rPr>
                <w:rFonts w:ascii="Calibri" w:hAnsi="Calibri" w:cs="Calibri"/>
                <w:b/>
                <w:sz w:val="20"/>
                <w:szCs w:val="20"/>
              </w:rPr>
            </w:pPr>
            <w:r w:rsidRPr="00D545B4">
              <w:rPr>
                <w:rFonts w:ascii="Calibri" w:hAnsi="Calibri" w:cs="Calibri"/>
                <w:b/>
                <w:sz w:val="20"/>
                <w:szCs w:val="20"/>
              </w:rPr>
              <w:t xml:space="preserve">Standard 1: Biodiversity Conservation and Sustainable </w:t>
            </w:r>
            <w:hyperlink w:anchor="SustNatResManGlossary" w:history="1">
              <w:r w:rsidRPr="00D545B4">
                <w:rPr>
                  <w:rFonts w:ascii="Calibri" w:hAnsi="Calibri" w:cs="Calibri"/>
                  <w:b/>
                  <w:sz w:val="20"/>
                  <w:szCs w:val="20"/>
                </w:rPr>
                <w:t>Natural</w:t>
              </w:r>
            </w:hyperlink>
            <w:r w:rsidRPr="00D545B4">
              <w:rPr>
                <w:rFonts w:ascii="Calibri" w:hAnsi="Calibri" w:cs="Calibri"/>
                <w:b/>
                <w:sz w:val="20"/>
                <w:szCs w:val="20"/>
              </w:rPr>
              <w:t xml:space="preserve"> Resource Management</w:t>
            </w:r>
          </w:p>
        </w:tc>
        <w:tc>
          <w:tcPr>
            <w:tcW w:w="1080" w:type="dxa"/>
            <w:tcBorders>
              <w:bottom w:val="single" w:sz="4" w:space="0" w:color="auto"/>
            </w:tcBorders>
            <w:shd w:val="clear" w:color="auto" w:fill="C1E4F5" w:themeFill="accent1" w:themeFillTint="33"/>
          </w:tcPr>
          <w:p w14:paraId="105F1AF8" w14:textId="77777777" w:rsidR="00D0471E" w:rsidRPr="00D545B4" w:rsidRDefault="00D0471E" w:rsidP="00F67AFA">
            <w:pPr>
              <w:rPr>
                <w:rFonts w:ascii="Calibri" w:hAnsi="Calibri" w:cs="Calibri"/>
                <w:b/>
                <w:sz w:val="20"/>
                <w:szCs w:val="20"/>
              </w:rPr>
            </w:pPr>
          </w:p>
        </w:tc>
      </w:tr>
      <w:tr w:rsidR="00D0471E" w:rsidRPr="00D545B4" w14:paraId="212BB0F0" w14:textId="77777777" w:rsidTr="0000076A">
        <w:tc>
          <w:tcPr>
            <w:tcW w:w="13405" w:type="dxa"/>
          </w:tcPr>
          <w:p w14:paraId="5972AB24" w14:textId="77777777" w:rsidR="00D0471E" w:rsidRPr="00D545B4" w:rsidRDefault="00D0471E" w:rsidP="00F67AFA">
            <w:pPr>
              <w:tabs>
                <w:tab w:val="left" w:pos="900"/>
              </w:tabs>
              <w:spacing w:before="60"/>
              <w:ind w:left="567" w:hanging="567"/>
              <w:rPr>
                <w:rFonts w:ascii="Calibri" w:hAnsi="Calibri" w:cs="Calibri"/>
                <w:sz w:val="20"/>
                <w:szCs w:val="20"/>
              </w:rPr>
            </w:pPr>
            <w:r w:rsidRPr="00D545B4">
              <w:rPr>
                <w:rFonts w:ascii="Calibri" w:hAnsi="Calibri" w:cs="Calibri"/>
                <w:sz w:val="20"/>
                <w:szCs w:val="20"/>
              </w:rPr>
              <w:t xml:space="preserve">1.1 </w:t>
            </w:r>
            <w:r w:rsidRPr="00D545B4">
              <w:rPr>
                <w:rFonts w:ascii="Calibri" w:hAnsi="Calibri" w:cs="Calibri"/>
                <w:sz w:val="20"/>
                <w:szCs w:val="20"/>
              </w:rPr>
              <w:tab/>
              <w:t>Would the Project potentially cause adverse impacts to habitats (e.g. modified, natural, and critical habitats) and/or ecosystems and ecosystem services?</w:t>
            </w:r>
            <w:r w:rsidRPr="00D545B4">
              <w:rPr>
                <w:rFonts w:ascii="Calibri" w:hAnsi="Calibri" w:cs="Calibri"/>
                <w:sz w:val="20"/>
                <w:szCs w:val="20"/>
              </w:rPr>
              <w:br/>
            </w:r>
            <w:r w:rsidRPr="00D545B4">
              <w:rPr>
                <w:rFonts w:ascii="Calibri" w:hAnsi="Calibri" w:cs="Calibri"/>
                <w:sz w:val="20"/>
                <w:szCs w:val="20"/>
              </w:rPr>
              <w:br/>
            </w:r>
            <w:r w:rsidRPr="00D545B4">
              <w:rPr>
                <w:rFonts w:ascii="Calibri" w:hAnsi="Calibri" w:cs="Calibri"/>
                <w:i/>
                <w:sz w:val="20"/>
                <w:szCs w:val="20"/>
              </w:rPr>
              <w:t>For example, through habitat loss, conversion or degradation, fragmentation, hydrological changes</w:t>
            </w:r>
            <w:r w:rsidRPr="00D545B4">
              <w:rPr>
                <w:rFonts w:ascii="Calibri" w:hAnsi="Calibri" w:cs="Calibri"/>
                <w:sz w:val="20"/>
                <w:szCs w:val="20"/>
              </w:rPr>
              <w:t xml:space="preserve"> </w:t>
            </w:r>
          </w:p>
        </w:tc>
        <w:tc>
          <w:tcPr>
            <w:tcW w:w="1080" w:type="dxa"/>
          </w:tcPr>
          <w:p w14:paraId="1F1C711A" w14:textId="77777777" w:rsidR="00D0471E" w:rsidRPr="00D545B4" w:rsidRDefault="00D0471E" w:rsidP="00F67AFA">
            <w:pPr>
              <w:rPr>
                <w:rFonts w:ascii="Calibri" w:hAnsi="Calibri" w:cs="Calibri"/>
                <w:sz w:val="20"/>
                <w:szCs w:val="20"/>
              </w:rPr>
            </w:pPr>
            <w:r w:rsidRPr="00D545B4">
              <w:rPr>
                <w:rFonts w:ascii="Calibri" w:hAnsi="Calibri" w:cs="Calibri"/>
                <w:sz w:val="20"/>
                <w:szCs w:val="20"/>
              </w:rPr>
              <w:t>No</w:t>
            </w:r>
          </w:p>
        </w:tc>
      </w:tr>
      <w:tr w:rsidR="00D0471E" w:rsidRPr="00D545B4" w14:paraId="4BFDE704" w14:textId="77777777" w:rsidTr="0000076A">
        <w:tc>
          <w:tcPr>
            <w:tcW w:w="13405" w:type="dxa"/>
            <w:tcBorders>
              <w:bottom w:val="single" w:sz="4" w:space="0" w:color="auto"/>
            </w:tcBorders>
          </w:tcPr>
          <w:p w14:paraId="242FAD66" w14:textId="77777777" w:rsidR="00D0471E" w:rsidRPr="00D545B4" w:rsidRDefault="00D0471E" w:rsidP="00F67AFA">
            <w:pPr>
              <w:tabs>
                <w:tab w:val="left" w:pos="900"/>
              </w:tabs>
              <w:autoSpaceDE w:val="0"/>
              <w:autoSpaceDN w:val="0"/>
              <w:adjustRightInd w:val="0"/>
              <w:spacing w:before="60"/>
              <w:ind w:left="567" w:hanging="567"/>
              <w:rPr>
                <w:rFonts w:ascii="Calibri" w:hAnsi="Calibri" w:cs="Calibri"/>
                <w:color w:val="000000"/>
                <w:sz w:val="20"/>
                <w:szCs w:val="20"/>
              </w:rPr>
            </w:pPr>
            <w:r w:rsidRPr="00D545B4">
              <w:rPr>
                <w:rFonts w:ascii="Calibri" w:hAnsi="Calibri" w:cs="Calibri"/>
                <w:bCs/>
                <w:color w:val="000000"/>
                <w:sz w:val="20"/>
                <w:szCs w:val="20"/>
              </w:rPr>
              <w:t xml:space="preserve">1.2 </w:t>
            </w:r>
            <w:r w:rsidRPr="00D545B4">
              <w:rPr>
                <w:rFonts w:ascii="Calibri" w:hAnsi="Calibri" w:cs="Calibri"/>
                <w:bCs/>
                <w:color w:val="000000"/>
                <w:sz w:val="20"/>
                <w:szCs w:val="20"/>
              </w:rPr>
              <w:tab/>
              <w:t>Are any Project activities proposed within or adjacent to critical habitats and/or environmentally sensitive areas, including legally protected areas (e.g. nature reserve, national park), areas proposed for protection, or recognized as such by authoritative sources and/or indigenous peoples or local communities?</w:t>
            </w:r>
          </w:p>
        </w:tc>
        <w:tc>
          <w:tcPr>
            <w:tcW w:w="1080" w:type="dxa"/>
            <w:tcBorders>
              <w:bottom w:val="single" w:sz="4" w:space="0" w:color="auto"/>
            </w:tcBorders>
          </w:tcPr>
          <w:p w14:paraId="541BDD19" w14:textId="77777777" w:rsidR="00D0471E" w:rsidRPr="00D545B4" w:rsidRDefault="00D0471E" w:rsidP="00F67AFA">
            <w:pPr>
              <w:rPr>
                <w:rFonts w:ascii="Calibri" w:hAnsi="Calibri" w:cs="Calibri"/>
                <w:sz w:val="20"/>
                <w:szCs w:val="20"/>
              </w:rPr>
            </w:pPr>
            <w:r w:rsidRPr="00D545B4">
              <w:rPr>
                <w:rFonts w:ascii="Calibri" w:hAnsi="Calibri" w:cs="Calibri"/>
                <w:sz w:val="20"/>
                <w:szCs w:val="20"/>
              </w:rPr>
              <w:t>No</w:t>
            </w:r>
          </w:p>
        </w:tc>
      </w:tr>
      <w:tr w:rsidR="00D0471E" w:rsidRPr="00D545B4" w14:paraId="506C52FF" w14:textId="77777777" w:rsidTr="0000076A">
        <w:tc>
          <w:tcPr>
            <w:tcW w:w="13405" w:type="dxa"/>
            <w:tcBorders>
              <w:bottom w:val="single" w:sz="4" w:space="0" w:color="auto"/>
            </w:tcBorders>
          </w:tcPr>
          <w:p w14:paraId="6694639C" w14:textId="77777777" w:rsidR="00D0471E" w:rsidRPr="00D545B4" w:rsidRDefault="00D0471E" w:rsidP="00F67AFA">
            <w:pPr>
              <w:tabs>
                <w:tab w:val="left" w:pos="900"/>
              </w:tabs>
              <w:spacing w:before="60"/>
              <w:ind w:left="567" w:hanging="567"/>
              <w:rPr>
                <w:rFonts w:ascii="Calibri" w:hAnsi="Calibri" w:cs="Calibri"/>
                <w:sz w:val="20"/>
                <w:szCs w:val="20"/>
              </w:rPr>
            </w:pPr>
            <w:r w:rsidRPr="00D545B4">
              <w:rPr>
                <w:rFonts w:ascii="Calibri" w:hAnsi="Calibri" w:cs="Calibri"/>
                <w:sz w:val="20"/>
                <w:szCs w:val="20"/>
              </w:rPr>
              <w:t>1.3</w:t>
            </w:r>
            <w:r w:rsidRPr="00D545B4">
              <w:rPr>
                <w:rFonts w:ascii="Calibri" w:hAnsi="Calibri" w:cs="Calibri"/>
                <w:sz w:val="20"/>
                <w:szCs w:val="20"/>
              </w:rPr>
              <w:tab/>
              <w:t>Does the Project involve changes to the use of lands and resources that may have adverse impacts on habitats, ecosystems, and/or livelihoods? (Note: if restrictions and/or limitations of access to lands would apply, refer to Standard 5)</w:t>
            </w:r>
          </w:p>
        </w:tc>
        <w:tc>
          <w:tcPr>
            <w:tcW w:w="1080" w:type="dxa"/>
            <w:tcBorders>
              <w:bottom w:val="single" w:sz="4" w:space="0" w:color="auto"/>
            </w:tcBorders>
          </w:tcPr>
          <w:p w14:paraId="65BE4BBC" w14:textId="77777777" w:rsidR="00D0471E" w:rsidRPr="00D545B4" w:rsidRDefault="00D0471E" w:rsidP="00F67AFA">
            <w:pPr>
              <w:rPr>
                <w:rFonts w:ascii="Calibri" w:hAnsi="Calibri" w:cs="Calibri"/>
                <w:sz w:val="20"/>
                <w:szCs w:val="20"/>
              </w:rPr>
            </w:pPr>
            <w:r w:rsidRPr="00D545B4">
              <w:rPr>
                <w:rFonts w:ascii="Calibri" w:hAnsi="Calibri" w:cs="Calibri"/>
                <w:sz w:val="20"/>
                <w:szCs w:val="20"/>
              </w:rPr>
              <w:t>No</w:t>
            </w:r>
          </w:p>
        </w:tc>
      </w:tr>
      <w:tr w:rsidR="00D0471E" w:rsidRPr="00D545B4" w14:paraId="004CE2CD" w14:textId="77777777" w:rsidTr="0000076A">
        <w:tc>
          <w:tcPr>
            <w:tcW w:w="13405" w:type="dxa"/>
            <w:tcBorders>
              <w:bottom w:val="single" w:sz="4" w:space="0" w:color="auto"/>
            </w:tcBorders>
          </w:tcPr>
          <w:p w14:paraId="66B8E976" w14:textId="77777777" w:rsidR="00D0471E" w:rsidRPr="00D545B4" w:rsidRDefault="00D0471E" w:rsidP="00F67AFA">
            <w:pPr>
              <w:tabs>
                <w:tab w:val="left" w:pos="900"/>
              </w:tabs>
              <w:spacing w:before="60"/>
              <w:ind w:left="567" w:hanging="567"/>
              <w:rPr>
                <w:rFonts w:ascii="Calibri" w:hAnsi="Calibri" w:cs="Calibri"/>
                <w:sz w:val="20"/>
                <w:szCs w:val="20"/>
              </w:rPr>
            </w:pPr>
            <w:r w:rsidRPr="00D545B4">
              <w:rPr>
                <w:rFonts w:ascii="Calibri" w:hAnsi="Calibri" w:cs="Calibri"/>
                <w:sz w:val="20"/>
                <w:szCs w:val="20"/>
              </w:rPr>
              <w:t>1.4</w:t>
            </w:r>
            <w:r w:rsidRPr="00D545B4">
              <w:rPr>
                <w:rFonts w:ascii="Calibri" w:hAnsi="Calibri" w:cs="Calibri"/>
                <w:sz w:val="20"/>
                <w:szCs w:val="20"/>
              </w:rPr>
              <w:tab/>
              <w:t>Would Project activities pose risks to endangered species?</w:t>
            </w:r>
          </w:p>
        </w:tc>
        <w:tc>
          <w:tcPr>
            <w:tcW w:w="1080" w:type="dxa"/>
            <w:tcBorders>
              <w:bottom w:val="single" w:sz="4" w:space="0" w:color="auto"/>
            </w:tcBorders>
          </w:tcPr>
          <w:p w14:paraId="5EE13220" w14:textId="77777777" w:rsidR="00D0471E" w:rsidRPr="00D545B4" w:rsidRDefault="00D0471E" w:rsidP="00F67AFA">
            <w:pPr>
              <w:rPr>
                <w:rFonts w:ascii="Calibri" w:hAnsi="Calibri" w:cs="Calibri"/>
                <w:sz w:val="20"/>
                <w:szCs w:val="20"/>
              </w:rPr>
            </w:pPr>
            <w:r w:rsidRPr="00D545B4">
              <w:rPr>
                <w:rFonts w:ascii="Calibri" w:hAnsi="Calibri" w:cs="Calibri"/>
                <w:sz w:val="20"/>
                <w:szCs w:val="20"/>
              </w:rPr>
              <w:t>No</w:t>
            </w:r>
          </w:p>
        </w:tc>
      </w:tr>
      <w:tr w:rsidR="00D0471E" w:rsidRPr="00D545B4" w14:paraId="3FC023A0" w14:textId="77777777" w:rsidTr="0000076A">
        <w:tc>
          <w:tcPr>
            <w:tcW w:w="13405" w:type="dxa"/>
            <w:tcBorders>
              <w:bottom w:val="single" w:sz="4" w:space="0" w:color="auto"/>
            </w:tcBorders>
          </w:tcPr>
          <w:p w14:paraId="20A5788A" w14:textId="77777777" w:rsidR="00D0471E" w:rsidRPr="00D545B4" w:rsidRDefault="00D0471E" w:rsidP="00F67AFA">
            <w:pPr>
              <w:tabs>
                <w:tab w:val="left" w:pos="900"/>
              </w:tabs>
              <w:spacing w:before="60"/>
              <w:ind w:left="567" w:hanging="567"/>
              <w:rPr>
                <w:rFonts w:ascii="Calibri" w:hAnsi="Calibri" w:cs="Calibri"/>
                <w:sz w:val="20"/>
                <w:szCs w:val="20"/>
              </w:rPr>
            </w:pPr>
            <w:r w:rsidRPr="00D545B4">
              <w:rPr>
                <w:rFonts w:ascii="Calibri" w:hAnsi="Calibri" w:cs="Calibri"/>
                <w:sz w:val="20"/>
                <w:szCs w:val="20"/>
              </w:rPr>
              <w:t xml:space="preserve">1.5 </w:t>
            </w:r>
            <w:r w:rsidRPr="00D545B4">
              <w:rPr>
                <w:rFonts w:ascii="Calibri" w:hAnsi="Calibri" w:cs="Calibri"/>
                <w:sz w:val="20"/>
                <w:szCs w:val="20"/>
              </w:rPr>
              <w:tab/>
              <w:t xml:space="preserve">Would the Project pose a risk of introducing invasive alien species? </w:t>
            </w:r>
          </w:p>
        </w:tc>
        <w:tc>
          <w:tcPr>
            <w:tcW w:w="1080" w:type="dxa"/>
            <w:tcBorders>
              <w:bottom w:val="single" w:sz="4" w:space="0" w:color="auto"/>
            </w:tcBorders>
          </w:tcPr>
          <w:p w14:paraId="070E041B" w14:textId="77777777" w:rsidR="00D0471E" w:rsidRPr="00D545B4" w:rsidRDefault="00D0471E" w:rsidP="00F67AFA">
            <w:pPr>
              <w:rPr>
                <w:rFonts w:ascii="Calibri" w:hAnsi="Calibri" w:cs="Calibri"/>
                <w:sz w:val="20"/>
                <w:szCs w:val="20"/>
              </w:rPr>
            </w:pPr>
            <w:r w:rsidRPr="00D545B4">
              <w:rPr>
                <w:rFonts w:ascii="Calibri" w:hAnsi="Calibri" w:cs="Calibri"/>
                <w:sz w:val="20"/>
                <w:szCs w:val="20"/>
              </w:rPr>
              <w:t>No</w:t>
            </w:r>
          </w:p>
        </w:tc>
      </w:tr>
      <w:tr w:rsidR="00D0471E" w:rsidRPr="00D545B4" w14:paraId="3CDCC9A6" w14:textId="77777777" w:rsidTr="0000076A">
        <w:tc>
          <w:tcPr>
            <w:tcW w:w="13405" w:type="dxa"/>
            <w:tcBorders>
              <w:bottom w:val="single" w:sz="4" w:space="0" w:color="auto"/>
            </w:tcBorders>
          </w:tcPr>
          <w:p w14:paraId="49238438" w14:textId="77777777" w:rsidR="00D0471E" w:rsidRPr="00D545B4" w:rsidRDefault="00D0471E" w:rsidP="00F67AFA">
            <w:pPr>
              <w:tabs>
                <w:tab w:val="left" w:pos="900"/>
              </w:tabs>
              <w:spacing w:before="60"/>
              <w:ind w:left="567" w:hanging="567"/>
              <w:rPr>
                <w:rFonts w:ascii="Calibri" w:hAnsi="Calibri" w:cs="Calibri"/>
                <w:sz w:val="20"/>
                <w:szCs w:val="20"/>
              </w:rPr>
            </w:pPr>
            <w:r w:rsidRPr="00D545B4">
              <w:rPr>
                <w:rFonts w:ascii="Calibri" w:hAnsi="Calibri" w:cs="Calibri"/>
                <w:sz w:val="20"/>
                <w:szCs w:val="20"/>
              </w:rPr>
              <w:t>1.6</w:t>
            </w:r>
            <w:r w:rsidRPr="00D545B4">
              <w:rPr>
                <w:rFonts w:ascii="Calibri" w:hAnsi="Calibri" w:cs="Calibri"/>
                <w:sz w:val="20"/>
                <w:szCs w:val="20"/>
              </w:rPr>
              <w:tab/>
              <w:t>Does the Project involve harvesting of natural forests, plantation development, or reforestation?</w:t>
            </w:r>
          </w:p>
        </w:tc>
        <w:tc>
          <w:tcPr>
            <w:tcW w:w="1080" w:type="dxa"/>
            <w:tcBorders>
              <w:bottom w:val="single" w:sz="4" w:space="0" w:color="auto"/>
            </w:tcBorders>
          </w:tcPr>
          <w:p w14:paraId="7294430A" w14:textId="77777777" w:rsidR="00D0471E" w:rsidRPr="00D545B4" w:rsidRDefault="00D0471E" w:rsidP="00F67AFA">
            <w:pPr>
              <w:rPr>
                <w:rFonts w:ascii="Calibri" w:hAnsi="Calibri" w:cs="Calibri"/>
                <w:sz w:val="20"/>
                <w:szCs w:val="20"/>
              </w:rPr>
            </w:pPr>
            <w:r w:rsidRPr="00D545B4">
              <w:rPr>
                <w:rFonts w:ascii="Calibri" w:hAnsi="Calibri" w:cs="Calibri"/>
                <w:sz w:val="20"/>
                <w:szCs w:val="20"/>
              </w:rPr>
              <w:t>No</w:t>
            </w:r>
          </w:p>
        </w:tc>
      </w:tr>
      <w:tr w:rsidR="00D0471E" w:rsidRPr="00D545B4" w14:paraId="5285E422" w14:textId="77777777" w:rsidTr="0000076A">
        <w:tc>
          <w:tcPr>
            <w:tcW w:w="13405" w:type="dxa"/>
            <w:tcBorders>
              <w:bottom w:val="single" w:sz="4" w:space="0" w:color="auto"/>
            </w:tcBorders>
          </w:tcPr>
          <w:p w14:paraId="7D30B83F" w14:textId="77777777" w:rsidR="00D0471E" w:rsidRPr="00D545B4" w:rsidRDefault="00D0471E" w:rsidP="00F67AFA">
            <w:pPr>
              <w:tabs>
                <w:tab w:val="left" w:pos="900"/>
              </w:tabs>
              <w:spacing w:before="60"/>
              <w:ind w:left="567" w:hanging="567"/>
              <w:rPr>
                <w:rFonts w:ascii="Calibri" w:hAnsi="Calibri" w:cs="Calibri"/>
                <w:sz w:val="20"/>
                <w:szCs w:val="20"/>
              </w:rPr>
            </w:pPr>
            <w:r w:rsidRPr="00D545B4">
              <w:rPr>
                <w:rFonts w:ascii="Calibri" w:hAnsi="Calibri" w:cs="Calibri"/>
                <w:sz w:val="20"/>
                <w:szCs w:val="20"/>
              </w:rPr>
              <w:t xml:space="preserve">1.7 </w:t>
            </w:r>
            <w:r w:rsidRPr="00D545B4">
              <w:rPr>
                <w:rFonts w:ascii="Calibri" w:hAnsi="Calibri" w:cs="Calibri"/>
                <w:sz w:val="20"/>
                <w:szCs w:val="20"/>
              </w:rPr>
              <w:tab/>
              <w:t>Does the Project involve the production and/or harvesting of fish populations or other aquatic species?</w:t>
            </w:r>
          </w:p>
        </w:tc>
        <w:tc>
          <w:tcPr>
            <w:tcW w:w="1080" w:type="dxa"/>
            <w:tcBorders>
              <w:bottom w:val="single" w:sz="4" w:space="0" w:color="auto"/>
            </w:tcBorders>
          </w:tcPr>
          <w:p w14:paraId="51194C03" w14:textId="77777777" w:rsidR="00D0471E" w:rsidRPr="00D545B4" w:rsidRDefault="00D0471E" w:rsidP="00F67AFA">
            <w:pPr>
              <w:rPr>
                <w:rFonts w:ascii="Calibri" w:hAnsi="Calibri" w:cs="Calibri"/>
                <w:sz w:val="20"/>
                <w:szCs w:val="20"/>
              </w:rPr>
            </w:pPr>
            <w:r w:rsidRPr="00D545B4">
              <w:rPr>
                <w:rFonts w:ascii="Calibri" w:hAnsi="Calibri" w:cs="Calibri"/>
                <w:sz w:val="20"/>
                <w:szCs w:val="20"/>
              </w:rPr>
              <w:t>No</w:t>
            </w:r>
          </w:p>
        </w:tc>
      </w:tr>
      <w:tr w:rsidR="00D0471E" w:rsidRPr="00D545B4" w14:paraId="1CEC4343" w14:textId="77777777" w:rsidTr="0000076A">
        <w:tc>
          <w:tcPr>
            <w:tcW w:w="13405" w:type="dxa"/>
            <w:tcBorders>
              <w:bottom w:val="single" w:sz="4" w:space="0" w:color="auto"/>
            </w:tcBorders>
          </w:tcPr>
          <w:p w14:paraId="758DCC68" w14:textId="77777777" w:rsidR="00D0471E" w:rsidRPr="00D545B4" w:rsidRDefault="00D0471E" w:rsidP="00F67AFA">
            <w:pPr>
              <w:tabs>
                <w:tab w:val="left" w:pos="900"/>
              </w:tabs>
              <w:spacing w:before="60"/>
              <w:ind w:left="567" w:hanging="567"/>
              <w:rPr>
                <w:rFonts w:ascii="Calibri" w:hAnsi="Calibri" w:cs="Calibri"/>
                <w:sz w:val="20"/>
                <w:szCs w:val="20"/>
              </w:rPr>
            </w:pPr>
            <w:r w:rsidRPr="00D545B4">
              <w:rPr>
                <w:rFonts w:ascii="Calibri" w:hAnsi="Calibri" w:cs="Calibri"/>
                <w:sz w:val="20"/>
                <w:szCs w:val="20"/>
              </w:rPr>
              <w:t xml:space="preserve">1.8 </w:t>
            </w:r>
            <w:r w:rsidRPr="00D545B4">
              <w:rPr>
                <w:rFonts w:ascii="Calibri" w:hAnsi="Calibri" w:cs="Calibri"/>
                <w:sz w:val="20"/>
                <w:szCs w:val="20"/>
              </w:rPr>
              <w:tab/>
              <w:t>Does the Project involve significant extraction, diversion or containment of surface or ground water?</w:t>
            </w:r>
          </w:p>
          <w:p w14:paraId="5BE7ACBD" w14:textId="77777777" w:rsidR="00D0471E" w:rsidRPr="00D545B4" w:rsidRDefault="00D0471E" w:rsidP="00F67AFA">
            <w:pPr>
              <w:tabs>
                <w:tab w:val="left" w:pos="900"/>
              </w:tabs>
              <w:spacing w:before="60"/>
              <w:ind w:left="567" w:hanging="567"/>
              <w:rPr>
                <w:rFonts w:ascii="Calibri" w:hAnsi="Calibri" w:cs="Calibri"/>
                <w:i/>
                <w:sz w:val="20"/>
                <w:szCs w:val="20"/>
              </w:rPr>
            </w:pPr>
            <w:r w:rsidRPr="00D545B4">
              <w:rPr>
                <w:rFonts w:ascii="Calibri" w:hAnsi="Calibri" w:cs="Calibri"/>
                <w:sz w:val="20"/>
                <w:szCs w:val="20"/>
              </w:rPr>
              <w:tab/>
            </w:r>
            <w:r w:rsidRPr="00D545B4">
              <w:rPr>
                <w:rFonts w:ascii="Calibri" w:hAnsi="Calibri" w:cs="Calibri"/>
                <w:i/>
                <w:sz w:val="20"/>
                <w:szCs w:val="20"/>
              </w:rPr>
              <w:t>For example, construction of dams, reservoirs, river basin developments, groundwater extraction</w:t>
            </w:r>
          </w:p>
        </w:tc>
        <w:tc>
          <w:tcPr>
            <w:tcW w:w="1080" w:type="dxa"/>
            <w:tcBorders>
              <w:bottom w:val="single" w:sz="4" w:space="0" w:color="auto"/>
            </w:tcBorders>
          </w:tcPr>
          <w:p w14:paraId="61DAAB58" w14:textId="77777777" w:rsidR="00D0471E" w:rsidRPr="00D545B4" w:rsidRDefault="00D0471E" w:rsidP="00F67AFA">
            <w:pPr>
              <w:rPr>
                <w:rFonts w:ascii="Calibri" w:hAnsi="Calibri" w:cs="Calibri"/>
                <w:sz w:val="20"/>
                <w:szCs w:val="20"/>
              </w:rPr>
            </w:pPr>
            <w:r w:rsidRPr="00D545B4">
              <w:rPr>
                <w:rFonts w:ascii="Calibri" w:hAnsi="Calibri" w:cs="Calibri"/>
                <w:sz w:val="20"/>
                <w:szCs w:val="20"/>
              </w:rPr>
              <w:t>No</w:t>
            </w:r>
          </w:p>
        </w:tc>
      </w:tr>
      <w:tr w:rsidR="00D0471E" w:rsidRPr="00D545B4" w14:paraId="49835738" w14:textId="77777777" w:rsidTr="0000076A">
        <w:tc>
          <w:tcPr>
            <w:tcW w:w="13405" w:type="dxa"/>
            <w:tcBorders>
              <w:bottom w:val="single" w:sz="4" w:space="0" w:color="auto"/>
            </w:tcBorders>
          </w:tcPr>
          <w:p w14:paraId="2EDD1138" w14:textId="77777777" w:rsidR="00D0471E" w:rsidRPr="00D545B4" w:rsidRDefault="00D0471E" w:rsidP="00F67AFA">
            <w:pPr>
              <w:tabs>
                <w:tab w:val="left" w:pos="900"/>
              </w:tabs>
              <w:spacing w:before="60"/>
              <w:ind w:left="567" w:hanging="567"/>
              <w:rPr>
                <w:rFonts w:ascii="Calibri" w:hAnsi="Calibri" w:cs="Calibri"/>
                <w:sz w:val="20"/>
                <w:szCs w:val="20"/>
              </w:rPr>
            </w:pPr>
            <w:r w:rsidRPr="00D545B4">
              <w:rPr>
                <w:rFonts w:ascii="Calibri" w:hAnsi="Calibri" w:cs="Calibri"/>
                <w:sz w:val="20"/>
                <w:szCs w:val="20"/>
              </w:rPr>
              <w:t>1.9</w:t>
            </w:r>
            <w:r w:rsidRPr="00D545B4">
              <w:rPr>
                <w:rFonts w:ascii="Calibri" w:hAnsi="Calibri" w:cs="Calibri"/>
                <w:sz w:val="20"/>
                <w:szCs w:val="20"/>
              </w:rPr>
              <w:tab/>
              <w:t xml:space="preserve">Does the Project involve utilization of genetic resources? (e.g. collection and/or harvesting, commercial development) </w:t>
            </w:r>
          </w:p>
        </w:tc>
        <w:tc>
          <w:tcPr>
            <w:tcW w:w="1080" w:type="dxa"/>
            <w:tcBorders>
              <w:bottom w:val="single" w:sz="4" w:space="0" w:color="auto"/>
            </w:tcBorders>
          </w:tcPr>
          <w:p w14:paraId="71EA6DCD" w14:textId="77777777" w:rsidR="00D0471E" w:rsidRPr="00D545B4" w:rsidRDefault="00D0471E" w:rsidP="00F67AFA">
            <w:pPr>
              <w:tabs>
                <w:tab w:val="left" w:pos="585"/>
              </w:tabs>
              <w:spacing w:before="60"/>
              <w:ind w:left="567" w:hanging="567"/>
              <w:rPr>
                <w:rFonts w:ascii="Calibri" w:hAnsi="Calibri" w:cs="Calibri"/>
                <w:sz w:val="20"/>
                <w:szCs w:val="20"/>
              </w:rPr>
            </w:pPr>
            <w:r w:rsidRPr="00D545B4">
              <w:rPr>
                <w:rFonts w:ascii="Calibri" w:hAnsi="Calibri" w:cs="Calibri"/>
                <w:sz w:val="20"/>
                <w:szCs w:val="20"/>
              </w:rPr>
              <w:t>No</w:t>
            </w:r>
          </w:p>
        </w:tc>
      </w:tr>
      <w:tr w:rsidR="00D0471E" w:rsidRPr="00D545B4" w14:paraId="2D7994E0" w14:textId="77777777" w:rsidTr="0000076A">
        <w:tc>
          <w:tcPr>
            <w:tcW w:w="13405" w:type="dxa"/>
            <w:tcBorders>
              <w:bottom w:val="single" w:sz="4" w:space="0" w:color="auto"/>
            </w:tcBorders>
          </w:tcPr>
          <w:p w14:paraId="4EB5E206" w14:textId="77777777" w:rsidR="00D0471E" w:rsidRPr="00D545B4" w:rsidRDefault="00D0471E" w:rsidP="00F67AFA">
            <w:pPr>
              <w:tabs>
                <w:tab w:val="left" w:pos="900"/>
              </w:tabs>
              <w:spacing w:before="60"/>
              <w:ind w:left="567" w:hanging="567"/>
              <w:rPr>
                <w:rFonts w:ascii="Calibri" w:hAnsi="Calibri" w:cs="Calibri"/>
                <w:b/>
                <w:sz w:val="20"/>
                <w:szCs w:val="20"/>
              </w:rPr>
            </w:pPr>
            <w:r w:rsidRPr="00D545B4">
              <w:rPr>
                <w:rFonts w:ascii="Calibri" w:hAnsi="Calibri" w:cs="Calibri"/>
                <w:sz w:val="20"/>
                <w:szCs w:val="20"/>
              </w:rPr>
              <w:t>1.10</w:t>
            </w:r>
            <w:r w:rsidRPr="00D545B4">
              <w:rPr>
                <w:rFonts w:ascii="Calibri" w:hAnsi="Calibri" w:cs="Calibri"/>
                <w:sz w:val="20"/>
                <w:szCs w:val="20"/>
              </w:rPr>
              <w:tab/>
              <w:t>Would the Project generate potential adverse transboundary or global environmental concerns?</w:t>
            </w:r>
          </w:p>
        </w:tc>
        <w:tc>
          <w:tcPr>
            <w:tcW w:w="1080" w:type="dxa"/>
            <w:tcBorders>
              <w:bottom w:val="single" w:sz="4" w:space="0" w:color="auto"/>
            </w:tcBorders>
          </w:tcPr>
          <w:p w14:paraId="32ACE27D" w14:textId="77777777" w:rsidR="00D0471E" w:rsidRPr="00D545B4" w:rsidRDefault="00D0471E" w:rsidP="00F67AFA">
            <w:pPr>
              <w:tabs>
                <w:tab w:val="left" w:pos="585"/>
              </w:tabs>
              <w:spacing w:before="60"/>
              <w:ind w:left="567" w:hanging="567"/>
              <w:rPr>
                <w:rFonts w:ascii="Calibri" w:hAnsi="Calibri" w:cs="Calibri"/>
                <w:sz w:val="20"/>
                <w:szCs w:val="20"/>
              </w:rPr>
            </w:pPr>
            <w:r w:rsidRPr="00D545B4">
              <w:rPr>
                <w:rFonts w:ascii="Calibri" w:hAnsi="Calibri" w:cs="Calibri"/>
                <w:sz w:val="20"/>
                <w:szCs w:val="20"/>
              </w:rPr>
              <w:t>No</w:t>
            </w:r>
          </w:p>
        </w:tc>
      </w:tr>
      <w:tr w:rsidR="00D0471E" w:rsidRPr="00D545B4" w14:paraId="21070010" w14:textId="77777777" w:rsidTr="0000076A">
        <w:tc>
          <w:tcPr>
            <w:tcW w:w="13405" w:type="dxa"/>
            <w:tcBorders>
              <w:bottom w:val="single" w:sz="4" w:space="0" w:color="auto"/>
            </w:tcBorders>
          </w:tcPr>
          <w:p w14:paraId="2C512972" w14:textId="77777777" w:rsidR="00D0471E" w:rsidRPr="00D545B4" w:rsidRDefault="00D0471E" w:rsidP="00F67AFA">
            <w:pPr>
              <w:tabs>
                <w:tab w:val="left" w:pos="900"/>
              </w:tabs>
              <w:spacing w:before="60"/>
              <w:ind w:left="567" w:hanging="567"/>
              <w:rPr>
                <w:rFonts w:ascii="Calibri" w:hAnsi="Calibri" w:cs="Calibri"/>
                <w:sz w:val="20"/>
                <w:szCs w:val="20"/>
              </w:rPr>
            </w:pPr>
            <w:r w:rsidRPr="00D545B4">
              <w:rPr>
                <w:rFonts w:ascii="Calibri" w:hAnsi="Calibri" w:cs="Calibri"/>
                <w:sz w:val="20"/>
                <w:szCs w:val="20"/>
              </w:rPr>
              <w:t>1.11</w:t>
            </w:r>
            <w:r w:rsidRPr="00D545B4">
              <w:rPr>
                <w:rFonts w:ascii="Calibri" w:hAnsi="Calibri" w:cs="Calibri"/>
                <w:sz w:val="20"/>
                <w:szCs w:val="20"/>
              </w:rPr>
              <w:tab/>
              <w:t>Would the Project result in secondary or consequential development activities which could lead to adverse social and environmental effects, or would it generate cumulative impacts with other known existing or planned activities in the area?</w:t>
            </w:r>
          </w:p>
          <w:p w14:paraId="40AFCC9C" w14:textId="77777777" w:rsidR="00D0471E" w:rsidRPr="00D545B4" w:rsidRDefault="00D0471E" w:rsidP="00F67AFA">
            <w:pPr>
              <w:tabs>
                <w:tab w:val="left" w:pos="900"/>
              </w:tabs>
              <w:spacing w:before="60"/>
              <w:ind w:left="567" w:hanging="567"/>
              <w:rPr>
                <w:rFonts w:ascii="Calibri" w:hAnsi="Calibri" w:cs="Calibri"/>
                <w:i/>
                <w:sz w:val="20"/>
                <w:szCs w:val="20"/>
              </w:rPr>
            </w:pPr>
            <w:r w:rsidRPr="00D545B4">
              <w:rPr>
                <w:rFonts w:ascii="Calibri" w:hAnsi="Calibri" w:cs="Calibri"/>
                <w:sz w:val="20"/>
                <w:szCs w:val="20"/>
              </w:rPr>
              <w:tab/>
            </w:r>
            <w:r w:rsidRPr="00D545B4">
              <w:rPr>
                <w:rFonts w:ascii="Calibri" w:hAnsi="Calibri" w:cs="Calibri"/>
                <w:i/>
                <w:sz w:val="20"/>
                <w:szCs w:val="20"/>
              </w:rPr>
              <w:t>For example, a new road through forested lands will generate direct environmental and social impacts (e.g. felling of trees, earthworks, potential relocation of inhabitants). The new road may also facilitate encroachment on lands by illegal settlers or generate unplanned commercial development along the route, potentially in sensitive areas. These are indirect, secondary, or induced impacts that need to be considered. Also, if similar developments in the same forested area are planned, then cumulative impacts of multiple activities (even if not part of the same Project) need to be considered.</w:t>
            </w:r>
          </w:p>
        </w:tc>
        <w:tc>
          <w:tcPr>
            <w:tcW w:w="1080" w:type="dxa"/>
            <w:tcBorders>
              <w:bottom w:val="single" w:sz="4" w:space="0" w:color="auto"/>
            </w:tcBorders>
          </w:tcPr>
          <w:p w14:paraId="3349607A" w14:textId="77777777" w:rsidR="00D0471E" w:rsidRPr="00D545B4" w:rsidRDefault="00D0471E" w:rsidP="00F67AFA">
            <w:pPr>
              <w:tabs>
                <w:tab w:val="left" w:pos="585"/>
              </w:tabs>
              <w:spacing w:before="60"/>
              <w:ind w:left="567" w:hanging="567"/>
              <w:rPr>
                <w:rFonts w:ascii="Calibri" w:hAnsi="Calibri" w:cs="Calibri"/>
                <w:sz w:val="20"/>
                <w:szCs w:val="20"/>
              </w:rPr>
            </w:pPr>
            <w:r w:rsidRPr="00D545B4">
              <w:rPr>
                <w:rFonts w:ascii="Calibri" w:hAnsi="Calibri" w:cs="Calibri"/>
                <w:sz w:val="20"/>
                <w:szCs w:val="20"/>
              </w:rPr>
              <w:t>No</w:t>
            </w:r>
          </w:p>
        </w:tc>
      </w:tr>
      <w:tr w:rsidR="00D0471E" w:rsidRPr="00D545B4" w14:paraId="4C7288B9" w14:textId="77777777" w:rsidTr="0000076A">
        <w:trPr>
          <w:trHeight w:val="530"/>
        </w:trPr>
        <w:tc>
          <w:tcPr>
            <w:tcW w:w="13405" w:type="dxa"/>
            <w:tcBorders>
              <w:bottom w:val="single" w:sz="4" w:space="0" w:color="auto"/>
            </w:tcBorders>
            <w:shd w:val="clear" w:color="auto" w:fill="C1E4F5" w:themeFill="accent1" w:themeFillTint="33"/>
            <w:vAlign w:val="center"/>
          </w:tcPr>
          <w:p w14:paraId="249A3431" w14:textId="77777777" w:rsidR="00D0471E" w:rsidRPr="00D545B4" w:rsidRDefault="00D0471E" w:rsidP="00F67AFA">
            <w:pPr>
              <w:tabs>
                <w:tab w:val="left" w:pos="555"/>
              </w:tabs>
              <w:spacing w:before="120" w:after="120"/>
              <w:rPr>
                <w:rFonts w:ascii="Calibri" w:hAnsi="Calibri" w:cs="Calibri"/>
                <w:b/>
                <w:sz w:val="20"/>
                <w:szCs w:val="20"/>
              </w:rPr>
            </w:pPr>
            <w:r w:rsidRPr="00D545B4">
              <w:rPr>
                <w:rFonts w:ascii="Calibri" w:hAnsi="Calibri" w:cs="Calibri"/>
                <w:b/>
                <w:sz w:val="20"/>
                <w:szCs w:val="20"/>
              </w:rPr>
              <w:t>Standard 2: Climate Change Mitigation and Adaptation</w:t>
            </w:r>
          </w:p>
        </w:tc>
        <w:tc>
          <w:tcPr>
            <w:tcW w:w="1080" w:type="dxa"/>
            <w:tcBorders>
              <w:bottom w:val="single" w:sz="4" w:space="0" w:color="auto"/>
            </w:tcBorders>
            <w:shd w:val="clear" w:color="auto" w:fill="C1E4F5" w:themeFill="accent1" w:themeFillTint="33"/>
          </w:tcPr>
          <w:p w14:paraId="4AD0EF20" w14:textId="77777777" w:rsidR="00D0471E" w:rsidRPr="00D545B4" w:rsidRDefault="00D0471E" w:rsidP="00F67AFA">
            <w:pPr>
              <w:tabs>
                <w:tab w:val="left" w:pos="585"/>
              </w:tabs>
              <w:spacing w:before="60"/>
              <w:ind w:left="567" w:hanging="567"/>
              <w:rPr>
                <w:rFonts w:ascii="Calibri" w:hAnsi="Calibri" w:cs="Calibri"/>
                <w:sz w:val="20"/>
                <w:szCs w:val="20"/>
              </w:rPr>
            </w:pPr>
          </w:p>
        </w:tc>
      </w:tr>
      <w:tr w:rsidR="00D0471E" w:rsidRPr="00D545B4" w14:paraId="6C4B89EC" w14:textId="77777777" w:rsidTr="0000076A">
        <w:tc>
          <w:tcPr>
            <w:tcW w:w="13405" w:type="dxa"/>
            <w:tcBorders>
              <w:bottom w:val="single" w:sz="4" w:space="0" w:color="auto"/>
            </w:tcBorders>
          </w:tcPr>
          <w:p w14:paraId="60F402D6" w14:textId="77777777" w:rsidR="00D0471E" w:rsidRPr="00D545B4" w:rsidRDefault="00D0471E" w:rsidP="00F67AFA">
            <w:pPr>
              <w:tabs>
                <w:tab w:val="left" w:pos="585"/>
              </w:tabs>
              <w:spacing w:before="60"/>
              <w:ind w:left="567" w:hanging="567"/>
              <w:rPr>
                <w:rFonts w:ascii="Calibri" w:hAnsi="Calibri" w:cs="Calibri"/>
                <w:sz w:val="20"/>
                <w:szCs w:val="20"/>
              </w:rPr>
            </w:pPr>
            <w:r w:rsidRPr="00D545B4">
              <w:rPr>
                <w:rFonts w:ascii="Calibri" w:hAnsi="Calibri" w:cs="Calibri"/>
                <w:sz w:val="20"/>
                <w:szCs w:val="20"/>
              </w:rPr>
              <w:lastRenderedPageBreak/>
              <w:t xml:space="preserve">2.1 </w:t>
            </w:r>
            <w:r w:rsidRPr="00D545B4">
              <w:rPr>
                <w:rFonts w:ascii="Calibri" w:hAnsi="Calibri" w:cs="Calibri"/>
                <w:sz w:val="20"/>
                <w:szCs w:val="20"/>
              </w:rPr>
              <w:tab/>
              <w:t>Will the proposed Project result in significant</w:t>
            </w:r>
            <w:r w:rsidRPr="00D545B4">
              <w:rPr>
                <w:rFonts w:ascii="Calibri" w:hAnsi="Calibri" w:cs="Calibri"/>
                <w:sz w:val="20"/>
                <w:szCs w:val="20"/>
                <w:vertAlign w:val="superscript"/>
              </w:rPr>
              <w:footnoteReference w:id="15"/>
            </w:r>
            <w:r w:rsidRPr="00D545B4">
              <w:rPr>
                <w:rFonts w:ascii="Calibri" w:hAnsi="Calibri" w:cs="Calibri"/>
                <w:sz w:val="20"/>
                <w:szCs w:val="20"/>
                <w:vertAlign w:val="superscript"/>
              </w:rPr>
              <w:t xml:space="preserve"> </w:t>
            </w:r>
            <w:r w:rsidRPr="00D545B4">
              <w:rPr>
                <w:rFonts w:ascii="Calibri" w:hAnsi="Calibri" w:cs="Calibri"/>
                <w:sz w:val="20"/>
                <w:szCs w:val="20"/>
              </w:rPr>
              <w:t xml:space="preserve">greenhouse gas emissions or may exacerbate climate change? </w:t>
            </w:r>
          </w:p>
        </w:tc>
        <w:tc>
          <w:tcPr>
            <w:tcW w:w="1080" w:type="dxa"/>
            <w:tcBorders>
              <w:bottom w:val="single" w:sz="4" w:space="0" w:color="auto"/>
            </w:tcBorders>
          </w:tcPr>
          <w:p w14:paraId="0C1DBF96" w14:textId="77777777" w:rsidR="00D0471E" w:rsidRPr="00D545B4" w:rsidRDefault="00D0471E" w:rsidP="00F67AFA">
            <w:pPr>
              <w:tabs>
                <w:tab w:val="left" w:pos="585"/>
              </w:tabs>
              <w:spacing w:before="60"/>
              <w:ind w:left="567" w:hanging="567"/>
              <w:rPr>
                <w:rFonts w:ascii="Calibri" w:hAnsi="Calibri" w:cs="Calibri"/>
                <w:sz w:val="20"/>
                <w:szCs w:val="20"/>
              </w:rPr>
            </w:pPr>
            <w:r w:rsidRPr="00D545B4">
              <w:rPr>
                <w:rFonts w:ascii="Calibri" w:hAnsi="Calibri" w:cs="Calibri"/>
                <w:sz w:val="20"/>
                <w:szCs w:val="20"/>
              </w:rPr>
              <w:t>No</w:t>
            </w:r>
          </w:p>
        </w:tc>
      </w:tr>
      <w:tr w:rsidR="00D0471E" w:rsidRPr="00D545B4" w14:paraId="634B5D62" w14:textId="77777777" w:rsidTr="0000076A">
        <w:tc>
          <w:tcPr>
            <w:tcW w:w="13405" w:type="dxa"/>
            <w:tcBorders>
              <w:bottom w:val="single" w:sz="4" w:space="0" w:color="auto"/>
            </w:tcBorders>
          </w:tcPr>
          <w:p w14:paraId="28F717ED" w14:textId="77777777" w:rsidR="00D0471E" w:rsidRPr="00D545B4" w:rsidRDefault="00D0471E" w:rsidP="00F67AFA">
            <w:pPr>
              <w:tabs>
                <w:tab w:val="left" w:pos="585"/>
              </w:tabs>
              <w:autoSpaceDE w:val="0"/>
              <w:autoSpaceDN w:val="0"/>
              <w:adjustRightInd w:val="0"/>
              <w:spacing w:before="60"/>
              <w:ind w:left="567" w:hanging="567"/>
              <w:rPr>
                <w:rFonts w:ascii="Calibri" w:hAnsi="Calibri" w:cs="Calibri"/>
                <w:sz w:val="20"/>
                <w:szCs w:val="20"/>
              </w:rPr>
            </w:pPr>
            <w:r w:rsidRPr="00D545B4">
              <w:rPr>
                <w:rFonts w:ascii="Calibri" w:hAnsi="Calibri" w:cs="Calibri"/>
                <w:sz w:val="20"/>
                <w:szCs w:val="20"/>
              </w:rPr>
              <w:t>2.2</w:t>
            </w:r>
            <w:r w:rsidRPr="00D545B4">
              <w:rPr>
                <w:rFonts w:ascii="Calibri" w:hAnsi="Calibri" w:cs="Calibri"/>
                <w:sz w:val="20"/>
                <w:szCs w:val="20"/>
              </w:rPr>
              <w:tab/>
              <w:t xml:space="preserve">Would the potential outcomes of the Project be sensitive or vulnerable to potential impacts of </w:t>
            </w:r>
            <w:r w:rsidRPr="00D545B4">
              <w:rPr>
                <w:rFonts w:ascii="Calibri" w:hAnsi="Calibri" w:cs="Calibri"/>
                <w:bCs/>
                <w:color w:val="000000"/>
                <w:sz w:val="20"/>
                <w:szCs w:val="20"/>
              </w:rPr>
              <w:t>climate</w:t>
            </w:r>
            <w:r w:rsidRPr="00D545B4">
              <w:rPr>
                <w:rFonts w:ascii="Calibri" w:hAnsi="Calibri" w:cs="Calibri"/>
                <w:sz w:val="20"/>
                <w:szCs w:val="20"/>
              </w:rPr>
              <w:t xml:space="preserve"> change? </w:t>
            </w:r>
          </w:p>
        </w:tc>
        <w:tc>
          <w:tcPr>
            <w:tcW w:w="1080" w:type="dxa"/>
            <w:tcBorders>
              <w:bottom w:val="single" w:sz="4" w:space="0" w:color="auto"/>
            </w:tcBorders>
          </w:tcPr>
          <w:p w14:paraId="2A5D95DF" w14:textId="77777777" w:rsidR="00D0471E" w:rsidRPr="00D545B4" w:rsidRDefault="00D0471E" w:rsidP="00F67AFA">
            <w:pPr>
              <w:tabs>
                <w:tab w:val="left" w:pos="585"/>
              </w:tabs>
              <w:spacing w:before="60"/>
              <w:ind w:left="567" w:hanging="567"/>
              <w:rPr>
                <w:rFonts w:ascii="Calibri" w:hAnsi="Calibri" w:cs="Calibri"/>
                <w:sz w:val="20"/>
                <w:szCs w:val="20"/>
              </w:rPr>
            </w:pPr>
            <w:r w:rsidRPr="00D545B4">
              <w:rPr>
                <w:rFonts w:ascii="Calibri" w:hAnsi="Calibri" w:cs="Calibri"/>
                <w:sz w:val="20"/>
                <w:szCs w:val="20"/>
              </w:rPr>
              <w:t>No</w:t>
            </w:r>
          </w:p>
        </w:tc>
      </w:tr>
      <w:tr w:rsidR="00D0471E" w:rsidRPr="00D545B4" w14:paraId="321E1AFB" w14:textId="77777777" w:rsidTr="0000076A">
        <w:tc>
          <w:tcPr>
            <w:tcW w:w="13405" w:type="dxa"/>
            <w:tcBorders>
              <w:bottom w:val="single" w:sz="4" w:space="0" w:color="auto"/>
            </w:tcBorders>
          </w:tcPr>
          <w:p w14:paraId="5D4A5C7B" w14:textId="77777777" w:rsidR="00D0471E" w:rsidRPr="00D545B4" w:rsidRDefault="00D0471E" w:rsidP="00F67AFA">
            <w:pPr>
              <w:tabs>
                <w:tab w:val="left" w:pos="585"/>
              </w:tabs>
              <w:spacing w:before="60"/>
              <w:ind w:left="567" w:hanging="567"/>
              <w:rPr>
                <w:rFonts w:ascii="Calibri" w:hAnsi="Calibri" w:cs="Calibri"/>
                <w:sz w:val="20"/>
                <w:szCs w:val="20"/>
              </w:rPr>
            </w:pPr>
            <w:r w:rsidRPr="00D545B4">
              <w:rPr>
                <w:rFonts w:ascii="Calibri" w:hAnsi="Calibri" w:cs="Calibri"/>
                <w:sz w:val="20"/>
                <w:szCs w:val="20"/>
              </w:rPr>
              <w:t>2.3</w:t>
            </w:r>
            <w:r w:rsidRPr="00D545B4">
              <w:rPr>
                <w:rFonts w:ascii="Calibri" w:hAnsi="Calibri" w:cs="Calibri"/>
                <w:sz w:val="20"/>
                <w:szCs w:val="20"/>
              </w:rPr>
              <w:tab/>
              <w:t xml:space="preserve">Is the proposed Project likely to directly or indirectly increase social and environmental </w:t>
            </w:r>
            <w:hyperlink w:anchor="CCVulnerabilityGlossary" w:history="1">
              <w:r w:rsidRPr="00D545B4">
                <w:rPr>
                  <w:rFonts w:ascii="Calibri" w:hAnsi="Calibri" w:cs="Calibri"/>
                  <w:sz w:val="20"/>
                  <w:szCs w:val="20"/>
                </w:rPr>
                <w:t>vulnerability to climate change</w:t>
              </w:r>
            </w:hyperlink>
            <w:r w:rsidRPr="00D545B4">
              <w:rPr>
                <w:rFonts w:ascii="Calibri" w:hAnsi="Calibri" w:cs="Calibri"/>
                <w:sz w:val="20"/>
                <w:szCs w:val="20"/>
              </w:rPr>
              <w:t xml:space="preserve"> now or in the future (also known as maladaptive practices)?</w:t>
            </w:r>
          </w:p>
          <w:p w14:paraId="08CAB966" w14:textId="77777777" w:rsidR="00D0471E" w:rsidRPr="00D545B4" w:rsidRDefault="00D0471E" w:rsidP="00F67AFA">
            <w:pPr>
              <w:tabs>
                <w:tab w:val="left" w:pos="630"/>
              </w:tabs>
              <w:spacing w:before="60"/>
              <w:ind w:left="630"/>
              <w:rPr>
                <w:rFonts w:ascii="Calibri" w:hAnsi="Calibri" w:cs="Calibri"/>
                <w:sz w:val="20"/>
                <w:szCs w:val="20"/>
              </w:rPr>
            </w:pPr>
            <w:r w:rsidRPr="00D545B4">
              <w:rPr>
                <w:rFonts w:ascii="Calibri" w:hAnsi="Calibri" w:cs="Calibri"/>
                <w:i/>
                <w:sz w:val="20"/>
                <w:szCs w:val="20"/>
              </w:rPr>
              <w:t>For example, changes to land use planning may encourage further development of floodplains, potentially increasing the population’s vulnerability to climate change, specifically flooding</w:t>
            </w:r>
          </w:p>
        </w:tc>
        <w:tc>
          <w:tcPr>
            <w:tcW w:w="1080" w:type="dxa"/>
            <w:tcBorders>
              <w:bottom w:val="single" w:sz="4" w:space="0" w:color="auto"/>
            </w:tcBorders>
          </w:tcPr>
          <w:p w14:paraId="643721F2" w14:textId="77777777" w:rsidR="00D0471E" w:rsidRPr="00D545B4" w:rsidRDefault="00D0471E" w:rsidP="00F67AFA">
            <w:pPr>
              <w:tabs>
                <w:tab w:val="left" w:pos="585"/>
              </w:tabs>
              <w:spacing w:before="60"/>
              <w:ind w:left="567" w:hanging="567"/>
              <w:rPr>
                <w:rFonts w:ascii="Calibri" w:hAnsi="Calibri" w:cs="Calibri"/>
                <w:sz w:val="20"/>
                <w:szCs w:val="20"/>
              </w:rPr>
            </w:pPr>
            <w:r w:rsidRPr="00D545B4">
              <w:rPr>
                <w:rFonts w:ascii="Calibri" w:hAnsi="Calibri" w:cs="Calibri"/>
                <w:sz w:val="20"/>
                <w:szCs w:val="20"/>
              </w:rPr>
              <w:t>No</w:t>
            </w:r>
          </w:p>
        </w:tc>
      </w:tr>
      <w:tr w:rsidR="00D0471E" w:rsidRPr="00D545B4" w14:paraId="78A279FA" w14:textId="77777777" w:rsidTr="0000076A">
        <w:trPr>
          <w:trHeight w:val="539"/>
        </w:trPr>
        <w:tc>
          <w:tcPr>
            <w:tcW w:w="13405" w:type="dxa"/>
            <w:tcBorders>
              <w:bottom w:val="single" w:sz="4" w:space="0" w:color="auto"/>
            </w:tcBorders>
            <w:shd w:val="clear" w:color="auto" w:fill="C1E4F5" w:themeFill="accent1" w:themeFillTint="33"/>
            <w:vAlign w:val="center"/>
          </w:tcPr>
          <w:p w14:paraId="47FDCF66" w14:textId="77777777" w:rsidR="00D0471E" w:rsidRPr="00D545B4" w:rsidRDefault="00D0471E" w:rsidP="00F67AFA">
            <w:pPr>
              <w:tabs>
                <w:tab w:val="left" w:pos="0"/>
                <w:tab w:val="left" w:pos="555"/>
              </w:tabs>
              <w:spacing w:before="60"/>
              <w:rPr>
                <w:rFonts w:ascii="Calibri" w:hAnsi="Calibri" w:cs="Calibri"/>
                <w:b/>
                <w:sz w:val="20"/>
                <w:szCs w:val="20"/>
              </w:rPr>
            </w:pPr>
            <w:r w:rsidRPr="00D545B4">
              <w:rPr>
                <w:rFonts w:ascii="Calibri" w:hAnsi="Calibri" w:cs="Calibri"/>
                <w:b/>
                <w:sz w:val="20"/>
                <w:szCs w:val="20"/>
              </w:rPr>
              <w:t>Standard 3: Community Health, Safety and Working Conditions</w:t>
            </w:r>
          </w:p>
        </w:tc>
        <w:tc>
          <w:tcPr>
            <w:tcW w:w="1080" w:type="dxa"/>
            <w:tcBorders>
              <w:bottom w:val="single" w:sz="4" w:space="0" w:color="auto"/>
            </w:tcBorders>
            <w:shd w:val="clear" w:color="auto" w:fill="C1E4F5" w:themeFill="accent1" w:themeFillTint="33"/>
            <w:vAlign w:val="center"/>
          </w:tcPr>
          <w:p w14:paraId="6F0A4914" w14:textId="77777777" w:rsidR="00D0471E" w:rsidRPr="00D545B4" w:rsidRDefault="00D0471E" w:rsidP="00F67AFA">
            <w:pPr>
              <w:tabs>
                <w:tab w:val="left" w:pos="585"/>
              </w:tabs>
              <w:spacing w:before="60"/>
              <w:ind w:left="567" w:hanging="567"/>
              <w:rPr>
                <w:rFonts w:ascii="Calibri" w:hAnsi="Calibri" w:cs="Calibri"/>
                <w:sz w:val="20"/>
                <w:szCs w:val="20"/>
              </w:rPr>
            </w:pPr>
          </w:p>
        </w:tc>
      </w:tr>
      <w:tr w:rsidR="00D0471E" w:rsidRPr="00D545B4" w14:paraId="184CFF52" w14:textId="77777777" w:rsidTr="0000076A">
        <w:tc>
          <w:tcPr>
            <w:tcW w:w="13405" w:type="dxa"/>
            <w:tcBorders>
              <w:bottom w:val="single" w:sz="4" w:space="0" w:color="auto"/>
            </w:tcBorders>
          </w:tcPr>
          <w:p w14:paraId="0C2E5373" w14:textId="77777777" w:rsidR="00D0471E" w:rsidRPr="00D545B4" w:rsidRDefault="00D0471E" w:rsidP="00F67AFA">
            <w:pPr>
              <w:tabs>
                <w:tab w:val="left" w:pos="585"/>
              </w:tabs>
              <w:spacing w:before="60"/>
              <w:ind w:left="567" w:hanging="567"/>
              <w:rPr>
                <w:rFonts w:ascii="Calibri" w:hAnsi="Calibri" w:cs="Calibri"/>
                <w:sz w:val="20"/>
                <w:szCs w:val="20"/>
              </w:rPr>
            </w:pPr>
            <w:r w:rsidRPr="00D545B4">
              <w:rPr>
                <w:rFonts w:ascii="Calibri" w:hAnsi="Calibri" w:cs="Calibri"/>
                <w:sz w:val="20"/>
                <w:szCs w:val="20"/>
              </w:rPr>
              <w:t>3.1</w:t>
            </w:r>
            <w:r w:rsidRPr="00D545B4">
              <w:rPr>
                <w:rFonts w:ascii="Calibri" w:hAnsi="Calibri" w:cs="Calibri"/>
                <w:sz w:val="20"/>
                <w:szCs w:val="20"/>
              </w:rPr>
              <w:tab/>
              <w:t>Would elements of Project construction, operation, or decommissioning pose potential safety risks to local communities?</w:t>
            </w:r>
          </w:p>
        </w:tc>
        <w:tc>
          <w:tcPr>
            <w:tcW w:w="1080" w:type="dxa"/>
            <w:tcBorders>
              <w:bottom w:val="single" w:sz="4" w:space="0" w:color="auto"/>
            </w:tcBorders>
          </w:tcPr>
          <w:p w14:paraId="68441E58" w14:textId="77777777" w:rsidR="00D0471E" w:rsidRPr="00D545B4" w:rsidRDefault="00D0471E" w:rsidP="00F67AFA">
            <w:pPr>
              <w:tabs>
                <w:tab w:val="left" w:pos="585"/>
              </w:tabs>
              <w:spacing w:before="60"/>
              <w:ind w:left="567" w:hanging="567"/>
              <w:rPr>
                <w:rFonts w:ascii="Calibri" w:hAnsi="Calibri" w:cs="Calibri"/>
                <w:sz w:val="20"/>
                <w:szCs w:val="20"/>
              </w:rPr>
            </w:pPr>
            <w:r w:rsidRPr="00D545B4">
              <w:rPr>
                <w:rFonts w:ascii="Calibri" w:hAnsi="Calibri" w:cs="Calibri"/>
                <w:sz w:val="20"/>
                <w:szCs w:val="20"/>
              </w:rPr>
              <w:t>No</w:t>
            </w:r>
          </w:p>
        </w:tc>
      </w:tr>
      <w:tr w:rsidR="00D0471E" w:rsidRPr="00D545B4" w14:paraId="71597C9D" w14:textId="77777777" w:rsidTr="0000076A">
        <w:tc>
          <w:tcPr>
            <w:tcW w:w="13405" w:type="dxa"/>
            <w:tcBorders>
              <w:bottom w:val="single" w:sz="4" w:space="0" w:color="auto"/>
            </w:tcBorders>
          </w:tcPr>
          <w:p w14:paraId="5CEBAF19" w14:textId="77777777" w:rsidR="00D0471E" w:rsidRPr="00D545B4" w:rsidRDefault="00D0471E" w:rsidP="00F67AFA">
            <w:pPr>
              <w:tabs>
                <w:tab w:val="left" w:pos="585"/>
              </w:tabs>
              <w:spacing w:before="60"/>
              <w:ind w:left="567" w:hanging="567"/>
              <w:rPr>
                <w:rFonts w:ascii="Calibri" w:hAnsi="Calibri" w:cs="Calibri"/>
                <w:sz w:val="20"/>
                <w:szCs w:val="20"/>
              </w:rPr>
            </w:pPr>
            <w:r w:rsidRPr="00D545B4">
              <w:rPr>
                <w:rFonts w:ascii="Calibri" w:hAnsi="Calibri" w:cs="Calibri"/>
                <w:sz w:val="20"/>
                <w:szCs w:val="20"/>
              </w:rPr>
              <w:t>3.2</w:t>
            </w:r>
            <w:r w:rsidRPr="00D545B4">
              <w:rPr>
                <w:rFonts w:ascii="Calibri" w:hAnsi="Calibri" w:cs="Calibri"/>
                <w:sz w:val="20"/>
                <w:szCs w:val="20"/>
              </w:rPr>
              <w:tab/>
              <w:t>Would the Project pose potential risks to community health and safety due to the transport, storage, and use and/or disposal of hazardous or dangerous materials (e.g. explosives, fuel and other chemicals during construction and operation)?</w:t>
            </w:r>
          </w:p>
        </w:tc>
        <w:tc>
          <w:tcPr>
            <w:tcW w:w="1080" w:type="dxa"/>
            <w:tcBorders>
              <w:bottom w:val="single" w:sz="4" w:space="0" w:color="auto"/>
            </w:tcBorders>
          </w:tcPr>
          <w:p w14:paraId="58A948C4" w14:textId="77777777" w:rsidR="00D0471E" w:rsidRPr="00D545B4" w:rsidRDefault="00D0471E" w:rsidP="00F67AFA">
            <w:pPr>
              <w:tabs>
                <w:tab w:val="left" w:pos="585"/>
              </w:tabs>
              <w:spacing w:before="60"/>
              <w:ind w:left="567" w:hanging="567"/>
              <w:rPr>
                <w:rFonts w:ascii="Calibri" w:hAnsi="Calibri" w:cs="Calibri"/>
                <w:sz w:val="20"/>
                <w:szCs w:val="20"/>
              </w:rPr>
            </w:pPr>
            <w:r w:rsidRPr="00D545B4">
              <w:rPr>
                <w:rFonts w:ascii="Calibri" w:hAnsi="Calibri" w:cs="Calibri"/>
                <w:sz w:val="20"/>
                <w:szCs w:val="20"/>
              </w:rPr>
              <w:t>No</w:t>
            </w:r>
          </w:p>
        </w:tc>
      </w:tr>
      <w:tr w:rsidR="00D0471E" w:rsidRPr="00D545B4" w14:paraId="1E86C32D" w14:textId="77777777" w:rsidTr="0000076A">
        <w:tc>
          <w:tcPr>
            <w:tcW w:w="13405" w:type="dxa"/>
            <w:tcBorders>
              <w:bottom w:val="single" w:sz="4" w:space="0" w:color="auto"/>
            </w:tcBorders>
          </w:tcPr>
          <w:p w14:paraId="110E8514" w14:textId="77777777" w:rsidR="00D0471E" w:rsidRPr="00D545B4" w:rsidRDefault="00D0471E" w:rsidP="00F67AFA">
            <w:pPr>
              <w:tabs>
                <w:tab w:val="left" w:pos="585"/>
              </w:tabs>
              <w:spacing w:before="60"/>
              <w:ind w:left="567" w:hanging="567"/>
              <w:rPr>
                <w:rFonts w:ascii="Calibri" w:hAnsi="Calibri" w:cs="Calibri"/>
                <w:sz w:val="20"/>
                <w:szCs w:val="20"/>
              </w:rPr>
            </w:pPr>
            <w:r w:rsidRPr="00D545B4">
              <w:rPr>
                <w:rFonts w:ascii="Calibri" w:hAnsi="Calibri" w:cs="Calibri"/>
                <w:sz w:val="20"/>
                <w:szCs w:val="20"/>
              </w:rPr>
              <w:t>3.3</w:t>
            </w:r>
            <w:r w:rsidRPr="00D545B4">
              <w:rPr>
                <w:rFonts w:ascii="Calibri" w:hAnsi="Calibri" w:cs="Calibri"/>
                <w:sz w:val="20"/>
                <w:szCs w:val="20"/>
              </w:rPr>
              <w:tab/>
              <w:t>Does the Project involve large-scale infrastructure development (e.g. dams, roads, buildings)?</w:t>
            </w:r>
          </w:p>
        </w:tc>
        <w:tc>
          <w:tcPr>
            <w:tcW w:w="1080" w:type="dxa"/>
            <w:tcBorders>
              <w:bottom w:val="single" w:sz="4" w:space="0" w:color="auto"/>
            </w:tcBorders>
          </w:tcPr>
          <w:p w14:paraId="7514156C" w14:textId="77777777" w:rsidR="00D0471E" w:rsidRPr="00D545B4" w:rsidRDefault="00D0471E" w:rsidP="00F67AFA">
            <w:pPr>
              <w:tabs>
                <w:tab w:val="left" w:pos="585"/>
              </w:tabs>
              <w:spacing w:before="60"/>
              <w:ind w:left="567" w:hanging="567"/>
              <w:rPr>
                <w:rFonts w:ascii="Calibri" w:hAnsi="Calibri" w:cs="Calibri"/>
                <w:sz w:val="20"/>
                <w:szCs w:val="20"/>
              </w:rPr>
            </w:pPr>
            <w:r w:rsidRPr="00D545B4">
              <w:rPr>
                <w:rFonts w:ascii="Calibri" w:hAnsi="Calibri" w:cs="Calibri"/>
                <w:sz w:val="20"/>
                <w:szCs w:val="20"/>
              </w:rPr>
              <w:t>No</w:t>
            </w:r>
          </w:p>
        </w:tc>
      </w:tr>
      <w:tr w:rsidR="00D0471E" w:rsidRPr="00D545B4" w14:paraId="62C02DAD" w14:textId="77777777" w:rsidTr="0000076A">
        <w:tc>
          <w:tcPr>
            <w:tcW w:w="13405" w:type="dxa"/>
            <w:tcBorders>
              <w:bottom w:val="single" w:sz="4" w:space="0" w:color="auto"/>
            </w:tcBorders>
          </w:tcPr>
          <w:p w14:paraId="32FA6167" w14:textId="77777777" w:rsidR="00D0471E" w:rsidRPr="00D545B4" w:rsidRDefault="00D0471E" w:rsidP="00F67AFA">
            <w:pPr>
              <w:tabs>
                <w:tab w:val="left" w:pos="585"/>
              </w:tabs>
              <w:spacing w:before="60"/>
              <w:ind w:left="567" w:hanging="567"/>
              <w:rPr>
                <w:rFonts w:ascii="Calibri" w:hAnsi="Calibri" w:cs="Calibri"/>
                <w:sz w:val="20"/>
                <w:szCs w:val="20"/>
              </w:rPr>
            </w:pPr>
            <w:r w:rsidRPr="00D545B4">
              <w:rPr>
                <w:rFonts w:ascii="Calibri" w:hAnsi="Calibri" w:cs="Calibri"/>
                <w:sz w:val="20"/>
                <w:szCs w:val="20"/>
              </w:rPr>
              <w:t>3.4</w:t>
            </w:r>
            <w:r w:rsidRPr="00D545B4">
              <w:rPr>
                <w:rFonts w:ascii="Calibri" w:hAnsi="Calibri" w:cs="Calibri"/>
                <w:sz w:val="20"/>
                <w:szCs w:val="20"/>
              </w:rPr>
              <w:tab/>
              <w:t>Would failure of structural elements of the Project pose risks to communities? (e.g. collapse of buildings or infrastructure)</w:t>
            </w:r>
          </w:p>
        </w:tc>
        <w:tc>
          <w:tcPr>
            <w:tcW w:w="1080" w:type="dxa"/>
            <w:tcBorders>
              <w:bottom w:val="single" w:sz="4" w:space="0" w:color="auto"/>
            </w:tcBorders>
          </w:tcPr>
          <w:p w14:paraId="4A776DE8" w14:textId="77777777" w:rsidR="00D0471E" w:rsidRPr="00D545B4" w:rsidRDefault="00D0471E" w:rsidP="00F67AFA">
            <w:pPr>
              <w:tabs>
                <w:tab w:val="left" w:pos="585"/>
              </w:tabs>
              <w:spacing w:before="60"/>
              <w:ind w:left="567" w:hanging="567"/>
              <w:rPr>
                <w:rFonts w:ascii="Calibri" w:hAnsi="Calibri" w:cs="Calibri"/>
                <w:sz w:val="20"/>
                <w:szCs w:val="20"/>
              </w:rPr>
            </w:pPr>
            <w:r w:rsidRPr="00D545B4">
              <w:rPr>
                <w:rFonts w:ascii="Calibri" w:hAnsi="Calibri" w:cs="Calibri"/>
                <w:sz w:val="20"/>
                <w:szCs w:val="20"/>
              </w:rPr>
              <w:t>No</w:t>
            </w:r>
          </w:p>
        </w:tc>
      </w:tr>
      <w:tr w:rsidR="00D0471E" w:rsidRPr="00D545B4" w14:paraId="31FC0DA9" w14:textId="77777777" w:rsidTr="0000076A">
        <w:tc>
          <w:tcPr>
            <w:tcW w:w="13405" w:type="dxa"/>
            <w:tcBorders>
              <w:bottom w:val="single" w:sz="4" w:space="0" w:color="auto"/>
            </w:tcBorders>
          </w:tcPr>
          <w:p w14:paraId="01A5423C" w14:textId="77777777" w:rsidR="00D0471E" w:rsidRPr="00D545B4" w:rsidRDefault="00D0471E" w:rsidP="00F67AFA">
            <w:pPr>
              <w:tabs>
                <w:tab w:val="left" w:pos="585"/>
              </w:tabs>
              <w:spacing w:before="60"/>
              <w:ind w:left="567" w:hanging="567"/>
              <w:rPr>
                <w:rFonts w:ascii="Calibri" w:hAnsi="Calibri" w:cs="Calibri"/>
                <w:sz w:val="20"/>
                <w:szCs w:val="20"/>
              </w:rPr>
            </w:pPr>
            <w:r w:rsidRPr="00D545B4">
              <w:rPr>
                <w:rFonts w:ascii="Calibri" w:hAnsi="Calibri" w:cs="Calibri"/>
                <w:sz w:val="20"/>
                <w:szCs w:val="20"/>
              </w:rPr>
              <w:t>3.5</w:t>
            </w:r>
            <w:r w:rsidRPr="00D545B4">
              <w:rPr>
                <w:rFonts w:ascii="Calibri" w:hAnsi="Calibri" w:cs="Calibri"/>
                <w:sz w:val="20"/>
                <w:szCs w:val="20"/>
              </w:rPr>
              <w:tab/>
              <w:t>Would the proposed Project be susceptible to or lead to increased vulnerability to earthquakes, subsidence, landslides, erosion, flooding or extreme climatic conditions?</w:t>
            </w:r>
          </w:p>
        </w:tc>
        <w:tc>
          <w:tcPr>
            <w:tcW w:w="1080" w:type="dxa"/>
            <w:tcBorders>
              <w:bottom w:val="single" w:sz="4" w:space="0" w:color="auto"/>
            </w:tcBorders>
          </w:tcPr>
          <w:p w14:paraId="3BEA98FE" w14:textId="77777777" w:rsidR="00D0471E" w:rsidRPr="00D545B4" w:rsidRDefault="00D0471E" w:rsidP="00F67AFA">
            <w:pPr>
              <w:tabs>
                <w:tab w:val="left" w:pos="585"/>
              </w:tabs>
              <w:spacing w:before="60"/>
              <w:ind w:left="567" w:hanging="567"/>
              <w:rPr>
                <w:rFonts w:ascii="Calibri" w:hAnsi="Calibri" w:cs="Calibri"/>
                <w:sz w:val="20"/>
                <w:szCs w:val="20"/>
              </w:rPr>
            </w:pPr>
            <w:r w:rsidRPr="00D545B4">
              <w:rPr>
                <w:rFonts w:ascii="Calibri" w:hAnsi="Calibri" w:cs="Calibri"/>
                <w:sz w:val="20"/>
                <w:szCs w:val="20"/>
              </w:rPr>
              <w:t>No</w:t>
            </w:r>
          </w:p>
        </w:tc>
      </w:tr>
      <w:tr w:rsidR="00D0471E" w:rsidRPr="00D545B4" w14:paraId="285B5016" w14:textId="77777777" w:rsidTr="0000076A">
        <w:tc>
          <w:tcPr>
            <w:tcW w:w="13405" w:type="dxa"/>
            <w:tcBorders>
              <w:bottom w:val="single" w:sz="4" w:space="0" w:color="auto"/>
            </w:tcBorders>
          </w:tcPr>
          <w:p w14:paraId="2DA4D2FA" w14:textId="77777777" w:rsidR="00D0471E" w:rsidRPr="00D545B4" w:rsidRDefault="00D0471E" w:rsidP="00F67AFA">
            <w:pPr>
              <w:tabs>
                <w:tab w:val="left" w:pos="585"/>
              </w:tabs>
              <w:spacing w:before="60"/>
              <w:ind w:left="567" w:hanging="567"/>
              <w:rPr>
                <w:rFonts w:ascii="Calibri" w:hAnsi="Calibri" w:cs="Calibri"/>
                <w:sz w:val="20"/>
                <w:szCs w:val="20"/>
              </w:rPr>
            </w:pPr>
            <w:r w:rsidRPr="00D545B4">
              <w:rPr>
                <w:rFonts w:ascii="Calibri" w:hAnsi="Calibri" w:cs="Calibri"/>
                <w:sz w:val="20"/>
                <w:szCs w:val="20"/>
              </w:rPr>
              <w:t>3.6</w:t>
            </w:r>
            <w:r w:rsidRPr="00D545B4">
              <w:rPr>
                <w:rFonts w:ascii="Calibri" w:hAnsi="Calibri" w:cs="Calibri"/>
                <w:sz w:val="20"/>
                <w:szCs w:val="20"/>
              </w:rPr>
              <w:tab/>
              <w:t>Would the Project result in potential increased health risks (e.g. from water-borne or other vector-borne diseases or communicable infections such as HIV/AIDS)?</w:t>
            </w:r>
          </w:p>
        </w:tc>
        <w:tc>
          <w:tcPr>
            <w:tcW w:w="1080" w:type="dxa"/>
            <w:tcBorders>
              <w:bottom w:val="single" w:sz="4" w:space="0" w:color="auto"/>
            </w:tcBorders>
          </w:tcPr>
          <w:p w14:paraId="273E9EB5" w14:textId="77777777" w:rsidR="00D0471E" w:rsidRPr="00D545B4" w:rsidRDefault="00D0471E" w:rsidP="00F67AFA">
            <w:pPr>
              <w:tabs>
                <w:tab w:val="left" w:pos="585"/>
              </w:tabs>
              <w:spacing w:before="60"/>
              <w:ind w:left="567" w:hanging="567"/>
              <w:rPr>
                <w:rFonts w:ascii="Calibri" w:hAnsi="Calibri" w:cs="Calibri"/>
                <w:sz w:val="20"/>
                <w:szCs w:val="20"/>
              </w:rPr>
            </w:pPr>
            <w:r w:rsidRPr="00D545B4">
              <w:rPr>
                <w:rFonts w:ascii="Calibri" w:hAnsi="Calibri" w:cs="Calibri"/>
                <w:sz w:val="20"/>
                <w:szCs w:val="20"/>
              </w:rPr>
              <w:t>No</w:t>
            </w:r>
          </w:p>
        </w:tc>
      </w:tr>
      <w:tr w:rsidR="00D0471E" w:rsidRPr="00D545B4" w14:paraId="4237FF99" w14:textId="77777777" w:rsidTr="0000076A">
        <w:tc>
          <w:tcPr>
            <w:tcW w:w="13405" w:type="dxa"/>
            <w:tcBorders>
              <w:bottom w:val="single" w:sz="4" w:space="0" w:color="auto"/>
            </w:tcBorders>
          </w:tcPr>
          <w:p w14:paraId="521C16A9" w14:textId="77777777" w:rsidR="00D0471E" w:rsidRPr="00D545B4" w:rsidRDefault="00D0471E" w:rsidP="00F67AFA">
            <w:pPr>
              <w:tabs>
                <w:tab w:val="left" w:pos="585"/>
              </w:tabs>
              <w:spacing w:before="60"/>
              <w:ind w:left="567" w:hanging="567"/>
              <w:rPr>
                <w:rFonts w:ascii="Calibri" w:hAnsi="Calibri" w:cs="Calibri"/>
                <w:sz w:val="20"/>
                <w:szCs w:val="20"/>
              </w:rPr>
            </w:pPr>
            <w:r w:rsidRPr="00D545B4">
              <w:rPr>
                <w:rFonts w:ascii="Calibri" w:hAnsi="Calibri" w:cs="Calibri"/>
                <w:sz w:val="20"/>
                <w:szCs w:val="20"/>
              </w:rPr>
              <w:t>3.7</w:t>
            </w:r>
            <w:r w:rsidRPr="00D545B4">
              <w:rPr>
                <w:rFonts w:ascii="Calibri" w:hAnsi="Calibri" w:cs="Calibri"/>
                <w:sz w:val="20"/>
                <w:szCs w:val="20"/>
              </w:rPr>
              <w:tab/>
              <w:t>Does the Project pose potential risks and vulnerabilities related to occupational health and safety due to physical, chemical, biological, and radiological hazards during Project construction, operation, or decommissioning?</w:t>
            </w:r>
          </w:p>
        </w:tc>
        <w:tc>
          <w:tcPr>
            <w:tcW w:w="1080" w:type="dxa"/>
            <w:tcBorders>
              <w:bottom w:val="single" w:sz="4" w:space="0" w:color="auto"/>
            </w:tcBorders>
          </w:tcPr>
          <w:p w14:paraId="1A9E33DA" w14:textId="77777777" w:rsidR="00D0471E" w:rsidRPr="00D545B4" w:rsidRDefault="00D0471E" w:rsidP="00F67AFA">
            <w:pPr>
              <w:tabs>
                <w:tab w:val="left" w:pos="585"/>
              </w:tabs>
              <w:spacing w:before="60"/>
              <w:ind w:left="567" w:hanging="567"/>
              <w:rPr>
                <w:rFonts w:ascii="Calibri" w:hAnsi="Calibri" w:cs="Calibri"/>
                <w:sz w:val="20"/>
                <w:szCs w:val="20"/>
              </w:rPr>
            </w:pPr>
            <w:r w:rsidRPr="00D545B4">
              <w:rPr>
                <w:rFonts w:ascii="Calibri" w:hAnsi="Calibri" w:cs="Calibri"/>
                <w:sz w:val="20"/>
                <w:szCs w:val="20"/>
              </w:rPr>
              <w:t>No</w:t>
            </w:r>
          </w:p>
        </w:tc>
      </w:tr>
      <w:tr w:rsidR="00D0471E" w:rsidRPr="00D545B4" w14:paraId="1E9B7E32" w14:textId="77777777" w:rsidTr="0000076A">
        <w:tc>
          <w:tcPr>
            <w:tcW w:w="13405" w:type="dxa"/>
            <w:tcBorders>
              <w:bottom w:val="single" w:sz="4" w:space="0" w:color="auto"/>
            </w:tcBorders>
          </w:tcPr>
          <w:p w14:paraId="79555C68" w14:textId="77777777" w:rsidR="00D0471E" w:rsidRPr="00D545B4" w:rsidRDefault="00D0471E" w:rsidP="00F67AFA">
            <w:pPr>
              <w:tabs>
                <w:tab w:val="left" w:pos="585"/>
              </w:tabs>
              <w:spacing w:before="60"/>
              <w:ind w:left="567" w:hanging="567"/>
              <w:rPr>
                <w:rFonts w:ascii="Calibri" w:hAnsi="Calibri" w:cs="Calibri"/>
                <w:sz w:val="20"/>
                <w:szCs w:val="20"/>
              </w:rPr>
            </w:pPr>
            <w:r w:rsidRPr="00D545B4">
              <w:rPr>
                <w:rFonts w:ascii="Calibri" w:hAnsi="Calibri" w:cs="Calibri"/>
                <w:sz w:val="20"/>
                <w:szCs w:val="20"/>
              </w:rPr>
              <w:t>3.8</w:t>
            </w:r>
            <w:r w:rsidRPr="00D545B4">
              <w:rPr>
                <w:rFonts w:ascii="Calibri" w:hAnsi="Calibri" w:cs="Calibri"/>
                <w:sz w:val="20"/>
                <w:szCs w:val="20"/>
              </w:rPr>
              <w:tab/>
              <w:t xml:space="preserve">Does the Project involve support for employment or livelihoods that may fail to comply with national and international </w:t>
            </w:r>
            <w:proofErr w:type="spellStart"/>
            <w:r w:rsidRPr="00D545B4">
              <w:rPr>
                <w:rFonts w:ascii="Calibri" w:hAnsi="Calibri" w:cs="Calibri"/>
                <w:sz w:val="20"/>
                <w:szCs w:val="20"/>
              </w:rPr>
              <w:t>labor</w:t>
            </w:r>
            <w:proofErr w:type="spellEnd"/>
            <w:r w:rsidRPr="00D545B4">
              <w:rPr>
                <w:rFonts w:ascii="Calibri" w:hAnsi="Calibri" w:cs="Calibri"/>
                <w:sz w:val="20"/>
                <w:szCs w:val="20"/>
              </w:rPr>
              <w:t xml:space="preserve"> standards (i.e. principles and standards of ILO fundamental conventions)?  </w:t>
            </w:r>
          </w:p>
        </w:tc>
        <w:tc>
          <w:tcPr>
            <w:tcW w:w="1080" w:type="dxa"/>
            <w:tcBorders>
              <w:bottom w:val="single" w:sz="4" w:space="0" w:color="auto"/>
            </w:tcBorders>
          </w:tcPr>
          <w:p w14:paraId="5AC6FB17" w14:textId="77777777" w:rsidR="00D0471E" w:rsidRPr="00D545B4" w:rsidRDefault="00D0471E" w:rsidP="00F67AFA">
            <w:pPr>
              <w:tabs>
                <w:tab w:val="left" w:pos="585"/>
              </w:tabs>
              <w:spacing w:before="60"/>
              <w:ind w:left="567" w:hanging="567"/>
              <w:rPr>
                <w:rFonts w:ascii="Calibri" w:hAnsi="Calibri" w:cs="Calibri"/>
                <w:sz w:val="20"/>
                <w:szCs w:val="20"/>
              </w:rPr>
            </w:pPr>
            <w:r w:rsidRPr="00D545B4">
              <w:rPr>
                <w:rFonts w:ascii="Calibri" w:hAnsi="Calibri" w:cs="Calibri"/>
                <w:sz w:val="20"/>
                <w:szCs w:val="20"/>
              </w:rPr>
              <w:t>No</w:t>
            </w:r>
          </w:p>
        </w:tc>
      </w:tr>
      <w:tr w:rsidR="00D0471E" w:rsidRPr="00D545B4" w14:paraId="4D983BB0" w14:textId="77777777" w:rsidTr="0000076A">
        <w:tc>
          <w:tcPr>
            <w:tcW w:w="13405" w:type="dxa"/>
            <w:tcBorders>
              <w:bottom w:val="single" w:sz="4" w:space="0" w:color="auto"/>
            </w:tcBorders>
          </w:tcPr>
          <w:p w14:paraId="4E44F9AA" w14:textId="77777777" w:rsidR="00D0471E" w:rsidRPr="00D545B4" w:rsidRDefault="00D0471E" w:rsidP="00F67AFA">
            <w:pPr>
              <w:tabs>
                <w:tab w:val="left" w:pos="585"/>
              </w:tabs>
              <w:spacing w:before="60"/>
              <w:ind w:left="567" w:hanging="567"/>
              <w:rPr>
                <w:rFonts w:ascii="Calibri" w:hAnsi="Calibri" w:cs="Calibri"/>
                <w:sz w:val="20"/>
                <w:szCs w:val="20"/>
              </w:rPr>
            </w:pPr>
            <w:r w:rsidRPr="00D545B4">
              <w:rPr>
                <w:rFonts w:ascii="Calibri" w:hAnsi="Calibri" w:cs="Calibri"/>
                <w:sz w:val="20"/>
                <w:szCs w:val="20"/>
              </w:rPr>
              <w:t>3.9</w:t>
            </w:r>
            <w:r w:rsidRPr="00D545B4">
              <w:rPr>
                <w:rFonts w:ascii="Calibri" w:hAnsi="Calibri" w:cs="Calibri"/>
                <w:sz w:val="20"/>
                <w:szCs w:val="20"/>
              </w:rPr>
              <w:tab/>
              <w:t>Does the Project engage security personnel that may pose a potential risk to health and safety of communities and/or individuals (e.g. due to a lack of adequate training or accountability)?</w:t>
            </w:r>
          </w:p>
        </w:tc>
        <w:tc>
          <w:tcPr>
            <w:tcW w:w="1080" w:type="dxa"/>
            <w:tcBorders>
              <w:bottom w:val="single" w:sz="4" w:space="0" w:color="auto"/>
            </w:tcBorders>
          </w:tcPr>
          <w:p w14:paraId="472ABCC2" w14:textId="77777777" w:rsidR="00D0471E" w:rsidRPr="00D545B4" w:rsidRDefault="00D0471E" w:rsidP="00F67AFA">
            <w:pPr>
              <w:tabs>
                <w:tab w:val="left" w:pos="585"/>
              </w:tabs>
              <w:spacing w:before="60"/>
              <w:ind w:left="567" w:hanging="567"/>
              <w:rPr>
                <w:rFonts w:ascii="Calibri" w:hAnsi="Calibri" w:cs="Calibri"/>
                <w:sz w:val="20"/>
                <w:szCs w:val="20"/>
              </w:rPr>
            </w:pPr>
            <w:r w:rsidRPr="00D545B4">
              <w:rPr>
                <w:rFonts w:ascii="Calibri" w:hAnsi="Calibri" w:cs="Calibri"/>
                <w:sz w:val="20"/>
                <w:szCs w:val="20"/>
              </w:rPr>
              <w:t>No</w:t>
            </w:r>
          </w:p>
        </w:tc>
      </w:tr>
      <w:tr w:rsidR="00D0471E" w:rsidRPr="00D545B4" w14:paraId="1152B64F" w14:textId="77777777" w:rsidTr="0000076A">
        <w:trPr>
          <w:trHeight w:val="503"/>
        </w:trPr>
        <w:tc>
          <w:tcPr>
            <w:tcW w:w="13405" w:type="dxa"/>
            <w:tcBorders>
              <w:bottom w:val="single" w:sz="4" w:space="0" w:color="auto"/>
            </w:tcBorders>
            <w:shd w:val="clear" w:color="auto" w:fill="C1E4F5" w:themeFill="accent1" w:themeFillTint="33"/>
            <w:vAlign w:val="center"/>
          </w:tcPr>
          <w:p w14:paraId="6436A747" w14:textId="77777777" w:rsidR="00D0471E" w:rsidRPr="00D545B4" w:rsidRDefault="00D0471E" w:rsidP="00F67AFA">
            <w:pPr>
              <w:tabs>
                <w:tab w:val="left" w:pos="0"/>
                <w:tab w:val="left" w:pos="555"/>
              </w:tabs>
              <w:spacing w:before="60"/>
              <w:rPr>
                <w:rFonts w:ascii="Calibri" w:hAnsi="Calibri" w:cs="Calibri"/>
                <w:b/>
                <w:sz w:val="20"/>
                <w:szCs w:val="20"/>
              </w:rPr>
            </w:pPr>
            <w:r w:rsidRPr="00D545B4">
              <w:rPr>
                <w:rFonts w:ascii="Calibri" w:hAnsi="Calibri" w:cs="Calibri"/>
                <w:b/>
                <w:sz w:val="20"/>
                <w:szCs w:val="20"/>
              </w:rPr>
              <w:t>Standard 4: Cultural Heritage</w:t>
            </w:r>
          </w:p>
        </w:tc>
        <w:tc>
          <w:tcPr>
            <w:tcW w:w="1080" w:type="dxa"/>
            <w:tcBorders>
              <w:bottom w:val="single" w:sz="4" w:space="0" w:color="auto"/>
            </w:tcBorders>
            <w:shd w:val="clear" w:color="auto" w:fill="C1E4F5" w:themeFill="accent1" w:themeFillTint="33"/>
            <w:vAlign w:val="center"/>
          </w:tcPr>
          <w:p w14:paraId="1FBC2E8E" w14:textId="77777777" w:rsidR="00D0471E" w:rsidRPr="00D545B4" w:rsidRDefault="00D0471E" w:rsidP="00F67AFA">
            <w:pPr>
              <w:tabs>
                <w:tab w:val="left" w:pos="585"/>
              </w:tabs>
              <w:spacing w:before="60"/>
              <w:ind w:left="567" w:hanging="567"/>
              <w:rPr>
                <w:rFonts w:ascii="Calibri" w:hAnsi="Calibri" w:cs="Calibri"/>
                <w:sz w:val="20"/>
                <w:szCs w:val="20"/>
              </w:rPr>
            </w:pPr>
          </w:p>
        </w:tc>
      </w:tr>
      <w:tr w:rsidR="00D0471E" w:rsidRPr="00D545B4" w14:paraId="5E2D1F1B" w14:textId="77777777" w:rsidTr="0000076A">
        <w:tc>
          <w:tcPr>
            <w:tcW w:w="13405" w:type="dxa"/>
            <w:tcBorders>
              <w:bottom w:val="single" w:sz="4" w:space="0" w:color="auto"/>
            </w:tcBorders>
          </w:tcPr>
          <w:p w14:paraId="2D28BB6F" w14:textId="77777777" w:rsidR="00D0471E" w:rsidRPr="00D545B4" w:rsidRDefault="00D0471E" w:rsidP="00F67AFA">
            <w:pPr>
              <w:tabs>
                <w:tab w:val="left" w:pos="585"/>
              </w:tabs>
              <w:spacing w:before="60"/>
              <w:ind w:left="567" w:hanging="567"/>
              <w:rPr>
                <w:rFonts w:ascii="Calibri" w:hAnsi="Calibri" w:cs="Calibri"/>
                <w:sz w:val="20"/>
                <w:szCs w:val="20"/>
              </w:rPr>
            </w:pPr>
            <w:r w:rsidRPr="00D545B4">
              <w:rPr>
                <w:rFonts w:ascii="Calibri" w:hAnsi="Calibri" w:cs="Calibri"/>
                <w:sz w:val="20"/>
                <w:szCs w:val="20"/>
              </w:rPr>
              <w:lastRenderedPageBreak/>
              <w:t>4.1</w:t>
            </w:r>
            <w:r w:rsidRPr="00D545B4">
              <w:rPr>
                <w:rFonts w:ascii="Calibri" w:hAnsi="Calibri" w:cs="Calibri"/>
                <w:sz w:val="20"/>
                <w:szCs w:val="20"/>
              </w:rPr>
              <w:tab/>
              <w:t>Will the proposed Project result in interventions that would potentially adversely impact sites, structures, or objects with historical, cultural, artistic, traditional or religious values or intangible forms of culture (e.g. knowledge, innovations, practices)? (Note: Projects intended to protect and conserve Cultural Heritage may also have inadvertent adverse impacts)</w:t>
            </w:r>
          </w:p>
        </w:tc>
        <w:tc>
          <w:tcPr>
            <w:tcW w:w="1080" w:type="dxa"/>
            <w:tcBorders>
              <w:bottom w:val="single" w:sz="4" w:space="0" w:color="auto"/>
            </w:tcBorders>
          </w:tcPr>
          <w:p w14:paraId="0EAB56C9" w14:textId="77777777" w:rsidR="00D0471E" w:rsidRPr="00D545B4" w:rsidRDefault="00D0471E" w:rsidP="00F67AFA">
            <w:pPr>
              <w:tabs>
                <w:tab w:val="left" w:pos="585"/>
              </w:tabs>
              <w:spacing w:before="60"/>
              <w:ind w:left="567" w:hanging="567"/>
              <w:rPr>
                <w:rFonts w:ascii="Calibri" w:hAnsi="Calibri" w:cs="Calibri"/>
                <w:sz w:val="20"/>
                <w:szCs w:val="20"/>
              </w:rPr>
            </w:pPr>
            <w:r w:rsidRPr="00D545B4">
              <w:rPr>
                <w:rFonts w:ascii="Calibri" w:hAnsi="Calibri" w:cs="Calibri"/>
                <w:sz w:val="20"/>
                <w:szCs w:val="20"/>
              </w:rPr>
              <w:t>No</w:t>
            </w:r>
          </w:p>
        </w:tc>
      </w:tr>
      <w:tr w:rsidR="00D0471E" w:rsidRPr="00D545B4" w14:paraId="71BFDD9E" w14:textId="77777777" w:rsidTr="0000076A">
        <w:tc>
          <w:tcPr>
            <w:tcW w:w="13405" w:type="dxa"/>
            <w:tcBorders>
              <w:bottom w:val="single" w:sz="4" w:space="0" w:color="auto"/>
            </w:tcBorders>
          </w:tcPr>
          <w:p w14:paraId="040F3098" w14:textId="77777777" w:rsidR="00D0471E" w:rsidRPr="00D545B4" w:rsidRDefault="00D0471E" w:rsidP="00F67AFA">
            <w:pPr>
              <w:tabs>
                <w:tab w:val="left" w:pos="585"/>
              </w:tabs>
              <w:spacing w:before="60"/>
              <w:ind w:left="567" w:hanging="567"/>
              <w:rPr>
                <w:rFonts w:ascii="Calibri" w:hAnsi="Calibri" w:cs="Calibri"/>
                <w:b/>
                <w:sz w:val="20"/>
                <w:szCs w:val="20"/>
              </w:rPr>
            </w:pPr>
            <w:r w:rsidRPr="00D545B4">
              <w:rPr>
                <w:rFonts w:ascii="Calibri" w:hAnsi="Calibri" w:cs="Calibri"/>
                <w:sz w:val="20"/>
                <w:szCs w:val="20"/>
              </w:rPr>
              <w:t>4.2</w:t>
            </w:r>
            <w:r w:rsidRPr="00D545B4">
              <w:rPr>
                <w:rFonts w:ascii="Calibri" w:hAnsi="Calibri" w:cs="Calibri"/>
                <w:sz w:val="20"/>
                <w:szCs w:val="20"/>
              </w:rPr>
              <w:tab/>
              <w:t>Does the Project propose utilizing tangible and/or intangible forms of cultural heritage for commercial or other purposes?</w:t>
            </w:r>
          </w:p>
        </w:tc>
        <w:tc>
          <w:tcPr>
            <w:tcW w:w="1080" w:type="dxa"/>
            <w:tcBorders>
              <w:bottom w:val="single" w:sz="4" w:space="0" w:color="auto"/>
            </w:tcBorders>
          </w:tcPr>
          <w:p w14:paraId="55C7EC44" w14:textId="77777777" w:rsidR="00D0471E" w:rsidRPr="00D545B4" w:rsidRDefault="00D0471E" w:rsidP="00F67AFA">
            <w:pPr>
              <w:tabs>
                <w:tab w:val="left" w:pos="585"/>
              </w:tabs>
              <w:spacing w:before="60"/>
              <w:ind w:left="567" w:hanging="567"/>
              <w:rPr>
                <w:rFonts w:ascii="Calibri" w:hAnsi="Calibri" w:cs="Calibri"/>
                <w:sz w:val="20"/>
                <w:szCs w:val="20"/>
              </w:rPr>
            </w:pPr>
            <w:r w:rsidRPr="00D545B4">
              <w:rPr>
                <w:rFonts w:ascii="Calibri" w:hAnsi="Calibri" w:cs="Calibri"/>
                <w:sz w:val="20"/>
                <w:szCs w:val="20"/>
              </w:rPr>
              <w:t>No</w:t>
            </w:r>
          </w:p>
        </w:tc>
      </w:tr>
      <w:tr w:rsidR="00D0471E" w:rsidRPr="00D545B4" w14:paraId="026FF283" w14:textId="77777777" w:rsidTr="0000076A">
        <w:trPr>
          <w:trHeight w:val="566"/>
        </w:trPr>
        <w:tc>
          <w:tcPr>
            <w:tcW w:w="13405" w:type="dxa"/>
            <w:tcBorders>
              <w:bottom w:val="single" w:sz="4" w:space="0" w:color="auto"/>
            </w:tcBorders>
            <w:shd w:val="clear" w:color="auto" w:fill="C1E4F5" w:themeFill="accent1" w:themeFillTint="33"/>
            <w:vAlign w:val="center"/>
          </w:tcPr>
          <w:p w14:paraId="68A5EC55" w14:textId="77777777" w:rsidR="00D0471E" w:rsidRPr="00D545B4" w:rsidRDefault="00D0471E" w:rsidP="00F67AFA">
            <w:pPr>
              <w:tabs>
                <w:tab w:val="left" w:pos="0"/>
                <w:tab w:val="left" w:pos="555"/>
              </w:tabs>
              <w:spacing w:before="60"/>
              <w:rPr>
                <w:rFonts w:ascii="Calibri" w:hAnsi="Calibri" w:cs="Calibri"/>
                <w:b/>
                <w:sz w:val="20"/>
                <w:szCs w:val="20"/>
              </w:rPr>
            </w:pPr>
            <w:r w:rsidRPr="00D545B4">
              <w:rPr>
                <w:rFonts w:ascii="Calibri" w:hAnsi="Calibri" w:cs="Calibri"/>
                <w:b/>
                <w:sz w:val="20"/>
                <w:szCs w:val="20"/>
              </w:rPr>
              <w:t>Standard 5: Displacement and Resettlement</w:t>
            </w:r>
          </w:p>
        </w:tc>
        <w:tc>
          <w:tcPr>
            <w:tcW w:w="1080" w:type="dxa"/>
            <w:tcBorders>
              <w:bottom w:val="single" w:sz="4" w:space="0" w:color="auto"/>
            </w:tcBorders>
            <w:shd w:val="clear" w:color="auto" w:fill="C1E4F5" w:themeFill="accent1" w:themeFillTint="33"/>
            <w:vAlign w:val="center"/>
          </w:tcPr>
          <w:p w14:paraId="4068757C" w14:textId="77777777" w:rsidR="00D0471E" w:rsidRPr="00D545B4" w:rsidRDefault="00D0471E" w:rsidP="00F67AFA">
            <w:pPr>
              <w:tabs>
                <w:tab w:val="left" w:pos="585"/>
              </w:tabs>
              <w:spacing w:before="60"/>
              <w:ind w:left="567" w:hanging="567"/>
              <w:rPr>
                <w:rFonts w:ascii="Calibri" w:hAnsi="Calibri" w:cs="Calibri"/>
                <w:sz w:val="20"/>
                <w:szCs w:val="20"/>
              </w:rPr>
            </w:pPr>
          </w:p>
        </w:tc>
      </w:tr>
      <w:tr w:rsidR="00D0471E" w:rsidRPr="00D545B4" w14:paraId="254E5123" w14:textId="77777777" w:rsidTr="0000076A">
        <w:tc>
          <w:tcPr>
            <w:tcW w:w="13405" w:type="dxa"/>
            <w:tcBorders>
              <w:bottom w:val="single" w:sz="4" w:space="0" w:color="auto"/>
            </w:tcBorders>
          </w:tcPr>
          <w:p w14:paraId="1BB7449D" w14:textId="77777777" w:rsidR="00D0471E" w:rsidRPr="00D545B4" w:rsidRDefault="00D0471E" w:rsidP="00F67AFA">
            <w:pPr>
              <w:tabs>
                <w:tab w:val="left" w:pos="585"/>
              </w:tabs>
              <w:spacing w:before="60"/>
              <w:ind w:left="567" w:hanging="567"/>
              <w:rPr>
                <w:rFonts w:ascii="Calibri" w:hAnsi="Calibri" w:cs="Calibri"/>
                <w:b/>
                <w:sz w:val="20"/>
                <w:szCs w:val="20"/>
              </w:rPr>
            </w:pPr>
            <w:r w:rsidRPr="00D545B4">
              <w:rPr>
                <w:rFonts w:ascii="Calibri" w:hAnsi="Calibri" w:cs="Calibri"/>
                <w:sz w:val="20"/>
                <w:szCs w:val="20"/>
              </w:rPr>
              <w:t>5.1</w:t>
            </w:r>
            <w:r w:rsidRPr="00D545B4">
              <w:rPr>
                <w:rFonts w:ascii="Calibri" w:hAnsi="Calibri" w:cs="Calibri"/>
                <w:sz w:val="20"/>
                <w:szCs w:val="20"/>
              </w:rPr>
              <w:tab/>
              <w:t>Would the Project potentially involve temporary or permanent and full or partial physical displacement?</w:t>
            </w:r>
          </w:p>
        </w:tc>
        <w:tc>
          <w:tcPr>
            <w:tcW w:w="1080" w:type="dxa"/>
            <w:tcBorders>
              <w:bottom w:val="single" w:sz="4" w:space="0" w:color="auto"/>
            </w:tcBorders>
          </w:tcPr>
          <w:p w14:paraId="60CFF747" w14:textId="77777777" w:rsidR="00D0471E" w:rsidRPr="00D545B4" w:rsidRDefault="00D0471E" w:rsidP="00F67AFA">
            <w:pPr>
              <w:tabs>
                <w:tab w:val="left" w:pos="585"/>
              </w:tabs>
              <w:spacing w:before="60"/>
              <w:ind w:left="567" w:hanging="567"/>
              <w:rPr>
                <w:rFonts w:ascii="Calibri" w:hAnsi="Calibri" w:cs="Calibri"/>
                <w:sz w:val="20"/>
                <w:szCs w:val="20"/>
              </w:rPr>
            </w:pPr>
            <w:r w:rsidRPr="00D545B4">
              <w:rPr>
                <w:rFonts w:ascii="Calibri" w:hAnsi="Calibri" w:cs="Calibri"/>
                <w:sz w:val="20"/>
                <w:szCs w:val="20"/>
              </w:rPr>
              <w:t>No</w:t>
            </w:r>
          </w:p>
        </w:tc>
      </w:tr>
      <w:tr w:rsidR="00D0471E" w:rsidRPr="00D545B4" w14:paraId="28F35912" w14:textId="77777777" w:rsidTr="0000076A">
        <w:tc>
          <w:tcPr>
            <w:tcW w:w="13405" w:type="dxa"/>
            <w:tcBorders>
              <w:bottom w:val="single" w:sz="4" w:space="0" w:color="auto"/>
            </w:tcBorders>
          </w:tcPr>
          <w:p w14:paraId="488B663C" w14:textId="77777777" w:rsidR="00D0471E" w:rsidRPr="00D545B4" w:rsidRDefault="00D0471E" w:rsidP="00F67AFA">
            <w:pPr>
              <w:tabs>
                <w:tab w:val="left" w:pos="585"/>
              </w:tabs>
              <w:spacing w:before="60"/>
              <w:ind w:left="567" w:hanging="567"/>
              <w:rPr>
                <w:rFonts w:ascii="Calibri" w:hAnsi="Calibri" w:cs="Calibri"/>
                <w:b/>
                <w:sz w:val="20"/>
                <w:szCs w:val="20"/>
              </w:rPr>
            </w:pPr>
            <w:r w:rsidRPr="00D545B4">
              <w:rPr>
                <w:rFonts w:ascii="Calibri" w:hAnsi="Calibri" w:cs="Calibri"/>
                <w:sz w:val="20"/>
                <w:szCs w:val="20"/>
              </w:rPr>
              <w:t>5.2</w:t>
            </w:r>
            <w:r w:rsidRPr="00D545B4">
              <w:rPr>
                <w:rFonts w:ascii="Calibri" w:hAnsi="Calibri" w:cs="Calibri"/>
                <w:sz w:val="20"/>
                <w:szCs w:val="20"/>
              </w:rPr>
              <w:tab/>
              <w:t xml:space="preserve">Would the Project possibly result in economic displacement (e.g. loss of assets or access to resources due to land acquisition or access restrictions – even in the absence of physical relocation)? </w:t>
            </w:r>
          </w:p>
        </w:tc>
        <w:tc>
          <w:tcPr>
            <w:tcW w:w="1080" w:type="dxa"/>
            <w:tcBorders>
              <w:bottom w:val="single" w:sz="4" w:space="0" w:color="auto"/>
            </w:tcBorders>
          </w:tcPr>
          <w:p w14:paraId="26DDE051" w14:textId="77777777" w:rsidR="00D0471E" w:rsidRPr="00D545B4" w:rsidRDefault="00D0471E" w:rsidP="00F67AFA">
            <w:pPr>
              <w:tabs>
                <w:tab w:val="left" w:pos="585"/>
              </w:tabs>
              <w:spacing w:before="60"/>
              <w:ind w:left="567" w:hanging="567"/>
              <w:rPr>
                <w:rFonts w:ascii="Calibri" w:hAnsi="Calibri" w:cs="Calibri"/>
                <w:sz w:val="20"/>
                <w:szCs w:val="20"/>
              </w:rPr>
            </w:pPr>
            <w:r w:rsidRPr="00D545B4">
              <w:rPr>
                <w:rFonts w:ascii="Calibri" w:hAnsi="Calibri" w:cs="Calibri"/>
                <w:sz w:val="20"/>
                <w:szCs w:val="20"/>
              </w:rPr>
              <w:t>No</w:t>
            </w:r>
          </w:p>
        </w:tc>
      </w:tr>
      <w:tr w:rsidR="00D0471E" w:rsidRPr="00D545B4" w14:paraId="1A25A293" w14:textId="77777777" w:rsidTr="0000076A">
        <w:tc>
          <w:tcPr>
            <w:tcW w:w="13405" w:type="dxa"/>
            <w:tcBorders>
              <w:bottom w:val="single" w:sz="4" w:space="0" w:color="auto"/>
            </w:tcBorders>
          </w:tcPr>
          <w:p w14:paraId="1AACD29F" w14:textId="77777777" w:rsidR="00D0471E" w:rsidRPr="00D545B4" w:rsidRDefault="00D0471E" w:rsidP="00F67AFA">
            <w:pPr>
              <w:tabs>
                <w:tab w:val="left" w:pos="585"/>
              </w:tabs>
              <w:spacing w:before="60"/>
              <w:ind w:left="567" w:hanging="567"/>
              <w:rPr>
                <w:rFonts w:ascii="Calibri" w:hAnsi="Calibri" w:cs="Calibri"/>
                <w:sz w:val="20"/>
                <w:szCs w:val="20"/>
              </w:rPr>
            </w:pPr>
            <w:r w:rsidRPr="00D545B4">
              <w:rPr>
                <w:rFonts w:ascii="Calibri" w:hAnsi="Calibri" w:cs="Calibri"/>
                <w:sz w:val="20"/>
                <w:szCs w:val="20"/>
              </w:rPr>
              <w:t>5.3</w:t>
            </w:r>
            <w:r w:rsidRPr="00D545B4">
              <w:rPr>
                <w:rFonts w:ascii="Calibri" w:hAnsi="Calibri" w:cs="Calibri"/>
                <w:sz w:val="20"/>
                <w:szCs w:val="20"/>
              </w:rPr>
              <w:tab/>
              <w:t>Is there a risk that the Project would lead to forced evictions?</w:t>
            </w:r>
            <w:r w:rsidRPr="00D545B4">
              <w:rPr>
                <w:rStyle w:val="FootnoteReference"/>
                <w:rFonts w:ascii="Calibri" w:hAnsi="Calibri" w:cs="Calibri"/>
                <w:sz w:val="20"/>
                <w:szCs w:val="20"/>
              </w:rPr>
              <w:footnoteReference w:id="16"/>
            </w:r>
          </w:p>
        </w:tc>
        <w:tc>
          <w:tcPr>
            <w:tcW w:w="1080" w:type="dxa"/>
            <w:tcBorders>
              <w:bottom w:val="single" w:sz="4" w:space="0" w:color="auto"/>
            </w:tcBorders>
          </w:tcPr>
          <w:p w14:paraId="7318D162" w14:textId="77777777" w:rsidR="00D0471E" w:rsidRPr="00D545B4" w:rsidRDefault="00D0471E" w:rsidP="00F67AFA">
            <w:pPr>
              <w:tabs>
                <w:tab w:val="left" w:pos="585"/>
              </w:tabs>
              <w:spacing w:before="60"/>
              <w:ind w:left="567" w:hanging="567"/>
              <w:rPr>
                <w:rFonts w:ascii="Calibri" w:hAnsi="Calibri" w:cs="Calibri"/>
                <w:sz w:val="20"/>
                <w:szCs w:val="20"/>
              </w:rPr>
            </w:pPr>
            <w:r w:rsidRPr="00D545B4">
              <w:rPr>
                <w:rFonts w:ascii="Calibri" w:hAnsi="Calibri" w:cs="Calibri"/>
                <w:sz w:val="20"/>
                <w:szCs w:val="20"/>
              </w:rPr>
              <w:t>No</w:t>
            </w:r>
          </w:p>
        </w:tc>
      </w:tr>
      <w:tr w:rsidR="00D0471E" w:rsidRPr="00D545B4" w14:paraId="1F285B3D" w14:textId="77777777" w:rsidTr="0000076A">
        <w:tc>
          <w:tcPr>
            <w:tcW w:w="13405" w:type="dxa"/>
            <w:tcBorders>
              <w:bottom w:val="single" w:sz="4" w:space="0" w:color="auto"/>
            </w:tcBorders>
          </w:tcPr>
          <w:p w14:paraId="30DAB28D" w14:textId="77777777" w:rsidR="00D0471E" w:rsidRPr="00D545B4" w:rsidRDefault="00D0471E" w:rsidP="00F67AFA">
            <w:pPr>
              <w:tabs>
                <w:tab w:val="left" w:pos="585"/>
              </w:tabs>
              <w:spacing w:before="60"/>
              <w:ind w:left="567" w:hanging="567"/>
              <w:rPr>
                <w:rFonts w:ascii="Calibri" w:hAnsi="Calibri" w:cs="Calibri"/>
                <w:sz w:val="20"/>
                <w:szCs w:val="20"/>
              </w:rPr>
            </w:pPr>
            <w:r w:rsidRPr="00D545B4">
              <w:rPr>
                <w:rFonts w:ascii="Calibri" w:hAnsi="Calibri" w:cs="Calibri"/>
                <w:sz w:val="20"/>
                <w:szCs w:val="20"/>
              </w:rPr>
              <w:t>5.4</w:t>
            </w:r>
            <w:r w:rsidRPr="00D545B4">
              <w:rPr>
                <w:rFonts w:ascii="Calibri" w:hAnsi="Calibri" w:cs="Calibri"/>
                <w:sz w:val="20"/>
                <w:szCs w:val="20"/>
              </w:rPr>
              <w:tab/>
              <w:t xml:space="preserve">Would the proposed Project possibly affect land tenure arrangements and/or </w:t>
            </w:r>
            <w:proofErr w:type="gramStart"/>
            <w:r w:rsidRPr="00D545B4">
              <w:rPr>
                <w:rFonts w:ascii="Calibri" w:hAnsi="Calibri" w:cs="Calibri"/>
                <w:sz w:val="20"/>
                <w:szCs w:val="20"/>
              </w:rPr>
              <w:t>community based</w:t>
            </w:r>
            <w:proofErr w:type="gramEnd"/>
            <w:r w:rsidRPr="00D545B4">
              <w:rPr>
                <w:rFonts w:ascii="Calibri" w:hAnsi="Calibri" w:cs="Calibri"/>
                <w:sz w:val="20"/>
                <w:szCs w:val="20"/>
              </w:rPr>
              <w:t xml:space="preserve"> property rights/customary rights to land, territories and/or resources? </w:t>
            </w:r>
          </w:p>
        </w:tc>
        <w:tc>
          <w:tcPr>
            <w:tcW w:w="1080" w:type="dxa"/>
            <w:tcBorders>
              <w:bottom w:val="single" w:sz="4" w:space="0" w:color="auto"/>
            </w:tcBorders>
          </w:tcPr>
          <w:p w14:paraId="51009A32" w14:textId="77777777" w:rsidR="00D0471E" w:rsidRPr="00D545B4" w:rsidRDefault="00D0471E" w:rsidP="00F67AFA">
            <w:pPr>
              <w:tabs>
                <w:tab w:val="left" w:pos="585"/>
              </w:tabs>
              <w:spacing w:before="60"/>
              <w:ind w:left="567" w:hanging="567"/>
              <w:rPr>
                <w:rFonts w:ascii="Calibri" w:hAnsi="Calibri" w:cs="Calibri"/>
                <w:sz w:val="20"/>
                <w:szCs w:val="20"/>
              </w:rPr>
            </w:pPr>
            <w:r w:rsidRPr="00D545B4">
              <w:rPr>
                <w:rFonts w:ascii="Calibri" w:hAnsi="Calibri" w:cs="Calibri"/>
                <w:sz w:val="20"/>
                <w:szCs w:val="20"/>
              </w:rPr>
              <w:t>No</w:t>
            </w:r>
          </w:p>
        </w:tc>
      </w:tr>
      <w:tr w:rsidR="00D0471E" w:rsidRPr="00D545B4" w14:paraId="6D2A8441" w14:textId="77777777" w:rsidTr="0000076A">
        <w:trPr>
          <w:trHeight w:val="584"/>
        </w:trPr>
        <w:tc>
          <w:tcPr>
            <w:tcW w:w="13405" w:type="dxa"/>
            <w:tcBorders>
              <w:bottom w:val="single" w:sz="4" w:space="0" w:color="auto"/>
            </w:tcBorders>
            <w:shd w:val="clear" w:color="auto" w:fill="C1E4F5" w:themeFill="accent1" w:themeFillTint="33"/>
            <w:vAlign w:val="center"/>
          </w:tcPr>
          <w:p w14:paraId="6A40FC4A" w14:textId="77777777" w:rsidR="00D0471E" w:rsidRPr="00D545B4" w:rsidRDefault="00D0471E" w:rsidP="00F67AFA">
            <w:pPr>
              <w:tabs>
                <w:tab w:val="left" w:pos="0"/>
                <w:tab w:val="left" w:pos="555"/>
              </w:tabs>
              <w:spacing w:before="60"/>
              <w:rPr>
                <w:rFonts w:ascii="Calibri" w:hAnsi="Calibri" w:cs="Calibri"/>
                <w:b/>
                <w:sz w:val="20"/>
                <w:szCs w:val="20"/>
              </w:rPr>
            </w:pPr>
            <w:r w:rsidRPr="00D545B4">
              <w:rPr>
                <w:rFonts w:ascii="Calibri" w:hAnsi="Calibri" w:cs="Calibri"/>
                <w:b/>
                <w:sz w:val="20"/>
                <w:szCs w:val="20"/>
              </w:rPr>
              <w:t>Standard 6: Indigenous Peoples</w:t>
            </w:r>
          </w:p>
        </w:tc>
        <w:tc>
          <w:tcPr>
            <w:tcW w:w="1080" w:type="dxa"/>
            <w:tcBorders>
              <w:bottom w:val="single" w:sz="4" w:space="0" w:color="auto"/>
            </w:tcBorders>
            <w:shd w:val="clear" w:color="auto" w:fill="C1E4F5" w:themeFill="accent1" w:themeFillTint="33"/>
            <w:vAlign w:val="center"/>
          </w:tcPr>
          <w:p w14:paraId="5A1B8783" w14:textId="77777777" w:rsidR="00D0471E" w:rsidRPr="00D545B4" w:rsidRDefault="00D0471E" w:rsidP="00F67AFA">
            <w:pPr>
              <w:tabs>
                <w:tab w:val="left" w:pos="585"/>
              </w:tabs>
              <w:spacing w:before="60"/>
              <w:ind w:left="567" w:hanging="567"/>
              <w:rPr>
                <w:rFonts w:ascii="Calibri" w:hAnsi="Calibri" w:cs="Calibri"/>
                <w:sz w:val="20"/>
                <w:szCs w:val="20"/>
              </w:rPr>
            </w:pPr>
          </w:p>
        </w:tc>
      </w:tr>
      <w:tr w:rsidR="00D0471E" w:rsidRPr="00D545B4" w14:paraId="460F95BD" w14:textId="77777777" w:rsidTr="0000076A">
        <w:tc>
          <w:tcPr>
            <w:tcW w:w="13405" w:type="dxa"/>
            <w:tcBorders>
              <w:bottom w:val="single" w:sz="4" w:space="0" w:color="auto"/>
            </w:tcBorders>
          </w:tcPr>
          <w:p w14:paraId="13209F63" w14:textId="77777777" w:rsidR="00D0471E" w:rsidRPr="00D545B4" w:rsidRDefault="00D0471E" w:rsidP="00F67AFA">
            <w:pPr>
              <w:tabs>
                <w:tab w:val="left" w:pos="585"/>
              </w:tabs>
              <w:spacing w:before="60"/>
              <w:ind w:left="567" w:hanging="567"/>
              <w:rPr>
                <w:rFonts w:ascii="Calibri" w:hAnsi="Calibri" w:cs="Calibri"/>
                <w:sz w:val="20"/>
                <w:szCs w:val="20"/>
              </w:rPr>
            </w:pPr>
            <w:r w:rsidRPr="00D545B4">
              <w:rPr>
                <w:rFonts w:ascii="Calibri" w:hAnsi="Calibri" w:cs="Calibri"/>
                <w:sz w:val="20"/>
                <w:szCs w:val="20"/>
              </w:rPr>
              <w:t>6.1</w:t>
            </w:r>
            <w:r w:rsidRPr="00D545B4">
              <w:rPr>
                <w:rFonts w:ascii="Calibri" w:hAnsi="Calibri" w:cs="Calibri"/>
                <w:sz w:val="20"/>
                <w:szCs w:val="20"/>
              </w:rPr>
              <w:tab/>
              <w:t>Are indigenous peoples present in the Project area (including Project area of influence)?</w:t>
            </w:r>
          </w:p>
        </w:tc>
        <w:tc>
          <w:tcPr>
            <w:tcW w:w="1080" w:type="dxa"/>
            <w:tcBorders>
              <w:bottom w:val="single" w:sz="4" w:space="0" w:color="auto"/>
            </w:tcBorders>
          </w:tcPr>
          <w:p w14:paraId="658F507C" w14:textId="77777777" w:rsidR="00D0471E" w:rsidRPr="00D545B4" w:rsidRDefault="00D0471E" w:rsidP="00F67AFA">
            <w:pPr>
              <w:tabs>
                <w:tab w:val="left" w:pos="585"/>
              </w:tabs>
              <w:spacing w:before="60"/>
              <w:ind w:left="567" w:hanging="567"/>
              <w:rPr>
                <w:rFonts w:ascii="Calibri" w:hAnsi="Calibri" w:cs="Calibri"/>
                <w:sz w:val="20"/>
                <w:szCs w:val="20"/>
              </w:rPr>
            </w:pPr>
            <w:r w:rsidRPr="00D545B4">
              <w:rPr>
                <w:rFonts w:ascii="Calibri" w:hAnsi="Calibri" w:cs="Calibri"/>
                <w:sz w:val="20"/>
                <w:szCs w:val="20"/>
              </w:rPr>
              <w:t>No</w:t>
            </w:r>
          </w:p>
        </w:tc>
      </w:tr>
      <w:tr w:rsidR="00D0471E" w:rsidRPr="00D545B4" w14:paraId="76A09BE0" w14:textId="77777777" w:rsidTr="0000076A">
        <w:tc>
          <w:tcPr>
            <w:tcW w:w="13405" w:type="dxa"/>
            <w:tcBorders>
              <w:bottom w:val="single" w:sz="4" w:space="0" w:color="auto"/>
            </w:tcBorders>
          </w:tcPr>
          <w:p w14:paraId="5EF054B1" w14:textId="77777777" w:rsidR="00D0471E" w:rsidRPr="00D545B4" w:rsidRDefault="00D0471E" w:rsidP="00F67AFA">
            <w:pPr>
              <w:tabs>
                <w:tab w:val="left" w:pos="585"/>
              </w:tabs>
              <w:spacing w:before="60"/>
              <w:ind w:left="567" w:hanging="567"/>
              <w:rPr>
                <w:rFonts w:ascii="Calibri" w:hAnsi="Calibri" w:cs="Calibri"/>
                <w:sz w:val="20"/>
                <w:szCs w:val="20"/>
              </w:rPr>
            </w:pPr>
            <w:r w:rsidRPr="00D545B4">
              <w:rPr>
                <w:rFonts w:ascii="Calibri" w:hAnsi="Calibri" w:cs="Calibri"/>
                <w:sz w:val="20"/>
                <w:szCs w:val="20"/>
              </w:rPr>
              <w:t>6.2</w:t>
            </w:r>
            <w:r w:rsidRPr="00D545B4">
              <w:rPr>
                <w:rFonts w:ascii="Calibri" w:hAnsi="Calibri" w:cs="Calibri"/>
                <w:sz w:val="20"/>
                <w:szCs w:val="20"/>
              </w:rPr>
              <w:tab/>
              <w:t>Is it likely that the Project or portions of the Project will be located on lands and territories claimed by indigenous peoples?</w:t>
            </w:r>
          </w:p>
        </w:tc>
        <w:tc>
          <w:tcPr>
            <w:tcW w:w="1080" w:type="dxa"/>
            <w:tcBorders>
              <w:bottom w:val="single" w:sz="4" w:space="0" w:color="auto"/>
            </w:tcBorders>
          </w:tcPr>
          <w:p w14:paraId="44EDECC2" w14:textId="77777777" w:rsidR="00D0471E" w:rsidRPr="00D545B4" w:rsidRDefault="00D0471E" w:rsidP="00F67AFA">
            <w:pPr>
              <w:tabs>
                <w:tab w:val="left" w:pos="585"/>
              </w:tabs>
              <w:spacing w:before="60"/>
              <w:ind w:left="567" w:hanging="567"/>
              <w:rPr>
                <w:rFonts w:ascii="Calibri" w:hAnsi="Calibri" w:cs="Calibri"/>
                <w:sz w:val="20"/>
                <w:szCs w:val="20"/>
              </w:rPr>
            </w:pPr>
            <w:r w:rsidRPr="00D545B4">
              <w:rPr>
                <w:rFonts w:ascii="Calibri" w:hAnsi="Calibri" w:cs="Calibri"/>
                <w:sz w:val="20"/>
                <w:szCs w:val="20"/>
              </w:rPr>
              <w:t>No</w:t>
            </w:r>
          </w:p>
        </w:tc>
      </w:tr>
      <w:tr w:rsidR="00D0471E" w:rsidRPr="00D545B4" w14:paraId="1B8AA893" w14:textId="77777777" w:rsidTr="0000076A">
        <w:tc>
          <w:tcPr>
            <w:tcW w:w="13405" w:type="dxa"/>
            <w:tcBorders>
              <w:bottom w:val="single" w:sz="4" w:space="0" w:color="auto"/>
            </w:tcBorders>
          </w:tcPr>
          <w:p w14:paraId="0A88D292" w14:textId="77777777" w:rsidR="00D0471E" w:rsidRPr="00D545B4" w:rsidRDefault="00D0471E" w:rsidP="00F67AFA">
            <w:pPr>
              <w:tabs>
                <w:tab w:val="left" w:pos="585"/>
              </w:tabs>
              <w:spacing w:before="60"/>
              <w:ind w:left="567" w:hanging="567"/>
              <w:rPr>
                <w:rFonts w:ascii="Calibri" w:hAnsi="Calibri" w:cs="Calibri"/>
                <w:sz w:val="20"/>
                <w:szCs w:val="20"/>
              </w:rPr>
            </w:pPr>
            <w:r w:rsidRPr="00D545B4">
              <w:rPr>
                <w:rFonts w:ascii="Calibri" w:hAnsi="Calibri" w:cs="Calibri"/>
                <w:sz w:val="20"/>
                <w:szCs w:val="20"/>
              </w:rPr>
              <w:t>6.3</w:t>
            </w:r>
            <w:r w:rsidRPr="00D545B4">
              <w:rPr>
                <w:rFonts w:ascii="Calibri" w:hAnsi="Calibri" w:cs="Calibri"/>
                <w:sz w:val="20"/>
                <w:szCs w:val="20"/>
              </w:rPr>
              <w:tab/>
              <w:t xml:space="preserve">Would the proposed Project potentially affect the human rights, lands, natural resources, territories, and traditional livelihoods of indigenous peoples (regardless of whether indigenous peoples possess the legal titles to such areas, whether the Project is located within or outside of the lands and territories inhabited by the affected peoples, or whether the indigenous peoples are recognized as indigenous peoples by the country in question)? </w:t>
            </w:r>
          </w:p>
          <w:p w14:paraId="3E02D79F" w14:textId="77777777" w:rsidR="00D0471E" w:rsidRPr="00D545B4" w:rsidRDefault="00D0471E" w:rsidP="00F67AFA">
            <w:pPr>
              <w:tabs>
                <w:tab w:val="left" w:pos="585"/>
              </w:tabs>
              <w:spacing w:before="60"/>
              <w:ind w:left="567" w:firstLine="40"/>
              <w:rPr>
                <w:rFonts w:ascii="Calibri" w:hAnsi="Calibri" w:cs="Calibri"/>
                <w:i/>
                <w:sz w:val="20"/>
                <w:szCs w:val="20"/>
              </w:rPr>
            </w:pPr>
            <w:r w:rsidRPr="00D545B4">
              <w:rPr>
                <w:rFonts w:ascii="Calibri" w:hAnsi="Calibri" w:cs="Calibri"/>
                <w:i/>
                <w:sz w:val="20"/>
                <w:szCs w:val="20"/>
              </w:rPr>
              <w:t>If the answer to the screening question 6.3 is “yes” the potential risk impacts are considered potentially severe and/or critical and the Project would be categorized as either Moderate or High Risk.</w:t>
            </w:r>
          </w:p>
        </w:tc>
        <w:tc>
          <w:tcPr>
            <w:tcW w:w="1080" w:type="dxa"/>
            <w:tcBorders>
              <w:bottom w:val="single" w:sz="4" w:space="0" w:color="auto"/>
            </w:tcBorders>
          </w:tcPr>
          <w:p w14:paraId="0E16CB87" w14:textId="77777777" w:rsidR="00D0471E" w:rsidRPr="00D545B4" w:rsidRDefault="00D0471E" w:rsidP="00F67AFA">
            <w:pPr>
              <w:tabs>
                <w:tab w:val="left" w:pos="585"/>
              </w:tabs>
              <w:spacing w:before="60"/>
              <w:ind w:left="567" w:hanging="567"/>
              <w:rPr>
                <w:rFonts w:ascii="Calibri" w:hAnsi="Calibri" w:cs="Calibri"/>
                <w:sz w:val="20"/>
                <w:szCs w:val="20"/>
              </w:rPr>
            </w:pPr>
            <w:r w:rsidRPr="00D545B4">
              <w:rPr>
                <w:rFonts w:ascii="Calibri" w:hAnsi="Calibri" w:cs="Calibri"/>
                <w:sz w:val="20"/>
                <w:szCs w:val="20"/>
              </w:rPr>
              <w:t>No</w:t>
            </w:r>
          </w:p>
        </w:tc>
      </w:tr>
      <w:tr w:rsidR="00D0471E" w:rsidRPr="00D545B4" w14:paraId="1E64D9D1" w14:textId="77777777" w:rsidTr="0000076A">
        <w:tc>
          <w:tcPr>
            <w:tcW w:w="13405" w:type="dxa"/>
            <w:tcBorders>
              <w:bottom w:val="single" w:sz="4" w:space="0" w:color="auto"/>
            </w:tcBorders>
          </w:tcPr>
          <w:p w14:paraId="3171E186" w14:textId="77777777" w:rsidR="00D0471E" w:rsidRPr="00D545B4" w:rsidRDefault="00D0471E" w:rsidP="00F67AFA">
            <w:pPr>
              <w:tabs>
                <w:tab w:val="left" w:pos="585"/>
              </w:tabs>
              <w:spacing w:before="60"/>
              <w:ind w:left="567" w:hanging="567"/>
              <w:rPr>
                <w:rFonts w:ascii="Calibri" w:hAnsi="Calibri" w:cs="Calibri"/>
                <w:sz w:val="20"/>
                <w:szCs w:val="20"/>
              </w:rPr>
            </w:pPr>
            <w:r w:rsidRPr="00D545B4">
              <w:rPr>
                <w:rFonts w:ascii="Calibri" w:hAnsi="Calibri" w:cs="Calibri"/>
                <w:sz w:val="20"/>
                <w:szCs w:val="20"/>
              </w:rPr>
              <w:t>6.4</w:t>
            </w:r>
            <w:r w:rsidRPr="00D545B4">
              <w:rPr>
                <w:rFonts w:ascii="Calibri" w:hAnsi="Calibri" w:cs="Calibri"/>
                <w:sz w:val="20"/>
                <w:szCs w:val="20"/>
              </w:rPr>
              <w:tab/>
              <w:t>Has there been an absence of culturally appropriate consultations carried out with the objective of achieving FPIC on matters that may affect the rights and interests, lands, resources, territories and traditional livelihoods of the indigenous peoples concerned?</w:t>
            </w:r>
          </w:p>
        </w:tc>
        <w:tc>
          <w:tcPr>
            <w:tcW w:w="1080" w:type="dxa"/>
            <w:tcBorders>
              <w:bottom w:val="single" w:sz="4" w:space="0" w:color="auto"/>
            </w:tcBorders>
          </w:tcPr>
          <w:p w14:paraId="78E5AE83" w14:textId="77777777" w:rsidR="00D0471E" w:rsidRPr="00D545B4" w:rsidRDefault="00D0471E" w:rsidP="00F67AFA">
            <w:pPr>
              <w:tabs>
                <w:tab w:val="left" w:pos="585"/>
              </w:tabs>
              <w:spacing w:before="60"/>
              <w:ind w:left="567" w:hanging="567"/>
              <w:rPr>
                <w:rFonts w:ascii="Calibri" w:hAnsi="Calibri" w:cs="Calibri"/>
                <w:sz w:val="20"/>
                <w:szCs w:val="20"/>
              </w:rPr>
            </w:pPr>
            <w:r w:rsidRPr="00D545B4">
              <w:rPr>
                <w:rFonts w:ascii="Calibri" w:hAnsi="Calibri" w:cs="Calibri"/>
                <w:sz w:val="20"/>
                <w:szCs w:val="20"/>
              </w:rPr>
              <w:t>No</w:t>
            </w:r>
          </w:p>
        </w:tc>
      </w:tr>
      <w:tr w:rsidR="00D0471E" w:rsidRPr="00D545B4" w14:paraId="4CA653D2" w14:textId="77777777" w:rsidTr="0000076A">
        <w:tc>
          <w:tcPr>
            <w:tcW w:w="13405" w:type="dxa"/>
            <w:tcBorders>
              <w:bottom w:val="single" w:sz="4" w:space="0" w:color="auto"/>
            </w:tcBorders>
          </w:tcPr>
          <w:p w14:paraId="1E04F514" w14:textId="77777777" w:rsidR="00D0471E" w:rsidRPr="00D545B4" w:rsidRDefault="00D0471E" w:rsidP="00F67AFA">
            <w:pPr>
              <w:tabs>
                <w:tab w:val="left" w:pos="585"/>
              </w:tabs>
              <w:spacing w:before="60"/>
              <w:ind w:left="567" w:hanging="567"/>
              <w:rPr>
                <w:rFonts w:ascii="Calibri" w:hAnsi="Calibri" w:cs="Calibri"/>
                <w:sz w:val="20"/>
                <w:szCs w:val="20"/>
              </w:rPr>
            </w:pPr>
            <w:r w:rsidRPr="00D545B4">
              <w:rPr>
                <w:rFonts w:ascii="Calibri" w:hAnsi="Calibri" w:cs="Calibri"/>
                <w:sz w:val="20"/>
                <w:szCs w:val="20"/>
              </w:rPr>
              <w:t>6.5</w:t>
            </w:r>
            <w:r w:rsidRPr="00D545B4">
              <w:rPr>
                <w:rFonts w:ascii="Calibri" w:hAnsi="Calibri" w:cs="Calibri"/>
                <w:sz w:val="20"/>
                <w:szCs w:val="20"/>
              </w:rPr>
              <w:tab/>
              <w:t>Does the proposed Project involve the utilization and/or commercial development of natural resources on lands and territories claimed by indigenous peoples?</w:t>
            </w:r>
          </w:p>
        </w:tc>
        <w:tc>
          <w:tcPr>
            <w:tcW w:w="1080" w:type="dxa"/>
            <w:tcBorders>
              <w:bottom w:val="single" w:sz="4" w:space="0" w:color="auto"/>
            </w:tcBorders>
          </w:tcPr>
          <w:p w14:paraId="3F3AC50D" w14:textId="77777777" w:rsidR="00D0471E" w:rsidRPr="00D545B4" w:rsidRDefault="00D0471E" w:rsidP="00F67AFA">
            <w:pPr>
              <w:tabs>
                <w:tab w:val="left" w:pos="585"/>
              </w:tabs>
              <w:spacing w:before="60"/>
              <w:ind w:left="567" w:hanging="567"/>
              <w:rPr>
                <w:rFonts w:ascii="Calibri" w:hAnsi="Calibri" w:cs="Calibri"/>
                <w:sz w:val="20"/>
                <w:szCs w:val="20"/>
              </w:rPr>
            </w:pPr>
            <w:r w:rsidRPr="00D545B4">
              <w:rPr>
                <w:rFonts w:ascii="Calibri" w:hAnsi="Calibri" w:cs="Calibri"/>
                <w:sz w:val="20"/>
                <w:szCs w:val="20"/>
              </w:rPr>
              <w:t>No</w:t>
            </w:r>
          </w:p>
        </w:tc>
      </w:tr>
      <w:tr w:rsidR="00D0471E" w:rsidRPr="00D545B4" w14:paraId="7F74D50D" w14:textId="77777777" w:rsidTr="0000076A">
        <w:tc>
          <w:tcPr>
            <w:tcW w:w="13405" w:type="dxa"/>
            <w:tcBorders>
              <w:bottom w:val="single" w:sz="4" w:space="0" w:color="auto"/>
            </w:tcBorders>
          </w:tcPr>
          <w:p w14:paraId="23EA7FCC" w14:textId="77777777" w:rsidR="00D0471E" w:rsidRPr="00D545B4" w:rsidRDefault="00D0471E" w:rsidP="00F67AFA">
            <w:pPr>
              <w:tabs>
                <w:tab w:val="left" w:pos="585"/>
              </w:tabs>
              <w:spacing w:before="60"/>
              <w:ind w:left="567" w:hanging="567"/>
              <w:rPr>
                <w:rFonts w:ascii="Calibri" w:hAnsi="Calibri" w:cs="Calibri"/>
                <w:sz w:val="20"/>
                <w:szCs w:val="20"/>
              </w:rPr>
            </w:pPr>
            <w:r w:rsidRPr="00D545B4">
              <w:rPr>
                <w:rFonts w:ascii="Calibri" w:hAnsi="Calibri" w:cs="Calibri"/>
                <w:sz w:val="20"/>
                <w:szCs w:val="20"/>
              </w:rPr>
              <w:lastRenderedPageBreak/>
              <w:t>6.6</w:t>
            </w:r>
            <w:r w:rsidRPr="00D545B4">
              <w:rPr>
                <w:rFonts w:ascii="Calibri" w:hAnsi="Calibri" w:cs="Calibri"/>
                <w:sz w:val="20"/>
                <w:szCs w:val="20"/>
              </w:rPr>
              <w:tab/>
              <w:t>Is there a potential for forced eviction or the whole or partial physical or economic displacement of indigenous peoples, including through access restrictions to lands, territories, and resources?</w:t>
            </w:r>
          </w:p>
        </w:tc>
        <w:tc>
          <w:tcPr>
            <w:tcW w:w="1080" w:type="dxa"/>
            <w:tcBorders>
              <w:bottom w:val="single" w:sz="4" w:space="0" w:color="auto"/>
            </w:tcBorders>
          </w:tcPr>
          <w:p w14:paraId="76358D26" w14:textId="77777777" w:rsidR="00D0471E" w:rsidRPr="00D545B4" w:rsidRDefault="00D0471E" w:rsidP="00F67AFA">
            <w:pPr>
              <w:tabs>
                <w:tab w:val="left" w:pos="585"/>
              </w:tabs>
              <w:spacing w:before="60"/>
              <w:ind w:left="567" w:hanging="567"/>
              <w:rPr>
                <w:rFonts w:ascii="Calibri" w:hAnsi="Calibri" w:cs="Calibri"/>
                <w:sz w:val="20"/>
                <w:szCs w:val="20"/>
              </w:rPr>
            </w:pPr>
            <w:r w:rsidRPr="00D545B4">
              <w:rPr>
                <w:rFonts w:ascii="Calibri" w:hAnsi="Calibri" w:cs="Calibri"/>
                <w:sz w:val="20"/>
                <w:szCs w:val="20"/>
              </w:rPr>
              <w:t>No</w:t>
            </w:r>
          </w:p>
        </w:tc>
      </w:tr>
      <w:tr w:rsidR="00D0471E" w:rsidRPr="00D545B4" w14:paraId="0BED4AE2" w14:textId="77777777" w:rsidTr="0000076A">
        <w:tc>
          <w:tcPr>
            <w:tcW w:w="13405" w:type="dxa"/>
            <w:tcBorders>
              <w:bottom w:val="single" w:sz="4" w:space="0" w:color="auto"/>
            </w:tcBorders>
          </w:tcPr>
          <w:p w14:paraId="401E4371" w14:textId="77777777" w:rsidR="00D0471E" w:rsidRPr="00D545B4" w:rsidRDefault="00D0471E" w:rsidP="00F67AFA">
            <w:pPr>
              <w:tabs>
                <w:tab w:val="left" w:pos="585"/>
              </w:tabs>
              <w:spacing w:before="60"/>
              <w:ind w:left="567" w:hanging="567"/>
              <w:rPr>
                <w:rFonts w:ascii="Calibri" w:hAnsi="Calibri" w:cs="Calibri"/>
                <w:sz w:val="20"/>
                <w:szCs w:val="20"/>
              </w:rPr>
            </w:pPr>
            <w:r w:rsidRPr="00D545B4">
              <w:rPr>
                <w:rFonts w:ascii="Calibri" w:hAnsi="Calibri" w:cs="Calibri"/>
                <w:sz w:val="20"/>
                <w:szCs w:val="20"/>
              </w:rPr>
              <w:t>6.7</w:t>
            </w:r>
            <w:r w:rsidRPr="00D545B4">
              <w:rPr>
                <w:rFonts w:ascii="Calibri" w:hAnsi="Calibri" w:cs="Calibri"/>
                <w:sz w:val="20"/>
                <w:szCs w:val="20"/>
              </w:rPr>
              <w:tab/>
              <w:t>Would the Project adversely affect the development priorities of indigenous peoples as defined by them?</w:t>
            </w:r>
          </w:p>
        </w:tc>
        <w:tc>
          <w:tcPr>
            <w:tcW w:w="1080" w:type="dxa"/>
            <w:tcBorders>
              <w:bottom w:val="single" w:sz="4" w:space="0" w:color="auto"/>
            </w:tcBorders>
          </w:tcPr>
          <w:p w14:paraId="640E194B" w14:textId="77777777" w:rsidR="00D0471E" w:rsidRPr="00D545B4" w:rsidRDefault="00D0471E" w:rsidP="00F67AFA">
            <w:pPr>
              <w:tabs>
                <w:tab w:val="left" w:pos="585"/>
              </w:tabs>
              <w:spacing w:before="60"/>
              <w:ind w:left="567" w:hanging="567"/>
              <w:rPr>
                <w:rFonts w:ascii="Calibri" w:hAnsi="Calibri" w:cs="Calibri"/>
                <w:sz w:val="20"/>
                <w:szCs w:val="20"/>
              </w:rPr>
            </w:pPr>
            <w:r w:rsidRPr="00D545B4">
              <w:rPr>
                <w:rFonts w:ascii="Calibri" w:hAnsi="Calibri" w:cs="Calibri"/>
                <w:sz w:val="20"/>
                <w:szCs w:val="20"/>
              </w:rPr>
              <w:t>No</w:t>
            </w:r>
          </w:p>
        </w:tc>
      </w:tr>
      <w:tr w:rsidR="00D0471E" w:rsidRPr="00D545B4" w14:paraId="05E70B5F" w14:textId="77777777" w:rsidTr="0000076A">
        <w:tc>
          <w:tcPr>
            <w:tcW w:w="13405" w:type="dxa"/>
            <w:tcBorders>
              <w:bottom w:val="single" w:sz="4" w:space="0" w:color="auto"/>
            </w:tcBorders>
          </w:tcPr>
          <w:p w14:paraId="295E8483" w14:textId="77777777" w:rsidR="00D0471E" w:rsidRPr="00D545B4" w:rsidRDefault="00D0471E" w:rsidP="00F67AFA">
            <w:pPr>
              <w:tabs>
                <w:tab w:val="left" w:pos="585"/>
              </w:tabs>
              <w:spacing w:before="60"/>
              <w:ind w:left="567" w:hanging="567"/>
              <w:rPr>
                <w:rFonts w:ascii="Calibri" w:hAnsi="Calibri" w:cs="Calibri"/>
                <w:sz w:val="20"/>
                <w:szCs w:val="20"/>
              </w:rPr>
            </w:pPr>
            <w:r w:rsidRPr="00D545B4">
              <w:rPr>
                <w:rFonts w:ascii="Calibri" w:hAnsi="Calibri" w:cs="Calibri"/>
                <w:sz w:val="20"/>
                <w:szCs w:val="20"/>
              </w:rPr>
              <w:t>6.8</w:t>
            </w:r>
            <w:r w:rsidRPr="00D545B4">
              <w:rPr>
                <w:rFonts w:ascii="Calibri" w:hAnsi="Calibri" w:cs="Calibri"/>
                <w:sz w:val="20"/>
                <w:szCs w:val="20"/>
              </w:rPr>
              <w:tab/>
              <w:t>Would the Project potentially affect the physical and cultural survival of indigenous peoples?</w:t>
            </w:r>
          </w:p>
        </w:tc>
        <w:tc>
          <w:tcPr>
            <w:tcW w:w="1080" w:type="dxa"/>
            <w:tcBorders>
              <w:bottom w:val="single" w:sz="4" w:space="0" w:color="auto"/>
            </w:tcBorders>
          </w:tcPr>
          <w:p w14:paraId="2A0E6936" w14:textId="77777777" w:rsidR="00D0471E" w:rsidRPr="00D545B4" w:rsidRDefault="00D0471E" w:rsidP="00F67AFA">
            <w:pPr>
              <w:tabs>
                <w:tab w:val="left" w:pos="585"/>
              </w:tabs>
              <w:spacing w:before="60"/>
              <w:ind w:left="567" w:hanging="567"/>
              <w:rPr>
                <w:rFonts w:ascii="Calibri" w:hAnsi="Calibri" w:cs="Calibri"/>
                <w:sz w:val="20"/>
                <w:szCs w:val="20"/>
              </w:rPr>
            </w:pPr>
            <w:r w:rsidRPr="00D545B4">
              <w:rPr>
                <w:rFonts w:ascii="Calibri" w:hAnsi="Calibri" w:cs="Calibri"/>
                <w:sz w:val="20"/>
                <w:szCs w:val="20"/>
              </w:rPr>
              <w:t>No</w:t>
            </w:r>
          </w:p>
        </w:tc>
      </w:tr>
      <w:tr w:rsidR="00D0471E" w:rsidRPr="00D545B4" w14:paraId="138CB5E1" w14:textId="77777777" w:rsidTr="0000076A">
        <w:tc>
          <w:tcPr>
            <w:tcW w:w="13405" w:type="dxa"/>
            <w:tcBorders>
              <w:bottom w:val="single" w:sz="4" w:space="0" w:color="auto"/>
            </w:tcBorders>
          </w:tcPr>
          <w:p w14:paraId="0BABEB52" w14:textId="77777777" w:rsidR="00D0471E" w:rsidRPr="00D545B4" w:rsidRDefault="00D0471E" w:rsidP="00F67AFA">
            <w:pPr>
              <w:tabs>
                <w:tab w:val="left" w:pos="585"/>
              </w:tabs>
              <w:spacing w:before="60"/>
              <w:ind w:left="567" w:hanging="567"/>
              <w:rPr>
                <w:rFonts w:ascii="Calibri" w:hAnsi="Calibri" w:cs="Calibri"/>
                <w:sz w:val="20"/>
                <w:szCs w:val="20"/>
              </w:rPr>
            </w:pPr>
            <w:r w:rsidRPr="00D545B4">
              <w:rPr>
                <w:rFonts w:ascii="Calibri" w:hAnsi="Calibri" w:cs="Calibri"/>
                <w:sz w:val="20"/>
                <w:szCs w:val="20"/>
              </w:rPr>
              <w:t>6.9</w:t>
            </w:r>
            <w:r w:rsidRPr="00D545B4">
              <w:rPr>
                <w:rFonts w:ascii="Calibri" w:hAnsi="Calibri" w:cs="Calibri"/>
                <w:sz w:val="20"/>
                <w:szCs w:val="20"/>
              </w:rPr>
              <w:tab/>
              <w:t>Would the Project potentially affect the Cultural Heritage of indigenous peoples, including through the commercialization or use of their traditional knowledge and practices?</w:t>
            </w:r>
          </w:p>
        </w:tc>
        <w:tc>
          <w:tcPr>
            <w:tcW w:w="1080" w:type="dxa"/>
            <w:tcBorders>
              <w:bottom w:val="single" w:sz="4" w:space="0" w:color="auto"/>
            </w:tcBorders>
          </w:tcPr>
          <w:p w14:paraId="5D6F57EB" w14:textId="77777777" w:rsidR="00D0471E" w:rsidRPr="00D545B4" w:rsidRDefault="00D0471E" w:rsidP="00F67AFA">
            <w:pPr>
              <w:tabs>
                <w:tab w:val="left" w:pos="585"/>
              </w:tabs>
              <w:spacing w:before="60"/>
              <w:ind w:left="567" w:hanging="567"/>
              <w:rPr>
                <w:rFonts w:ascii="Calibri" w:hAnsi="Calibri" w:cs="Calibri"/>
                <w:sz w:val="20"/>
                <w:szCs w:val="20"/>
              </w:rPr>
            </w:pPr>
            <w:r w:rsidRPr="00D545B4">
              <w:rPr>
                <w:rFonts w:ascii="Calibri" w:hAnsi="Calibri" w:cs="Calibri"/>
                <w:sz w:val="20"/>
                <w:szCs w:val="20"/>
              </w:rPr>
              <w:t>No</w:t>
            </w:r>
          </w:p>
        </w:tc>
      </w:tr>
      <w:tr w:rsidR="00D0471E" w:rsidRPr="00D545B4" w14:paraId="406D32D0" w14:textId="77777777" w:rsidTr="0000076A">
        <w:trPr>
          <w:trHeight w:val="602"/>
        </w:trPr>
        <w:tc>
          <w:tcPr>
            <w:tcW w:w="13405" w:type="dxa"/>
            <w:tcBorders>
              <w:bottom w:val="single" w:sz="4" w:space="0" w:color="auto"/>
            </w:tcBorders>
            <w:shd w:val="clear" w:color="auto" w:fill="C1E4F5" w:themeFill="accent1" w:themeFillTint="33"/>
            <w:vAlign w:val="center"/>
          </w:tcPr>
          <w:p w14:paraId="182A349C" w14:textId="77777777" w:rsidR="00D0471E" w:rsidRPr="00D545B4" w:rsidRDefault="00D0471E" w:rsidP="00F67AFA">
            <w:pPr>
              <w:tabs>
                <w:tab w:val="left" w:pos="570"/>
              </w:tabs>
              <w:spacing w:before="120"/>
              <w:rPr>
                <w:rFonts w:ascii="Calibri" w:hAnsi="Calibri" w:cs="Calibri"/>
                <w:b/>
                <w:sz w:val="20"/>
                <w:szCs w:val="20"/>
              </w:rPr>
            </w:pPr>
            <w:r w:rsidRPr="00D545B4">
              <w:rPr>
                <w:rFonts w:ascii="Calibri" w:hAnsi="Calibri" w:cs="Calibri"/>
                <w:b/>
                <w:sz w:val="20"/>
                <w:szCs w:val="20"/>
              </w:rPr>
              <w:t>Standard 7: Pollution Prevention and Resource Efficiency</w:t>
            </w:r>
          </w:p>
        </w:tc>
        <w:tc>
          <w:tcPr>
            <w:tcW w:w="1080" w:type="dxa"/>
            <w:tcBorders>
              <w:bottom w:val="single" w:sz="4" w:space="0" w:color="auto"/>
            </w:tcBorders>
            <w:shd w:val="clear" w:color="auto" w:fill="C1E4F5" w:themeFill="accent1" w:themeFillTint="33"/>
            <w:vAlign w:val="center"/>
          </w:tcPr>
          <w:p w14:paraId="2630FD2B" w14:textId="77777777" w:rsidR="00D0471E" w:rsidRPr="00D545B4" w:rsidRDefault="00D0471E" w:rsidP="00F67AFA">
            <w:pPr>
              <w:rPr>
                <w:rFonts w:ascii="Calibri" w:hAnsi="Calibri" w:cs="Calibri"/>
                <w:b/>
                <w:i/>
                <w:sz w:val="20"/>
                <w:szCs w:val="20"/>
              </w:rPr>
            </w:pPr>
          </w:p>
        </w:tc>
      </w:tr>
      <w:tr w:rsidR="00D0471E" w:rsidRPr="00D545B4" w14:paraId="65FE8D71" w14:textId="77777777" w:rsidTr="0000076A">
        <w:tc>
          <w:tcPr>
            <w:tcW w:w="13405" w:type="dxa"/>
          </w:tcPr>
          <w:p w14:paraId="38432763" w14:textId="77777777" w:rsidR="00D0471E" w:rsidRPr="00D545B4" w:rsidRDefault="00D0471E" w:rsidP="00F67AFA">
            <w:pPr>
              <w:tabs>
                <w:tab w:val="left" w:pos="585"/>
              </w:tabs>
              <w:spacing w:before="60"/>
              <w:ind w:left="567" w:hanging="567"/>
              <w:rPr>
                <w:rFonts w:ascii="Calibri" w:hAnsi="Calibri" w:cs="Calibri"/>
                <w:sz w:val="20"/>
                <w:szCs w:val="20"/>
              </w:rPr>
            </w:pPr>
            <w:r w:rsidRPr="00D545B4">
              <w:rPr>
                <w:rFonts w:ascii="Calibri" w:hAnsi="Calibri" w:cs="Calibri"/>
                <w:sz w:val="20"/>
                <w:szCs w:val="20"/>
              </w:rPr>
              <w:t>7.1</w:t>
            </w:r>
            <w:r w:rsidRPr="00D545B4">
              <w:rPr>
                <w:rFonts w:ascii="Calibri" w:hAnsi="Calibri" w:cs="Calibri"/>
                <w:sz w:val="20"/>
                <w:szCs w:val="20"/>
              </w:rPr>
              <w:tab/>
              <w:t xml:space="preserve">Would the Project potentially result in the release of pollutants to the environment due to routine or non-routine circumstances with the potential for adverse local, regional, and/or </w:t>
            </w:r>
            <w:hyperlink w:anchor="TransboundaryImpactsGlossary" w:history="1">
              <w:r w:rsidRPr="00D545B4">
                <w:rPr>
                  <w:rFonts w:ascii="Calibri" w:hAnsi="Calibri" w:cs="Calibri"/>
                  <w:sz w:val="20"/>
                  <w:szCs w:val="20"/>
                </w:rPr>
                <w:t>transboundary impacts</w:t>
              </w:r>
            </w:hyperlink>
            <w:r w:rsidRPr="00D545B4">
              <w:rPr>
                <w:rFonts w:ascii="Calibri" w:hAnsi="Calibri" w:cs="Calibri"/>
                <w:sz w:val="20"/>
                <w:szCs w:val="20"/>
              </w:rPr>
              <w:t xml:space="preserve">? </w:t>
            </w:r>
          </w:p>
        </w:tc>
        <w:tc>
          <w:tcPr>
            <w:tcW w:w="1080" w:type="dxa"/>
          </w:tcPr>
          <w:p w14:paraId="034AC1EF" w14:textId="77777777" w:rsidR="00D0471E" w:rsidRPr="00D545B4" w:rsidRDefault="00D0471E" w:rsidP="00F67AFA">
            <w:pPr>
              <w:rPr>
                <w:rFonts w:ascii="Calibri" w:hAnsi="Calibri" w:cs="Calibri"/>
                <w:sz w:val="20"/>
                <w:szCs w:val="20"/>
              </w:rPr>
            </w:pPr>
            <w:r w:rsidRPr="00D545B4">
              <w:rPr>
                <w:rFonts w:ascii="Calibri" w:hAnsi="Calibri" w:cs="Calibri"/>
                <w:sz w:val="20"/>
                <w:szCs w:val="20"/>
              </w:rPr>
              <w:t>No</w:t>
            </w:r>
          </w:p>
        </w:tc>
      </w:tr>
      <w:tr w:rsidR="00D0471E" w:rsidRPr="00D545B4" w14:paraId="6A14FCBE" w14:textId="77777777" w:rsidTr="0000076A">
        <w:tc>
          <w:tcPr>
            <w:tcW w:w="13405" w:type="dxa"/>
            <w:tcBorders>
              <w:bottom w:val="single" w:sz="4" w:space="0" w:color="auto"/>
            </w:tcBorders>
          </w:tcPr>
          <w:p w14:paraId="71851AEA" w14:textId="77777777" w:rsidR="00D0471E" w:rsidRPr="00D545B4" w:rsidRDefault="00D0471E" w:rsidP="00F67AFA">
            <w:pPr>
              <w:tabs>
                <w:tab w:val="left" w:pos="585"/>
              </w:tabs>
              <w:spacing w:before="60"/>
              <w:ind w:left="567" w:hanging="567"/>
              <w:rPr>
                <w:rFonts w:ascii="Calibri" w:hAnsi="Calibri" w:cs="Calibri"/>
                <w:sz w:val="20"/>
                <w:szCs w:val="20"/>
              </w:rPr>
            </w:pPr>
            <w:r w:rsidRPr="00D545B4">
              <w:rPr>
                <w:rFonts w:ascii="Calibri" w:hAnsi="Calibri" w:cs="Calibri"/>
                <w:sz w:val="20"/>
                <w:szCs w:val="20"/>
              </w:rPr>
              <w:t>7.2</w:t>
            </w:r>
            <w:r w:rsidRPr="00D545B4">
              <w:rPr>
                <w:rFonts w:ascii="Calibri" w:hAnsi="Calibri" w:cs="Calibri"/>
                <w:sz w:val="20"/>
                <w:szCs w:val="20"/>
              </w:rPr>
              <w:tab/>
              <w:t>Would the proposed Project potentially result in the generation of waste (both hazardous and non-hazardous)?</w:t>
            </w:r>
          </w:p>
        </w:tc>
        <w:tc>
          <w:tcPr>
            <w:tcW w:w="1080" w:type="dxa"/>
            <w:tcBorders>
              <w:bottom w:val="single" w:sz="4" w:space="0" w:color="auto"/>
            </w:tcBorders>
          </w:tcPr>
          <w:p w14:paraId="1A668550" w14:textId="77777777" w:rsidR="00D0471E" w:rsidRPr="00D545B4" w:rsidRDefault="00D0471E" w:rsidP="00F67AFA">
            <w:pPr>
              <w:rPr>
                <w:rFonts w:ascii="Calibri" w:hAnsi="Calibri" w:cs="Calibri"/>
                <w:sz w:val="20"/>
                <w:szCs w:val="20"/>
              </w:rPr>
            </w:pPr>
            <w:r w:rsidRPr="00D545B4">
              <w:rPr>
                <w:rFonts w:ascii="Calibri" w:hAnsi="Calibri" w:cs="Calibri"/>
                <w:sz w:val="20"/>
                <w:szCs w:val="20"/>
              </w:rPr>
              <w:t>No</w:t>
            </w:r>
          </w:p>
        </w:tc>
      </w:tr>
      <w:tr w:rsidR="00D0471E" w:rsidRPr="00D545B4" w14:paraId="6D233EBE" w14:textId="77777777" w:rsidTr="0000076A">
        <w:trPr>
          <w:trHeight w:val="402"/>
        </w:trPr>
        <w:tc>
          <w:tcPr>
            <w:tcW w:w="13405" w:type="dxa"/>
            <w:tcBorders>
              <w:bottom w:val="single" w:sz="4" w:space="0" w:color="auto"/>
            </w:tcBorders>
          </w:tcPr>
          <w:p w14:paraId="4230E515" w14:textId="77777777" w:rsidR="00D0471E" w:rsidRPr="00D545B4" w:rsidRDefault="00D0471E" w:rsidP="00F67AFA">
            <w:pPr>
              <w:tabs>
                <w:tab w:val="left" w:pos="585"/>
              </w:tabs>
              <w:spacing w:before="60"/>
              <w:ind w:left="567" w:hanging="567"/>
              <w:rPr>
                <w:rFonts w:ascii="Calibri" w:hAnsi="Calibri" w:cs="Calibri"/>
                <w:sz w:val="20"/>
                <w:szCs w:val="20"/>
              </w:rPr>
            </w:pPr>
            <w:r w:rsidRPr="00D545B4">
              <w:rPr>
                <w:rFonts w:ascii="Calibri" w:hAnsi="Calibri" w:cs="Calibri"/>
                <w:sz w:val="20"/>
                <w:szCs w:val="20"/>
              </w:rPr>
              <w:t>7.3</w:t>
            </w:r>
            <w:r w:rsidRPr="00D545B4">
              <w:rPr>
                <w:rFonts w:ascii="Calibri" w:hAnsi="Calibri" w:cs="Calibri"/>
                <w:sz w:val="20"/>
                <w:szCs w:val="20"/>
              </w:rPr>
              <w:tab/>
              <w:t>Will the proposed Project potentially involve the manufacture, trade, release, and/or use of hazardous chemicals and/or materials? Does the Project propose use of chemicals or materials subject to international bans or phase-outs?</w:t>
            </w:r>
          </w:p>
          <w:p w14:paraId="68D12B39" w14:textId="77777777" w:rsidR="00D0471E" w:rsidRPr="00D545B4" w:rsidRDefault="00D0471E" w:rsidP="00F67AFA">
            <w:pPr>
              <w:tabs>
                <w:tab w:val="left" w:pos="630"/>
              </w:tabs>
              <w:spacing w:before="60"/>
              <w:ind w:left="630"/>
              <w:rPr>
                <w:rFonts w:ascii="Calibri" w:hAnsi="Calibri" w:cs="Calibri"/>
                <w:sz w:val="20"/>
                <w:szCs w:val="20"/>
              </w:rPr>
            </w:pPr>
            <w:r w:rsidRPr="00D545B4">
              <w:rPr>
                <w:rFonts w:ascii="Calibri" w:hAnsi="Calibri" w:cs="Calibri"/>
                <w:i/>
                <w:sz w:val="20"/>
                <w:szCs w:val="20"/>
              </w:rPr>
              <w:t>For example, DDT, PCBs and other chemicals listed in international conventions such as the Stockholm Conventions on Persistent Organic Pollutants or the Montreal Protocol</w:t>
            </w:r>
            <w:r w:rsidRPr="00D545B4">
              <w:rPr>
                <w:rFonts w:ascii="Calibri" w:hAnsi="Calibri" w:cs="Calibri"/>
                <w:sz w:val="20"/>
                <w:szCs w:val="20"/>
              </w:rPr>
              <w:t xml:space="preserve"> </w:t>
            </w:r>
          </w:p>
        </w:tc>
        <w:tc>
          <w:tcPr>
            <w:tcW w:w="1080" w:type="dxa"/>
            <w:tcBorders>
              <w:bottom w:val="single" w:sz="4" w:space="0" w:color="auto"/>
            </w:tcBorders>
          </w:tcPr>
          <w:p w14:paraId="3B740652" w14:textId="77777777" w:rsidR="00D0471E" w:rsidRPr="00D545B4" w:rsidRDefault="00D0471E" w:rsidP="00F67AFA">
            <w:pPr>
              <w:rPr>
                <w:rFonts w:ascii="Calibri" w:hAnsi="Calibri" w:cs="Calibri"/>
                <w:sz w:val="20"/>
                <w:szCs w:val="20"/>
              </w:rPr>
            </w:pPr>
            <w:r w:rsidRPr="00D545B4">
              <w:rPr>
                <w:rFonts w:ascii="Calibri" w:hAnsi="Calibri" w:cs="Calibri"/>
                <w:sz w:val="20"/>
                <w:szCs w:val="20"/>
              </w:rPr>
              <w:t>No</w:t>
            </w:r>
          </w:p>
        </w:tc>
      </w:tr>
      <w:tr w:rsidR="00D0471E" w:rsidRPr="00D545B4" w14:paraId="243D6877" w14:textId="77777777" w:rsidTr="0000076A">
        <w:tc>
          <w:tcPr>
            <w:tcW w:w="13405" w:type="dxa"/>
            <w:tcBorders>
              <w:bottom w:val="single" w:sz="4" w:space="0" w:color="auto"/>
            </w:tcBorders>
          </w:tcPr>
          <w:p w14:paraId="7C2AFFBF" w14:textId="77777777" w:rsidR="00D0471E" w:rsidRPr="00D545B4" w:rsidRDefault="00D0471E" w:rsidP="00F67AFA">
            <w:pPr>
              <w:tabs>
                <w:tab w:val="left" w:pos="585"/>
              </w:tabs>
              <w:spacing w:before="60"/>
              <w:ind w:left="567" w:hanging="567"/>
              <w:rPr>
                <w:rFonts w:ascii="Calibri" w:hAnsi="Calibri" w:cs="Calibri"/>
                <w:sz w:val="20"/>
                <w:szCs w:val="20"/>
              </w:rPr>
            </w:pPr>
            <w:r w:rsidRPr="00D545B4">
              <w:rPr>
                <w:rFonts w:ascii="Calibri" w:hAnsi="Calibri" w:cs="Calibri"/>
                <w:sz w:val="20"/>
                <w:szCs w:val="20"/>
              </w:rPr>
              <w:t xml:space="preserve">7.4 </w:t>
            </w:r>
            <w:r w:rsidRPr="00D545B4">
              <w:rPr>
                <w:rFonts w:ascii="Calibri" w:hAnsi="Calibri" w:cs="Calibri"/>
                <w:sz w:val="20"/>
                <w:szCs w:val="20"/>
              </w:rPr>
              <w:tab/>
              <w:t>Will the proposed Project involve the application of pesticides that may have a negative effect on the environment or human health?</w:t>
            </w:r>
          </w:p>
        </w:tc>
        <w:tc>
          <w:tcPr>
            <w:tcW w:w="1080" w:type="dxa"/>
            <w:tcBorders>
              <w:bottom w:val="single" w:sz="4" w:space="0" w:color="auto"/>
            </w:tcBorders>
          </w:tcPr>
          <w:p w14:paraId="18A244FD" w14:textId="77777777" w:rsidR="00D0471E" w:rsidRPr="00D545B4" w:rsidRDefault="00D0471E" w:rsidP="00F67AFA">
            <w:pPr>
              <w:tabs>
                <w:tab w:val="left" w:pos="585"/>
              </w:tabs>
              <w:spacing w:before="60"/>
              <w:ind w:left="567" w:hanging="567"/>
              <w:rPr>
                <w:rFonts w:ascii="Calibri" w:hAnsi="Calibri" w:cs="Calibri"/>
                <w:sz w:val="20"/>
                <w:szCs w:val="20"/>
              </w:rPr>
            </w:pPr>
            <w:r w:rsidRPr="00D545B4">
              <w:rPr>
                <w:rFonts w:ascii="Calibri" w:hAnsi="Calibri" w:cs="Calibri"/>
                <w:sz w:val="20"/>
                <w:szCs w:val="20"/>
              </w:rPr>
              <w:t>No</w:t>
            </w:r>
          </w:p>
        </w:tc>
      </w:tr>
      <w:tr w:rsidR="00D0471E" w:rsidRPr="00D545B4" w14:paraId="235EA8FD" w14:textId="77777777" w:rsidTr="0000076A">
        <w:tc>
          <w:tcPr>
            <w:tcW w:w="13405" w:type="dxa"/>
            <w:tcBorders>
              <w:bottom w:val="single" w:sz="4" w:space="0" w:color="auto"/>
            </w:tcBorders>
          </w:tcPr>
          <w:p w14:paraId="62DD6CCD" w14:textId="77777777" w:rsidR="00D0471E" w:rsidRPr="00D545B4" w:rsidRDefault="00D0471E" w:rsidP="00F67AFA">
            <w:pPr>
              <w:tabs>
                <w:tab w:val="left" w:pos="585"/>
              </w:tabs>
              <w:spacing w:before="60"/>
              <w:ind w:left="567" w:hanging="567"/>
              <w:rPr>
                <w:rFonts w:ascii="Calibri" w:hAnsi="Calibri" w:cs="Calibri"/>
                <w:sz w:val="20"/>
                <w:szCs w:val="20"/>
              </w:rPr>
            </w:pPr>
            <w:r w:rsidRPr="00D545B4">
              <w:rPr>
                <w:rFonts w:ascii="Calibri" w:hAnsi="Calibri" w:cs="Calibri"/>
                <w:sz w:val="20"/>
                <w:szCs w:val="20"/>
              </w:rPr>
              <w:t>7.5</w:t>
            </w:r>
            <w:r w:rsidRPr="00D545B4">
              <w:rPr>
                <w:rFonts w:ascii="Calibri" w:hAnsi="Calibri" w:cs="Calibri"/>
                <w:sz w:val="20"/>
                <w:szCs w:val="20"/>
              </w:rPr>
              <w:tab/>
              <w:t xml:space="preserve">Does the Project include activities that require significant consumption of raw materials, energy, and/or water? </w:t>
            </w:r>
          </w:p>
        </w:tc>
        <w:tc>
          <w:tcPr>
            <w:tcW w:w="1080" w:type="dxa"/>
            <w:tcBorders>
              <w:bottom w:val="single" w:sz="4" w:space="0" w:color="auto"/>
            </w:tcBorders>
          </w:tcPr>
          <w:p w14:paraId="63A3F0ED" w14:textId="77777777" w:rsidR="00D0471E" w:rsidRPr="00D545B4" w:rsidRDefault="00D0471E" w:rsidP="00F67AFA">
            <w:pPr>
              <w:tabs>
                <w:tab w:val="left" w:pos="585"/>
              </w:tabs>
              <w:spacing w:before="60"/>
              <w:ind w:left="567" w:hanging="567"/>
              <w:rPr>
                <w:rFonts w:ascii="Calibri" w:hAnsi="Calibri" w:cs="Calibri"/>
                <w:sz w:val="20"/>
                <w:szCs w:val="20"/>
              </w:rPr>
            </w:pPr>
            <w:r w:rsidRPr="00D545B4">
              <w:rPr>
                <w:rFonts w:ascii="Calibri" w:hAnsi="Calibri" w:cs="Calibri"/>
                <w:sz w:val="20"/>
                <w:szCs w:val="20"/>
              </w:rPr>
              <w:t>No</w:t>
            </w:r>
          </w:p>
        </w:tc>
      </w:tr>
    </w:tbl>
    <w:p w14:paraId="247CF9A8" w14:textId="77777777" w:rsidR="00107075" w:rsidRDefault="00107075" w:rsidP="00D0471E">
      <w:pPr>
        <w:rPr>
          <w:rFonts w:ascii="Calibri" w:hAnsi="Calibri" w:cs="Calibri"/>
          <w:color w:val="C00000"/>
          <w:sz w:val="28"/>
          <w:szCs w:val="28"/>
        </w:rPr>
      </w:pPr>
    </w:p>
    <w:p w14:paraId="1DB65A47" w14:textId="353DF216" w:rsidR="00047EEB" w:rsidRPr="00047EEB" w:rsidRDefault="004A71B1" w:rsidP="001E6683">
      <w:pPr>
        <w:pStyle w:val="Heading2"/>
        <w:ind w:left="0"/>
        <w:rPr>
          <w:rFonts w:ascii="Calibri" w:hAnsi="Calibri" w:cs="Calibri"/>
          <w:b w:val="0"/>
          <w:bCs w:val="0"/>
          <w:color w:val="C00000"/>
          <w:sz w:val="28"/>
          <w:szCs w:val="28"/>
        </w:rPr>
      </w:pPr>
      <w:bookmarkStart w:id="55" w:name="_Toc201072351"/>
      <w:r>
        <w:rPr>
          <w:rFonts w:ascii="Calibri" w:hAnsi="Calibri" w:cs="Calibri"/>
          <w:color w:val="C00000"/>
          <w:sz w:val="28"/>
          <w:szCs w:val="28"/>
        </w:rPr>
        <w:t>ANNEX II</w:t>
      </w:r>
      <w:r w:rsidR="00EC5297">
        <w:rPr>
          <w:rFonts w:ascii="Calibri" w:hAnsi="Calibri" w:cs="Calibri"/>
          <w:color w:val="C00000"/>
          <w:sz w:val="28"/>
          <w:szCs w:val="28"/>
        </w:rPr>
        <w:t>I</w:t>
      </w:r>
      <w:r>
        <w:rPr>
          <w:rFonts w:ascii="Calibri" w:hAnsi="Calibri" w:cs="Calibri"/>
          <w:color w:val="C00000"/>
          <w:sz w:val="28"/>
          <w:szCs w:val="28"/>
        </w:rPr>
        <w:t xml:space="preserve">: </w:t>
      </w:r>
      <w:r w:rsidR="00047EEB" w:rsidRPr="00047EEB">
        <w:rPr>
          <w:rFonts w:ascii="Calibri" w:hAnsi="Calibri" w:cs="Calibri"/>
          <w:color w:val="C00000"/>
          <w:sz w:val="28"/>
          <w:szCs w:val="28"/>
        </w:rPr>
        <w:t>Risk Analysis</w:t>
      </w:r>
      <w:bookmarkEnd w:id="55"/>
    </w:p>
    <w:p w14:paraId="50EB9C48" w14:textId="244BDE1A" w:rsidR="00047EEB" w:rsidRPr="004A71B1" w:rsidRDefault="00047EEB" w:rsidP="00D727AB">
      <w:pPr>
        <w:rPr>
          <w:rFonts w:ascii="Calibri" w:hAnsi="Calibri" w:cs="Calibri"/>
          <w:b/>
          <w:bCs/>
          <w:sz w:val="20"/>
          <w:szCs w:val="20"/>
        </w:rPr>
      </w:pPr>
    </w:p>
    <w:tbl>
      <w:tblPr>
        <w:tblW w:w="14760" w:type="dxa"/>
        <w:tblInd w:w="-5"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CellMar>
          <w:left w:w="115" w:type="dxa"/>
          <w:right w:w="115" w:type="dxa"/>
        </w:tblCellMar>
        <w:tblLook w:val="0000" w:firstRow="0" w:lastRow="0" w:firstColumn="0" w:lastColumn="0" w:noHBand="0" w:noVBand="0"/>
      </w:tblPr>
      <w:tblGrid>
        <w:gridCol w:w="360"/>
        <w:gridCol w:w="2070"/>
        <w:gridCol w:w="2070"/>
        <w:gridCol w:w="2160"/>
        <w:gridCol w:w="1800"/>
        <w:gridCol w:w="1620"/>
        <w:gridCol w:w="1440"/>
        <w:gridCol w:w="3240"/>
      </w:tblGrid>
      <w:tr w:rsidR="00144D08" w14:paraId="27053A03" w14:textId="77777777" w:rsidTr="009D46E0">
        <w:trPr>
          <w:trHeight w:val="850"/>
          <w:tblHeader/>
        </w:trPr>
        <w:tc>
          <w:tcPr>
            <w:tcW w:w="360" w:type="dxa"/>
            <w:tcBorders>
              <w:top w:val="single" w:sz="4" w:space="0" w:color="000000" w:themeColor="text1"/>
              <w:left w:val="single" w:sz="4" w:space="0" w:color="000000" w:themeColor="text1"/>
              <w:bottom w:val="single" w:sz="4" w:space="0" w:color="auto"/>
              <w:right w:val="single" w:sz="4" w:space="0" w:color="000000" w:themeColor="text1"/>
            </w:tcBorders>
            <w:shd w:val="clear" w:color="auto" w:fill="FFCC00"/>
            <w:tcMar>
              <w:top w:w="80" w:type="dxa"/>
              <w:left w:w="80" w:type="dxa"/>
              <w:bottom w:w="80" w:type="dxa"/>
              <w:right w:w="80" w:type="dxa"/>
            </w:tcMar>
          </w:tcPr>
          <w:p w14:paraId="79D765CC" w14:textId="77777777" w:rsidR="00144D08" w:rsidRPr="0099743C" w:rsidRDefault="00144D08">
            <w:pPr>
              <w:pBdr>
                <w:top w:val="nil"/>
                <w:left w:val="nil"/>
                <w:bottom w:val="nil"/>
                <w:right w:val="nil"/>
                <w:between w:val="nil"/>
              </w:pBdr>
              <w:rPr>
                <w:rFonts w:ascii="Century Gothic" w:eastAsia="Century Gothic" w:hAnsi="Century Gothic"/>
                <w:color w:val="000000"/>
                <w:sz w:val="20"/>
              </w:rPr>
            </w:pPr>
            <w:r w:rsidRPr="0099743C">
              <w:rPr>
                <w:rFonts w:ascii="Arial Narrow" w:eastAsia="Arial Narrow" w:hAnsi="Arial Narrow"/>
                <w:b/>
                <w:color w:val="000000"/>
                <w:sz w:val="20"/>
              </w:rPr>
              <w:t>#</w:t>
            </w:r>
          </w:p>
        </w:tc>
        <w:tc>
          <w:tcPr>
            <w:tcW w:w="2070" w:type="dxa"/>
            <w:tcBorders>
              <w:top w:val="single" w:sz="4" w:space="0" w:color="000000" w:themeColor="text1"/>
              <w:left w:val="single" w:sz="4" w:space="0" w:color="000000" w:themeColor="text1"/>
              <w:bottom w:val="single" w:sz="4" w:space="0" w:color="auto"/>
              <w:right w:val="single" w:sz="4" w:space="0" w:color="000000" w:themeColor="text1"/>
            </w:tcBorders>
            <w:shd w:val="clear" w:color="auto" w:fill="FFCC00"/>
            <w:tcMar>
              <w:top w:w="80" w:type="dxa"/>
              <w:left w:w="80" w:type="dxa"/>
              <w:bottom w:w="80" w:type="dxa"/>
              <w:right w:w="80" w:type="dxa"/>
            </w:tcMar>
          </w:tcPr>
          <w:p w14:paraId="576935AC" w14:textId="77777777" w:rsidR="00144D08" w:rsidRPr="0099743C" w:rsidRDefault="00144D08">
            <w:pPr>
              <w:pBdr>
                <w:top w:val="nil"/>
                <w:left w:val="nil"/>
                <w:bottom w:val="nil"/>
                <w:right w:val="nil"/>
                <w:between w:val="nil"/>
              </w:pBdr>
              <w:jc w:val="center"/>
              <w:rPr>
                <w:rFonts w:ascii="Century Gothic" w:eastAsia="Century Gothic" w:hAnsi="Century Gothic"/>
                <w:color w:val="000000"/>
                <w:sz w:val="20"/>
              </w:rPr>
            </w:pPr>
            <w:r w:rsidRPr="0099743C">
              <w:rPr>
                <w:rFonts w:ascii="Arial Narrow" w:eastAsia="Arial Narrow" w:hAnsi="Arial Narrow"/>
                <w:b/>
                <w:color w:val="000000"/>
                <w:sz w:val="20"/>
              </w:rPr>
              <w:t>Event</w:t>
            </w:r>
          </w:p>
        </w:tc>
        <w:tc>
          <w:tcPr>
            <w:tcW w:w="2070" w:type="dxa"/>
            <w:tcBorders>
              <w:top w:val="single" w:sz="4" w:space="0" w:color="000000" w:themeColor="text1"/>
              <w:left w:val="single" w:sz="4" w:space="0" w:color="000000" w:themeColor="text1"/>
              <w:bottom w:val="single" w:sz="4" w:space="0" w:color="auto"/>
              <w:right w:val="single" w:sz="4" w:space="0" w:color="000000" w:themeColor="text1"/>
            </w:tcBorders>
            <w:shd w:val="clear" w:color="auto" w:fill="FFCC00"/>
            <w:tcMar>
              <w:top w:w="80" w:type="dxa"/>
              <w:left w:w="80" w:type="dxa"/>
              <w:bottom w:w="80" w:type="dxa"/>
              <w:right w:w="80" w:type="dxa"/>
            </w:tcMar>
          </w:tcPr>
          <w:p w14:paraId="7A3CFD58" w14:textId="77777777" w:rsidR="00144D08" w:rsidRPr="00DE650B" w:rsidRDefault="00144D08">
            <w:pPr>
              <w:pBdr>
                <w:top w:val="nil"/>
                <w:left w:val="nil"/>
                <w:bottom w:val="nil"/>
                <w:right w:val="nil"/>
                <w:between w:val="nil"/>
              </w:pBdr>
              <w:jc w:val="center"/>
              <w:rPr>
                <w:rFonts w:ascii="Arial Narrow" w:eastAsia="Arial Narrow" w:hAnsi="Arial Narrow" w:cs="Arial Narrow"/>
                <w:b/>
                <w:color w:val="000000"/>
                <w:sz w:val="20"/>
                <w:szCs w:val="20"/>
              </w:rPr>
            </w:pPr>
            <w:r w:rsidRPr="0099743C">
              <w:rPr>
                <w:rFonts w:ascii="Arial Narrow" w:eastAsia="Arial Narrow" w:hAnsi="Arial Narrow"/>
                <w:b/>
                <w:color w:val="000000"/>
                <w:sz w:val="20"/>
              </w:rPr>
              <w:t>Cause</w:t>
            </w:r>
          </w:p>
          <w:p w14:paraId="10D00E76" w14:textId="77777777" w:rsidR="00144D08" w:rsidRPr="0099743C" w:rsidRDefault="00144D08">
            <w:pPr>
              <w:pBdr>
                <w:top w:val="nil"/>
                <w:left w:val="nil"/>
                <w:bottom w:val="nil"/>
                <w:right w:val="nil"/>
                <w:between w:val="nil"/>
              </w:pBdr>
              <w:jc w:val="center"/>
              <w:rPr>
                <w:rFonts w:ascii="Arial Narrow" w:eastAsia="Arial Narrow" w:hAnsi="Arial Narrow"/>
                <w:b/>
                <w:sz w:val="20"/>
              </w:rPr>
            </w:pPr>
          </w:p>
        </w:tc>
        <w:tc>
          <w:tcPr>
            <w:tcW w:w="2160" w:type="dxa"/>
            <w:tcBorders>
              <w:top w:val="single" w:sz="4" w:space="0" w:color="000000" w:themeColor="text1"/>
              <w:left w:val="single" w:sz="4" w:space="0" w:color="000000" w:themeColor="text1"/>
              <w:bottom w:val="single" w:sz="4" w:space="0" w:color="auto"/>
              <w:right w:val="single" w:sz="4" w:space="0" w:color="000000" w:themeColor="text1"/>
            </w:tcBorders>
            <w:shd w:val="clear" w:color="auto" w:fill="FFCC00"/>
            <w:tcMar>
              <w:top w:w="80" w:type="dxa"/>
              <w:left w:w="80" w:type="dxa"/>
              <w:bottom w:w="80" w:type="dxa"/>
              <w:right w:w="80" w:type="dxa"/>
            </w:tcMar>
          </w:tcPr>
          <w:p w14:paraId="18C77127" w14:textId="77777777" w:rsidR="00144D08" w:rsidRPr="0099743C" w:rsidRDefault="00144D08">
            <w:pPr>
              <w:pBdr>
                <w:top w:val="nil"/>
                <w:left w:val="nil"/>
                <w:bottom w:val="nil"/>
                <w:right w:val="nil"/>
                <w:between w:val="nil"/>
              </w:pBdr>
              <w:jc w:val="center"/>
              <w:rPr>
                <w:rFonts w:ascii="Century Gothic" w:eastAsia="Century Gothic" w:hAnsi="Century Gothic"/>
                <w:color w:val="000000"/>
                <w:sz w:val="20"/>
              </w:rPr>
            </w:pPr>
            <w:r w:rsidRPr="0099743C">
              <w:rPr>
                <w:rFonts w:ascii="Arial Narrow" w:eastAsia="Arial Narrow" w:hAnsi="Arial Narrow"/>
                <w:b/>
                <w:color w:val="000000"/>
                <w:sz w:val="20"/>
              </w:rPr>
              <w:t>Impact(s)</w:t>
            </w:r>
          </w:p>
        </w:tc>
        <w:tc>
          <w:tcPr>
            <w:tcW w:w="1800" w:type="dxa"/>
            <w:tcBorders>
              <w:top w:val="single" w:sz="4" w:space="0" w:color="000000" w:themeColor="text1"/>
              <w:left w:val="single" w:sz="4" w:space="0" w:color="000000" w:themeColor="text1"/>
              <w:bottom w:val="single" w:sz="4" w:space="0" w:color="auto"/>
              <w:right w:val="single" w:sz="4" w:space="0" w:color="000000" w:themeColor="text1"/>
            </w:tcBorders>
            <w:shd w:val="clear" w:color="auto" w:fill="FFCC00"/>
            <w:tcMar>
              <w:top w:w="80" w:type="dxa"/>
              <w:left w:w="80" w:type="dxa"/>
              <w:bottom w:w="80" w:type="dxa"/>
              <w:right w:w="80" w:type="dxa"/>
            </w:tcMar>
          </w:tcPr>
          <w:p w14:paraId="364CA60F" w14:textId="77777777" w:rsidR="00144D08" w:rsidRPr="0099743C" w:rsidRDefault="00144D08">
            <w:pPr>
              <w:pBdr>
                <w:top w:val="nil"/>
                <w:left w:val="nil"/>
                <w:bottom w:val="nil"/>
                <w:right w:val="nil"/>
                <w:between w:val="nil"/>
              </w:pBdr>
              <w:jc w:val="center"/>
              <w:rPr>
                <w:rFonts w:ascii="Century Gothic" w:eastAsia="Century Gothic" w:hAnsi="Century Gothic"/>
                <w:color w:val="000000"/>
                <w:sz w:val="20"/>
              </w:rPr>
            </w:pPr>
            <w:r w:rsidRPr="0099743C">
              <w:rPr>
                <w:rFonts w:ascii="Arial Narrow" w:eastAsia="Arial Narrow" w:hAnsi="Arial Narrow"/>
                <w:b/>
                <w:color w:val="000000"/>
                <w:sz w:val="20"/>
              </w:rPr>
              <w:t xml:space="preserve">Risk Category and Sub-category         </w:t>
            </w:r>
            <w:proofErr w:type="gramStart"/>
            <w:r w:rsidRPr="0099743C">
              <w:rPr>
                <w:rFonts w:ascii="Arial Narrow" w:eastAsia="Arial Narrow" w:hAnsi="Arial Narrow"/>
                <w:b/>
                <w:color w:val="000000"/>
                <w:sz w:val="20"/>
              </w:rPr>
              <w:t xml:space="preserve">   </w:t>
            </w:r>
            <w:r w:rsidRPr="0099743C">
              <w:rPr>
                <w:rFonts w:ascii="Arial Narrow" w:eastAsia="Arial Narrow" w:hAnsi="Arial Narrow"/>
                <w:i/>
                <w:color w:val="000000"/>
                <w:sz w:val="16"/>
              </w:rPr>
              <w:t>(</w:t>
            </w:r>
            <w:proofErr w:type="gramEnd"/>
            <w:r w:rsidRPr="0099743C">
              <w:rPr>
                <w:rFonts w:ascii="Arial Narrow" w:eastAsia="Arial Narrow" w:hAnsi="Arial Narrow"/>
                <w:i/>
                <w:color w:val="000000"/>
                <w:sz w:val="16"/>
              </w:rPr>
              <w:t xml:space="preserve">including Risk Appetite) </w:t>
            </w:r>
          </w:p>
        </w:tc>
        <w:tc>
          <w:tcPr>
            <w:tcW w:w="1620" w:type="dxa"/>
            <w:tcBorders>
              <w:top w:val="single" w:sz="4" w:space="0" w:color="000000" w:themeColor="text1"/>
              <w:left w:val="single" w:sz="4" w:space="0" w:color="000000" w:themeColor="text1"/>
              <w:bottom w:val="single" w:sz="4" w:space="0" w:color="auto"/>
              <w:right w:val="single" w:sz="4" w:space="0" w:color="000000" w:themeColor="text1"/>
            </w:tcBorders>
            <w:shd w:val="clear" w:color="auto" w:fill="FFCC00"/>
            <w:tcMar>
              <w:top w:w="80" w:type="dxa"/>
              <w:left w:w="80" w:type="dxa"/>
              <w:bottom w:w="80" w:type="dxa"/>
              <w:right w:w="80" w:type="dxa"/>
            </w:tcMar>
          </w:tcPr>
          <w:p w14:paraId="358B4C77" w14:textId="77777777" w:rsidR="00144D08" w:rsidRPr="0099743C" w:rsidRDefault="00144D08">
            <w:pPr>
              <w:pBdr>
                <w:top w:val="nil"/>
                <w:left w:val="nil"/>
                <w:bottom w:val="nil"/>
                <w:right w:val="nil"/>
                <w:between w:val="nil"/>
              </w:pBdr>
              <w:jc w:val="center"/>
              <w:rPr>
                <w:rFonts w:ascii="Arial Narrow" w:eastAsia="Arial Narrow" w:hAnsi="Arial Narrow"/>
                <w:b/>
                <w:color w:val="000000"/>
                <w:sz w:val="20"/>
              </w:rPr>
            </w:pPr>
            <w:r w:rsidRPr="0099743C">
              <w:rPr>
                <w:rFonts w:ascii="Arial Narrow" w:eastAsia="Arial Narrow" w:hAnsi="Arial Narrow"/>
                <w:b/>
                <w:color w:val="000000"/>
                <w:sz w:val="20"/>
              </w:rPr>
              <w:t xml:space="preserve">Impact, </w:t>
            </w:r>
            <w:proofErr w:type="gramStart"/>
            <w:r w:rsidRPr="0099743C">
              <w:rPr>
                <w:rFonts w:ascii="Arial Narrow" w:eastAsia="Arial Narrow" w:hAnsi="Arial Narrow"/>
                <w:b/>
                <w:color w:val="000000"/>
                <w:sz w:val="20"/>
              </w:rPr>
              <w:t>Likelihood  &amp;</w:t>
            </w:r>
            <w:proofErr w:type="gramEnd"/>
            <w:r w:rsidRPr="0099743C">
              <w:rPr>
                <w:rFonts w:ascii="Arial Narrow" w:eastAsia="Arial Narrow" w:hAnsi="Arial Narrow"/>
                <w:b/>
                <w:color w:val="000000"/>
                <w:sz w:val="20"/>
              </w:rPr>
              <w:t xml:space="preserve"> Risk Level</w:t>
            </w:r>
          </w:p>
          <w:p w14:paraId="3C0141DB" w14:textId="77777777" w:rsidR="00144D08" w:rsidRPr="0099743C" w:rsidRDefault="00144D08">
            <w:pPr>
              <w:pBdr>
                <w:top w:val="nil"/>
                <w:left w:val="nil"/>
                <w:bottom w:val="nil"/>
                <w:right w:val="nil"/>
                <w:between w:val="nil"/>
              </w:pBdr>
              <w:jc w:val="center"/>
              <w:rPr>
                <w:rFonts w:ascii="Century Gothic" w:eastAsia="Century Gothic" w:hAnsi="Century Gothic"/>
                <w:color w:val="000000"/>
                <w:sz w:val="20"/>
              </w:rPr>
            </w:pPr>
            <w:r w:rsidRPr="0099743C">
              <w:rPr>
                <w:rFonts w:ascii="Arial Narrow" w:eastAsia="Arial Narrow" w:hAnsi="Arial Narrow"/>
                <w:i/>
                <w:color w:val="000000"/>
                <w:sz w:val="16"/>
              </w:rPr>
              <w:t>(see Annex 3 Risk Matrix)</w:t>
            </w:r>
          </w:p>
        </w:tc>
        <w:tc>
          <w:tcPr>
            <w:tcW w:w="1440" w:type="dxa"/>
            <w:tcBorders>
              <w:top w:val="single" w:sz="4" w:space="0" w:color="000000" w:themeColor="text1"/>
              <w:left w:val="single" w:sz="4" w:space="0" w:color="000000" w:themeColor="text1"/>
              <w:bottom w:val="single" w:sz="4" w:space="0" w:color="auto"/>
              <w:right w:val="single" w:sz="4" w:space="0" w:color="000000" w:themeColor="text1"/>
            </w:tcBorders>
            <w:shd w:val="clear" w:color="auto" w:fill="FFCC00"/>
            <w:tcMar>
              <w:top w:w="80" w:type="dxa"/>
              <w:left w:w="80" w:type="dxa"/>
              <w:bottom w:w="80" w:type="dxa"/>
              <w:right w:w="80" w:type="dxa"/>
            </w:tcMar>
          </w:tcPr>
          <w:p w14:paraId="1748331F" w14:textId="77777777" w:rsidR="00144D08" w:rsidRPr="0099743C" w:rsidRDefault="00144D08">
            <w:pPr>
              <w:pBdr>
                <w:top w:val="nil"/>
                <w:left w:val="nil"/>
                <w:bottom w:val="nil"/>
                <w:right w:val="nil"/>
                <w:between w:val="nil"/>
              </w:pBdr>
              <w:jc w:val="center"/>
              <w:rPr>
                <w:rFonts w:ascii="Century Gothic" w:eastAsia="Century Gothic" w:hAnsi="Century Gothic"/>
                <w:color w:val="000000"/>
                <w:sz w:val="20"/>
              </w:rPr>
            </w:pPr>
            <w:r w:rsidRPr="0099743C">
              <w:rPr>
                <w:rFonts w:ascii="Arial Narrow" w:eastAsia="Arial Narrow" w:hAnsi="Arial Narrow"/>
                <w:b/>
                <w:color w:val="000000"/>
                <w:sz w:val="20"/>
              </w:rPr>
              <w:t>Risk Valid From/To</w:t>
            </w:r>
          </w:p>
        </w:tc>
        <w:tc>
          <w:tcPr>
            <w:tcW w:w="3240" w:type="dxa"/>
            <w:tcBorders>
              <w:top w:val="single" w:sz="4" w:space="0" w:color="000000" w:themeColor="text1"/>
              <w:left w:val="single" w:sz="4" w:space="0" w:color="000000" w:themeColor="text1"/>
              <w:bottom w:val="single" w:sz="4" w:space="0" w:color="auto"/>
              <w:right w:val="single" w:sz="4" w:space="0" w:color="000000" w:themeColor="text1"/>
            </w:tcBorders>
            <w:shd w:val="clear" w:color="auto" w:fill="FFCC00"/>
            <w:tcMar>
              <w:top w:w="80" w:type="dxa"/>
              <w:left w:w="80" w:type="dxa"/>
              <w:bottom w:w="80" w:type="dxa"/>
              <w:right w:w="80" w:type="dxa"/>
            </w:tcMar>
          </w:tcPr>
          <w:p w14:paraId="47DDE774" w14:textId="77777777" w:rsidR="00144D08" w:rsidRPr="0099743C" w:rsidRDefault="00144D08">
            <w:pPr>
              <w:pBdr>
                <w:top w:val="nil"/>
                <w:left w:val="nil"/>
                <w:bottom w:val="nil"/>
                <w:right w:val="nil"/>
                <w:between w:val="nil"/>
              </w:pBdr>
              <w:jc w:val="center"/>
              <w:rPr>
                <w:rFonts w:ascii="Century Gothic" w:eastAsia="Century Gothic" w:hAnsi="Century Gothic"/>
                <w:color w:val="000000"/>
                <w:sz w:val="20"/>
              </w:rPr>
            </w:pPr>
            <w:r w:rsidRPr="0099743C">
              <w:rPr>
                <w:rFonts w:ascii="Arial Narrow" w:eastAsia="Arial Narrow" w:hAnsi="Arial Narrow"/>
                <w:b/>
                <w:color w:val="000000"/>
                <w:sz w:val="20"/>
              </w:rPr>
              <w:t>Risk Treatment and Treatment Owner</w:t>
            </w:r>
          </w:p>
        </w:tc>
      </w:tr>
      <w:tr w:rsidR="00144D08" w14:paraId="65C8751C" w14:textId="77777777" w:rsidTr="009D46E0">
        <w:trPr>
          <w:trHeight w:val="477"/>
        </w:trPr>
        <w:tc>
          <w:tcPr>
            <w:tcW w:w="360" w:type="dxa"/>
            <w:vMerge w:val="restart"/>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0E8F5C03" w14:textId="77777777" w:rsidR="00144D08" w:rsidRPr="0099743C" w:rsidRDefault="00144D08">
            <w:pPr>
              <w:pBdr>
                <w:top w:val="nil"/>
                <w:left w:val="nil"/>
                <w:bottom w:val="nil"/>
                <w:right w:val="nil"/>
                <w:between w:val="nil"/>
              </w:pBdr>
              <w:rPr>
                <w:rFonts w:ascii="Century Gothic" w:eastAsia="Century Gothic" w:hAnsi="Century Gothic"/>
                <w:color w:val="000000"/>
                <w:sz w:val="18"/>
              </w:rPr>
            </w:pPr>
            <w:r w:rsidRPr="0099743C">
              <w:rPr>
                <w:rFonts w:ascii="Arial Narrow" w:eastAsia="Arial Narrow" w:hAnsi="Arial Narrow"/>
                <w:color w:val="000000"/>
                <w:sz w:val="18"/>
              </w:rPr>
              <w:t>1</w:t>
            </w:r>
          </w:p>
        </w:tc>
        <w:tc>
          <w:tcPr>
            <w:tcW w:w="2070" w:type="dxa"/>
            <w:vMerge w:val="restart"/>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2CC9872E" w14:textId="77777777" w:rsidR="00144D08" w:rsidRPr="00F761BC" w:rsidRDefault="00144D08">
            <w:pPr>
              <w:pBdr>
                <w:top w:val="nil"/>
                <w:left w:val="nil"/>
                <w:bottom w:val="nil"/>
                <w:right w:val="nil"/>
                <w:between w:val="nil"/>
              </w:pBdr>
              <w:rPr>
                <w:rFonts w:ascii="Arial Narrow" w:eastAsia="Arial Narrow" w:hAnsi="Arial Narrow"/>
                <w:color w:val="000000"/>
                <w:sz w:val="18"/>
              </w:rPr>
            </w:pPr>
            <w:r w:rsidRPr="00F761BC">
              <w:rPr>
                <w:rFonts w:ascii="Arial Narrow" w:eastAsia="Arial Narrow" w:hAnsi="Arial Narrow"/>
                <w:color w:val="000000"/>
                <w:sz w:val="18"/>
              </w:rPr>
              <w:t xml:space="preserve">Unpredictable security situation, either within Mogadishu or in the FMS </w:t>
            </w:r>
            <w:r w:rsidRPr="00F761BC">
              <w:rPr>
                <w:rFonts w:ascii="Arial Narrow" w:eastAsia="Arial Narrow" w:hAnsi="Arial Narrow"/>
                <w:color w:val="000000"/>
                <w:sz w:val="18"/>
              </w:rPr>
              <w:lastRenderedPageBreak/>
              <w:t>where the project will be implemented</w:t>
            </w:r>
          </w:p>
        </w:tc>
        <w:tc>
          <w:tcPr>
            <w:tcW w:w="2070" w:type="dxa"/>
            <w:vMerge w:val="restart"/>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4A53AA01" w14:textId="77777777" w:rsidR="00144D08" w:rsidRPr="00F761BC" w:rsidRDefault="00144D08">
            <w:pPr>
              <w:pBdr>
                <w:top w:val="nil"/>
                <w:left w:val="nil"/>
                <w:bottom w:val="nil"/>
                <w:right w:val="nil"/>
                <w:between w:val="nil"/>
              </w:pBdr>
              <w:rPr>
                <w:rFonts w:ascii="Arial Narrow" w:eastAsia="Arial Narrow" w:hAnsi="Arial Narrow"/>
                <w:color w:val="000000"/>
                <w:sz w:val="18"/>
              </w:rPr>
            </w:pPr>
            <w:r w:rsidRPr="0099743C">
              <w:rPr>
                <w:rFonts w:ascii="Arial Narrow" w:eastAsia="Arial Narrow" w:hAnsi="Arial Narrow"/>
                <w:color w:val="000000"/>
                <w:sz w:val="18"/>
              </w:rPr>
              <w:lastRenderedPageBreak/>
              <w:t>As a result o</w:t>
            </w:r>
            <w:r>
              <w:rPr>
                <w:rFonts w:ascii="Arial Narrow" w:eastAsia="Arial Narrow" w:hAnsi="Arial Narrow"/>
                <w:color w:val="000000"/>
                <w:sz w:val="18"/>
              </w:rPr>
              <w:t>f Somalia’s security situation</w:t>
            </w:r>
          </w:p>
        </w:tc>
        <w:tc>
          <w:tcPr>
            <w:tcW w:w="2160" w:type="dxa"/>
            <w:vMerge w:val="restart"/>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06ADCE58" w14:textId="77777777" w:rsidR="00144D08" w:rsidRPr="0099743C" w:rsidRDefault="00144D08">
            <w:pPr>
              <w:pBdr>
                <w:top w:val="nil"/>
                <w:left w:val="nil"/>
                <w:bottom w:val="nil"/>
                <w:right w:val="nil"/>
                <w:between w:val="nil"/>
              </w:pBdr>
              <w:rPr>
                <w:rFonts w:ascii="Century Gothic" w:eastAsia="Century Gothic" w:hAnsi="Century Gothic"/>
                <w:color w:val="000000"/>
                <w:sz w:val="18"/>
              </w:rPr>
            </w:pPr>
            <w:r w:rsidRPr="0099743C">
              <w:rPr>
                <w:rFonts w:ascii="Arial Narrow" w:eastAsia="Arial Narrow" w:hAnsi="Arial Narrow"/>
                <w:color w:val="000000"/>
                <w:sz w:val="18"/>
              </w:rPr>
              <w:t xml:space="preserve">Which will impact </w:t>
            </w:r>
            <w:r>
              <w:rPr>
                <w:rFonts w:ascii="Arial Narrow" w:eastAsia="Arial Narrow" w:hAnsi="Arial Narrow"/>
                <w:color w:val="000000"/>
                <w:sz w:val="18"/>
              </w:rPr>
              <w:t xml:space="preserve">in </w:t>
            </w:r>
            <w:r>
              <w:rPr>
                <w:rFonts w:ascii="Calibri" w:hAnsi="Calibri" w:cs="Calibri"/>
                <w:sz w:val="18"/>
                <w:szCs w:val="18"/>
              </w:rPr>
              <w:t>affecting/ delaying the project activities</w:t>
            </w:r>
          </w:p>
        </w:tc>
        <w:tc>
          <w:tcPr>
            <w:tcW w:w="1800" w:type="dxa"/>
            <w:vMerge w:val="restart"/>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sdt>
            <w:sdtPr>
              <w:rPr>
                <w:rFonts w:ascii="Arial Narrow" w:hAnsi="Arial Narrow"/>
                <w:b/>
                <w:sz w:val="20"/>
                <w:szCs w:val="20"/>
                <w:highlight w:val="lightGray"/>
              </w:rPr>
              <w:alias w:val="Select Risk Categories and Sub-categories"/>
              <w:tag w:val="Select Risk Categories and Sub-categories"/>
              <w:id w:val="1657332147"/>
              <w:placeholder>
                <w:docPart w:val="B80467E5D1594777AC31B4B092AE3E71"/>
              </w:placeholder>
              <w:dropDownList>
                <w:listItem w:displayText="PLEASE SELECT" w:value="PLEASE SELECT"/>
                <w:listItem w:displayText="1. SOCIAL AND ENVIRONMENTAL (1.1. Human rights) - UNDP Risk Appetite: CAUTIOUS" w:value="1. SOCIAL AND ENVIRONMENTAL (1.1. Human rights) - UNDP Risk Appetite: CAUTIOUS"/>
                <w:listItem w:displayText="1. SOCIAL AND ENVIRONMENTAL (1.2. Gender equality and women’s empowerment) - UNDP Risk Appetite: CAUTIOUS" w:value="1. SOCIAL AND ENVIRONMENTAL (1.2. Gender equality and women’s empowerment) - UNDP Risk Appetite: CAUTIOUS"/>
                <w:listItem w:displayText="1. SOCIAL AND ENVIRONMENTAL (1.3. Grievances (Accountability to stakeholders)) - UNDP Risk Appetite: CAUTIOUS" w:value="1. SOCIAL AND ENVIRONMENTAL (1.3. Grievances (Accountability to stakeholders)) - UNDP Risk Appetite: CAUTIOUS"/>
                <w:listItem w:displayText="1. SOCIAL AND ENVIRONMENTAL (1.4. Biodiversity conservation and sustainable natural resource management) - UNDP Risk Appetite: CAUTIOUS" w:value="1. SOCIAL AND ENVIRONMENTAL (1.4. Biodiversity conservation and sustainable natural resource management) - UNDP Risk Appetite: CAUTIOUS"/>
                <w:listItem w:displayText="1. SOCIAL AND ENVIRONMENTAL (1.5. Climate change and disaster risks) - UNDP Risk Appetite: CAUTIOUS" w:value="1. SOCIAL AND ENVIRONMENTAL (1.5. Climate change and disaster risks) - UNDP Risk Appetite: CAUTIOUS"/>
                <w:listItem w:displayText="1. SOCIAL AND ENVIRONMENTAL (1.6. Community health, safety and security) - UNDP Risk Appetite: CAUTIOUS" w:value="1. SOCIAL AND ENVIRONMENTAL (1.6. Community health, safety and security) - UNDP Risk Appetite: CAUTIOUS"/>
                <w:listItem w:displayText="1. SOCIAL AND ENVIRONMENTAL (1.7. Cultural heritage) - UNDP Risk Appetite: CAUTIOUS" w:value="1. SOCIAL AND ENVIRONMENTAL (1.7. Cultural heritage) - UNDP Risk Appetite: CAUTIOUS"/>
                <w:listItem w:displayText="1. SOCIAL AND ENVIRONMENTAL (1.8. Displacement and resettlement) - UNDP Risk Appetite: CAUTIOUS" w:value="1. SOCIAL AND ENVIRONMENTAL (1.8. Displacement and resettlement) - UNDP Risk Appetite: CAUTIOUS"/>
                <w:listItem w:displayText="1. SOCIAL AND ENVIRONMENTAL (1.9. Indigenous peoples) - UNDP Risk Appetite: CAUTIOUS" w:value="1. SOCIAL AND ENVIRONMENTAL (1.9. Indigenous peoples) - UNDP Risk Appetite: CAUTIOUS"/>
                <w:listItem w:displayText="1. SOCIAL AND ENVIRONMENTAL (1.10. Labour and working conditions) - UNDP Risk Appetite: CAUTIOUS" w:value="1. SOCIAL AND ENVIRONMENTAL (1.10. Labour and working conditions) - UNDP Risk Appetite: CAUTIOUS"/>
                <w:listItem w:displayText="1. SOCIAL AND ENVIRONMENTAL (1.11. Pollution prevention and resource efficiency) - UNDP Risk Appetite: CAUTIOUS" w:value="1. SOCIAL AND ENVIRONMENTAL (1.11. Pollution prevention and resource efficiency) - UNDP Risk Appetite: CAUTIOUS"/>
                <w:listItem w:displayText="1. SOCIAL AND ENVIRONMENTAL (1.12. Stakeholder engagement) - UNDP Risk Appetite: CAUTIOUS" w:value="1. SOCIAL AND ENVIRONMENTAL (1.12. Stakeholder engagement) - UNDP Risk Appetite: CAUTIOUS"/>
                <w:listItem w:displayText="1. SOCIAL AND ENVIRONMENTAL (1.13. Sexual exploitation and abuse) - UNDP Risk Appetite: CAUTIOUS" w:value="1. SOCIAL AND ENVIRONMENTAL (1.13. Sexual exploitation and abuse) - UNDP Risk Appetite: CAUTIOUS"/>
                <w:listItem w:displayText="2. FINANCIAL (2.1. Cost recovery) - UNDP Risk Appetite: MINIMAL TO CAUTIOUS" w:value="2. FINANCIAL (2.1. Cost recovery) - UNDP Risk Appetite: MINIMAL TO CAUTIOUS"/>
                <w:listItem w:displayText="2. FINANCIAL (2.2. Value for money) - UNDP Risk Appetite: MINIMAL TO CAUTIOUS" w:value="2. FINANCIAL (2.2. Value for money) - UNDP Risk Appetite: MINIMAL TO CAUTIOUS"/>
                <w:listItem w:displayText="2. FINANCIAL (2.3. Corruption and fraud) - UNDP Risk Appetite: MINIMAL TO CAUTIOUS" w:value="2. FINANCIAL (2.3. Corruption and fraud) - UNDP Risk Appetite: MINIMAL TO CAUTIOUS"/>
                <w:listItem w:displayText="2. FINANCIAL (2.4. Fluctuation in credit rate, market, currency) - UNDP Risk Appetite: MINIMAL TO CAUTIOUS" w:value="2. FINANCIAL (2.4. Fluctuation in credit rate, market, currency) - UNDP Risk Appetite: MINIMAL TO CAUTIOUS"/>
                <w:listItem w:displayText="2. FINANCIAL (2.5. Delivery) - UNDP Risk Appetite: MINIMAL TO CAUTIOUS" w:value="2. FINANCIAL (2.5. Delivery) - UNDP Risk Appetite: MINIMAL TO CAUTIOUS"/>
                <w:listItem w:displayText="2. FINANCIAL (2.6. Budget availability and cash flow) - UNDP Risk Appetite: MINIMAL TO CAUTIOUS" w:value="2. FINANCIAL (2.6. Budget availability and cash flow) - UNDP Risk Appetite: MINIMAL TO CAUTIOUS"/>
                <w:listItem w:displayText="3. OPERATIONAL (3.1. Responsiveness to audit and evaluations (Delays in the conduct of and implementation of recommendations)) - UNDP Risk Appetite: EXPLORATORY TO OPEN" w:value="3. OPERATIONAL (3.1. Responsiveness to audit and evaluations (Delays in the conduct of and implementation of recommendations)) - UNDP Risk Appetite: EXPLORATORY TO OPEN"/>
                <w:listItem w:displayText="3. OPERATIONAL (3.2. Leadership and management) - UNDP Risk Appetite: EXPLORATORY TO OPEN" w:value="3. OPERATIONAL (3.2. Leadership and management) - UNDP Risk Appetite: EXPLORATORY TO OPEN"/>
                <w:listItem w:displayText="3. OPERATIONAL (3.3. Flexibility and opportunity management) - UNDP Risk Appetite: EXPLORATORY TO OPEN" w:value="3. OPERATIONAL (3.3. Flexibility and opportunity management) - UNDP Risk Appetite: EXPLORATORY TO OPEN"/>
                <w:listItem w:displayText="3. OPERATIONAL (3.4. Reporting and communication) - UNDP Risk Appetite: EXPLORATORY TO OPEN" w:value="3. OPERATIONAL (3.4. Reporting and communication) - UNDP Risk Appetite: EXPLORATORY TO OPEN"/>
                <w:listItem w:displayText="3. OPERATIONAL (3.5. Partners’ engagement) - UNDP Risk Appetite: EXPLORATORY TO OPEN" w:value="3. OPERATIONAL (3.5. Partners’ engagement) - UNDP Risk Appetite: EXPLORATORY TO OPEN"/>
                <w:listItem w:displayText="3. OPERATIONAL (3.6. Transition and exit strategy) - UNDP Risk Appetite: EXPLORATORY TO OPEN" w:value="3. OPERATIONAL (3.6. Transition and exit strategy) - UNDP Risk Appetite: EXPLORATORY TO OPEN"/>
                <w:listItem w:displayText="3. OPERATIONAL (3.7. Occupational safety, health and well-being) - UNDP Risk Appetite: EXPLORATORY TO OPEN" w:value="3. OPERATIONAL (3.7. Occupational safety, health and well-being) - UNDP Risk Appetite: EXPLORATORY TO OPEN"/>
                <w:listItem w:displayText="3. OPERATIONAL (3.8. Capacities of the partners) - UNDP Risk Appetite: EXPLORATORY TO OPEN" w:value="3. OPERATIONAL (3.8. Capacities of the partners) - UNDP Risk Appetite: EXPLORATORY TO OPEN"/>
                <w:listItem w:displayText="4. ORGANIZATIONAL (4.1. Governance) - UNDP Risk Appetite: EXPLORATORY TO OPEN" w:value="4. ORGANIZATIONAL (4.1. Governance) - UNDP Risk Appetite: EXPLORATORY TO OPEN"/>
                <w:listItem w:displayText="4. ORGANIZATIONAL (4.2. Execution capacity) - UNDP Risk Appetite: EXPLORATORY TO OPEN" w:value="4. ORGANIZATIONAL (4.2. Execution capacity) - UNDP Risk Appetite: EXPLORATORY TO OPEN"/>
                <w:listItem w:displayText="4. ORGANIZATIONAL (4.3. Implementation arrangements) - UNDP Risk Appetite: EXPLORATORY TO OPEN" w:value="4. ORGANIZATIONAL (4.3. Implementation arrangements) - UNDP Risk Appetite: EXPLORATORY TO OPEN"/>
                <w:listItem w:displayText="4. ORGANIZATIONAL (4.4. Accountability) - UNDP Risk Appetite: EXPLORATORY TO OPEN" w:value="4. ORGANIZATIONAL (4.4. Accountability) - UNDP Risk Appetite: EXPLORATORY TO OPEN"/>
                <w:listItem w:displayText="4. ORGANIZATIONAL (4.5. Monitoring and oversight) - UNDP Risk Appetite: EXPLORATORY TO OPEN" w:value="4. ORGANIZATIONAL (4.5. Monitoring and oversight) - UNDP Risk Appetite: EXPLORATORY TO OPEN"/>
                <w:listItem w:displayText="4. ORGANIZATIONAL (4.6. Knowledge management) - UNDP Risk Appetite: EXPLORATORY TO OPEN" w:value="4. ORGANIZATIONAL (4.6. Knowledge management) - UNDP Risk Appetite: EXPLORATORY TO OPEN"/>
                <w:listItem w:displayText="4. ORGANIZATIONAL (4.7. Human Resources) - UNDP Risk Appetite: EXPLORATORY TO OPEN" w:value="4. ORGANIZATIONAL (4.7. Human Resources) - UNDP Risk Appetite: EXPLORATORY TO OPEN"/>
                <w:listItem w:displayText="4. ORGANIZATIONAL (4.8. Internal control) - UNDP Risk Appetite: EXPLORATORY TO OPEN" w:value="4. ORGANIZATIONAL (4.8. Internal control) - UNDP Risk Appetite: EXPLORATORY TO OPEN"/>
                <w:listItem w:displayText="4. ORGANIZATIONAL (4.9. Procurement) - UNDP Risk Appetite: EXPLORATORY TO OPEN" w:value="4. ORGANIZATIONAL (4.9. Procurement) - UNDP Risk Appetite: EXPLORATORY TO OPEN"/>
                <w:listItem w:displayText="5. REPUTATIONAL (5.1. Public opinion and media) - UNDP Risk Appetite: CAUTIOUS" w:value="5. REPUTATIONAL (5.1. Public opinion and media) - UNDP Risk Appetite: CAUTIOUS"/>
                <w:listItem w:displayText="5. REPUTATIONAL (5.2. Engagement with private sector partnership) - UNDP Risk Appetite: CAUTIOUS" w:value="5. REPUTATIONAL (5.2. Engagement with private sector partnership) - UNDP Risk Appetite: CAUTIOUS"/>
                <w:listItem w:displayText="5. REPUTATIONAL (5.3. Code of conduct and ethics) - UNDP Risk Appetite: CAUTIOUS" w:value="5. REPUTATIONAL (5.3. Code of conduct and ethics) - UNDP Risk Appetite: CAUTIOUS"/>
                <w:listItem w:displayText="5. REPUTATIONAL (5.4. Communications) - UNDP Risk Appetite: CAUTIOUS" w:value="5. REPUTATIONAL (5.4. Communications) - UNDP Risk Appetite: CAUTIOUS"/>
                <w:listItem w:displayText="5. REPUTATIONAL (5.5. Stakeholder management) - UNDP Risk Appetite: CAUTIOUS" w:value="5. REPUTATIONAL (5.5. Stakeholder management) - UNDP Risk Appetite: CAUTIOUS"/>
                <w:listItem w:displayText="5. REPUTATIONAL (5.6. Exposure to entities involved in money laundering and terrorism financing) - UNDP Risk Appetite: CAUTIOUS" w:value="5. REPUTATIONAL (5.6. Exposure to entities involved in money laundering and terrorism financing) - UNDP Risk Appetite: CAUTIOUS"/>
                <w:listItem w:displayText="6. REGULATORY (6.1. Changes in the regulatory framework within the country of operation) - UNDP Risk Appetite: CAUTIOUS" w:value="6. REGULATORY (6.1. Changes in the regulatory framework within the country of operation) - UNDP Risk Appetite: CAUTIOUS"/>
                <w:listItem w:displayText="6. REGULATORY (6.2. Changes in the international regulatory framework affecting the whole organization) - UNDP Risk Appetite: CAUTIOUS" w:value="6. REGULATORY (6.2. Changes in the international regulatory framework affecting the whole organization) - UNDP Risk Appetite: CAUTIOUS"/>
                <w:listItem w:displayText="6. REGULATORY (6.3. Deviation from UNDP internal rules and regulations) - UNDP Risk Appetite: CAUTIOUS" w:value="6. REGULATORY (6.3. Deviation from UNDP internal rules and regulations) - UNDP Risk Appetite: CAUTIOUS"/>
                <w:listItem w:displayText="7. STRATEGIC (7.1. Alignment with UNDP strategic priorities) - UNDP Risk Appetite: OPEN TO SEEKING" w:value="7. STRATEGIC (7.1. Alignment with UNDP strategic priorities) - UNDP Risk Appetite: OPEN TO SEEKING"/>
                <w:listItem w:displayText="7. STRATEGIC (7.2. UN system coordination and reform) - UNDP Risk Appetite: OPEN TO SEEKING" w:value="7. STRATEGIC (7.2. UN system coordination and reform) - UNDP Risk Appetite: OPEN TO SEEKING"/>
                <w:listItem w:displayText="7. STRATEGIC (7.3. Stakeholder relations and partnerships) - UNDP Risk Appetite: OPEN TO SEEKING" w:value="7. STRATEGIC (7.3. Stakeholder relations and partnerships) - UNDP Risk Appetite: OPEN TO SEEKING"/>
                <w:listItem w:displayText="7. STRATEGIC (7.4. Competition) - UNDP Risk Appetite: OPEN TO SEEKING" w:value="7. STRATEGIC (7.4. Competition) - UNDP Risk Appetite: OPEN TO SEEKING"/>
                <w:listItem w:displayText="7. STRATEGIC (7.5. Government commitment) - UNDP Risk Appetite: OPEN TO SEEKING" w:value="7. STRATEGIC (7.5. Government commitment) - UNDP Risk Appetite: OPEN TO SEEKING"/>
                <w:listItem w:displayText="7. STRATEGIC (7.6. Change/turnover in government) - UNDP Risk Appetite: OPEN TO SEEKING" w:value="7. STRATEGIC (7.6. Change/turnover in government) - UNDP Risk Appetite: OPEN TO SEEKING"/>
                <w:listItem w:displayText="7. STRATEGIC (7.7. Alignment with national priorities) - UNDP Risk Appetite: OPEN TO SEEKING" w:value="7. STRATEGIC (7.7. Alignment with national priorities) - UNDP Risk Appetite: OPEN TO SEEKING"/>
                <w:listItem w:displayText="7. STRATEGIC (7.8. Innovating, piloting, experimenting) - UNDP Risk Appetite: OPEN TO SEEKING" w:value="7. STRATEGIC (7.8. Innovating, piloting, experimenting) - UNDP Risk Appetite: OPEN TO SEEKING"/>
                <w:listItem w:displayText="8. SAFETY AND SECURITY (8.1. Armed conflict) - UNDP Risk Appetite: CAUTIOUS" w:value="8. SAFETY AND SECURITY (8.1. Armed conflict) - UNDP Risk Appetite: CAUTIOUS"/>
                <w:listItem w:displayText="8. SAFETY AND SECURITY (8.2. Political instability) - UNDP Risk Appetite: CAUTIOUS" w:value="8. SAFETY AND SECURITY (8.2. Political instability) - UNDP Risk Appetite: CAUTIOUS"/>
                <w:listItem w:displayText="8. SAFETY AND SECURITY (8.3. Terrorism) - UNDP Risk Appetite: CAUTIOUS" w:value="8. SAFETY AND SECURITY (8.3. Terrorism) - UNDP Risk Appetite: CAUTIOUS"/>
                <w:listItem w:displayText="8. SAFETY AND SECURITY (8.4. Crime) - UNDP Risk Appetite: CAUTIOUS" w:value="8. SAFETY AND SECURITY (8.4. Crime) - UNDP Risk Appetite: CAUTIOUS"/>
                <w:listItem w:displayText="8. SAFETY AND SECURITY (8.5. Civil unrest) - UNDP Risk Appetite: CAUTIOUS" w:value="8. SAFETY AND SECURITY (8.5. Civil unrest) - UNDP Risk Appetite: CAUTIOUS"/>
                <w:listItem w:displayText="8. SAFETY AND SECURITY (8.6. Natural hazards) - UNDP Risk Appetite: CAUTIOUS" w:value="8. SAFETY AND SECURITY (8.6. Natural hazards) - UNDP Risk Appetite: CAUTIOUS"/>
                <w:listItem w:displayText="8. SAFETY AND SECURITY (8.7. Manmade hazards) - UNDP Risk Appetite: CAUTIOUS" w:value="8. SAFETY AND SECURITY (8.7. Manmade hazards) - UNDP Risk Appetite: CAUTIOUS"/>
                <w:listItem w:displayText="8. SAFETY AND SECURITY (8.8. Cyber security and threats) - UNDP Risk Appetite: CAUTIOUS" w:value="8. SAFETY AND SECURITY (8.8. Cyber security and threats) - UNDP Risk Appetite: CAUTIOUS"/>
              </w:dropDownList>
            </w:sdtPr>
            <w:sdtEndPr/>
            <w:sdtContent>
              <w:p w14:paraId="54D1C19C" w14:textId="77777777" w:rsidR="00144D08" w:rsidRPr="0099743C" w:rsidRDefault="00144D08">
                <w:pPr>
                  <w:spacing w:beforeLines="60" w:before="144" w:afterLines="60" w:after="144"/>
                  <w:contextualSpacing/>
                  <w:rPr>
                    <w:rFonts w:ascii="Arial Narrow" w:hAnsi="Arial Narrow"/>
                    <w:b/>
                    <w:sz w:val="20"/>
                  </w:rPr>
                </w:pPr>
                <w:r>
                  <w:rPr>
                    <w:rFonts w:ascii="Arial Narrow" w:hAnsi="Arial Narrow"/>
                    <w:b/>
                    <w:sz w:val="20"/>
                    <w:highlight w:val="lightGray"/>
                  </w:rPr>
                  <w:t xml:space="preserve">8. SAFETY AND SECURITY (8.1. Armed conflict) - </w:t>
                </w:r>
                <w:r>
                  <w:rPr>
                    <w:rFonts w:ascii="Arial Narrow" w:hAnsi="Arial Narrow"/>
                    <w:b/>
                    <w:sz w:val="20"/>
                    <w:highlight w:val="lightGray"/>
                  </w:rPr>
                  <w:lastRenderedPageBreak/>
                  <w:t>UNDP Risk Appetite: CAUTIOUS</w:t>
                </w:r>
              </w:p>
            </w:sdtContent>
          </w:sdt>
          <w:p w14:paraId="0DFD6DFE" w14:textId="77777777" w:rsidR="00144D08" w:rsidRPr="0099743C" w:rsidRDefault="00144D08">
            <w:pPr>
              <w:pBdr>
                <w:top w:val="nil"/>
                <w:left w:val="nil"/>
                <w:bottom w:val="nil"/>
                <w:right w:val="nil"/>
                <w:between w:val="nil"/>
              </w:pBdr>
              <w:rPr>
                <w:rFonts w:ascii="Century Gothic" w:eastAsia="Century Gothic" w:hAnsi="Century Gothic"/>
                <w:color w:val="000000"/>
                <w:sz w:val="18"/>
              </w:rPr>
            </w:pPr>
          </w:p>
        </w:tc>
        <w:tc>
          <w:tcPr>
            <w:tcW w:w="1620" w:type="dxa"/>
            <w:vMerge w:val="restart"/>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4E716777" w14:textId="77777777" w:rsidR="00144D08" w:rsidRPr="0099743C" w:rsidRDefault="00144D08">
            <w:pPr>
              <w:spacing w:after="40"/>
              <w:rPr>
                <w:rFonts w:ascii="Arial Narrow" w:hAnsi="Arial Narrow"/>
                <w:sz w:val="20"/>
              </w:rPr>
            </w:pPr>
            <w:r w:rsidRPr="0099743C">
              <w:rPr>
                <w:rFonts w:ascii="Arial Narrow" w:hAnsi="Arial Narrow"/>
                <w:sz w:val="20"/>
              </w:rPr>
              <w:lastRenderedPageBreak/>
              <w:t>Likelihood:</w:t>
            </w:r>
          </w:p>
          <w:p w14:paraId="6F9B10ED" w14:textId="77777777" w:rsidR="00144D08" w:rsidRPr="0099743C" w:rsidRDefault="00B96E69">
            <w:pPr>
              <w:spacing w:after="40"/>
              <w:rPr>
                <w:rFonts w:ascii="Arial Narrow" w:hAnsi="Arial Narrow"/>
                <w:b/>
                <w:sz w:val="20"/>
              </w:rPr>
            </w:pPr>
            <w:sdt>
              <w:sdtPr>
                <w:rPr>
                  <w:rFonts w:ascii="Arial Narrow" w:hAnsi="Arial Narrow"/>
                  <w:b/>
                  <w:sz w:val="20"/>
                  <w:highlight w:val="lightGray"/>
                </w:rPr>
                <w:alias w:val="Select Likelihood Level"/>
                <w:tag w:val="Select Likelihood Level"/>
                <w:id w:val="-1959714208"/>
                <w:placeholder>
                  <w:docPart w:val="BEE907A7996248FF8F1C60671E00E7A9"/>
                </w:placeholder>
                <w:dropDownList>
                  <w:listItem w:displayText="PLEASE SELECT" w:value="PLEASE SELECT"/>
                  <w:listItem w:displayText="1 - Not likely" w:value="1 - Not likely"/>
                  <w:listItem w:displayText="2 - Low likelihood" w:value="2 - Low likelihood"/>
                  <w:listItem w:displayText="3 - Moderately likely" w:value="3 - Moderately likely"/>
                  <w:listItem w:displayText="4 - Highly likely" w:value="4 - Highly likely"/>
                  <w:listItem w:displayText="5 - Expected" w:value="5 - Expected"/>
                </w:dropDownList>
              </w:sdtPr>
              <w:sdtEndPr/>
              <w:sdtContent>
                <w:r w:rsidR="00144D08">
                  <w:rPr>
                    <w:rFonts w:ascii="Arial Narrow" w:hAnsi="Arial Narrow"/>
                    <w:b/>
                    <w:sz w:val="20"/>
                    <w:highlight w:val="lightGray"/>
                  </w:rPr>
                  <w:t>4 - Highly likely</w:t>
                </w:r>
              </w:sdtContent>
            </w:sdt>
          </w:p>
          <w:p w14:paraId="2AE545FE" w14:textId="77777777" w:rsidR="00144D08" w:rsidRPr="0099743C" w:rsidRDefault="00144D08">
            <w:pPr>
              <w:spacing w:after="40"/>
              <w:rPr>
                <w:rFonts w:ascii="Arial Narrow" w:hAnsi="Arial Narrow"/>
                <w:sz w:val="20"/>
              </w:rPr>
            </w:pPr>
            <w:r w:rsidRPr="0099743C">
              <w:rPr>
                <w:rFonts w:ascii="Arial Narrow" w:hAnsi="Arial Narrow"/>
                <w:sz w:val="20"/>
              </w:rPr>
              <w:t xml:space="preserve">Impact: </w:t>
            </w:r>
          </w:p>
          <w:p w14:paraId="38BAD859" w14:textId="77777777" w:rsidR="00144D08" w:rsidRPr="0099743C" w:rsidRDefault="00B96E69">
            <w:pPr>
              <w:spacing w:after="40"/>
              <w:rPr>
                <w:rFonts w:ascii="Arial Narrow" w:hAnsi="Arial Narrow"/>
                <w:b/>
                <w:sz w:val="20"/>
                <w:highlight w:val="lightGray"/>
              </w:rPr>
            </w:pPr>
            <w:sdt>
              <w:sdtPr>
                <w:rPr>
                  <w:rFonts w:ascii="Arial Narrow" w:hAnsi="Arial Narrow"/>
                  <w:b/>
                  <w:sz w:val="20"/>
                  <w:highlight w:val="lightGray"/>
                </w:rPr>
                <w:alias w:val="Select Impact Level"/>
                <w:tag w:val="Select Impact Level"/>
                <w:id w:val="90288384"/>
                <w:placeholder>
                  <w:docPart w:val="954837206D324C778A8CAE5EAFFE4433"/>
                </w:placeholder>
                <w:dropDownList>
                  <w:listItem w:displayText="PLEASE SELECT" w:value="PLEASE SELECT"/>
                  <w:listItem w:displayText="1 - Negligible" w:value="1 - Negligible"/>
                  <w:listItem w:displayText="2 - Minor" w:value="2 - Minor"/>
                  <w:listItem w:displayText="3 - Intermediate" w:value="3 - Intermediate"/>
                  <w:listItem w:displayText="4 - Extensive" w:value="4 - Extensive"/>
                  <w:listItem w:displayText="5 - Extreme" w:value="5 - Extreme"/>
                </w:dropDownList>
              </w:sdtPr>
              <w:sdtEndPr/>
              <w:sdtContent>
                <w:r w:rsidR="00144D08">
                  <w:rPr>
                    <w:rFonts w:ascii="Arial Narrow" w:hAnsi="Arial Narrow"/>
                    <w:b/>
                    <w:sz w:val="20"/>
                    <w:highlight w:val="lightGray"/>
                  </w:rPr>
                  <w:t>4 - Extensive</w:t>
                </w:r>
              </w:sdtContent>
            </w:sdt>
          </w:p>
          <w:p w14:paraId="730A9536" w14:textId="77777777" w:rsidR="00144D08" w:rsidRPr="0099743C" w:rsidRDefault="00144D08">
            <w:pPr>
              <w:spacing w:after="40"/>
              <w:rPr>
                <w:rFonts w:ascii="Arial Narrow" w:hAnsi="Arial Narrow"/>
                <w:sz w:val="20"/>
              </w:rPr>
            </w:pPr>
            <w:r w:rsidRPr="0099743C">
              <w:rPr>
                <w:rFonts w:ascii="Arial Narrow" w:hAnsi="Arial Narrow"/>
                <w:sz w:val="20"/>
              </w:rPr>
              <w:t>Risk level:</w:t>
            </w:r>
          </w:p>
          <w:p w14:paraId="780B325F" w14:textId="77777777" w:rsidR="00144D08" w:rsidRPr="0099743C" w:rsidRDefault="00B96E69">
            <w:pPr>
              <w:pBdr>
                <w:top w:val="nil"/>
                <w:left w:val="nil"/>
                <w:bottom w:val="nil"/>
                <w:right w:val="nil"/>
                <w:between w:val="nil"/>
              </w:pBdr>
              <w:rPr>
                <w:rFonts w:ascii="Century Gothic" w:eastAsia="Century Gothic" w:hAnsi="Century Gothic"/>
                <w:color w:val="000000"/>
                <w:sz w:val="18"/>
              </w:rPr>
            </w:pPr>
            <w:sdt>
              <w:sdtPr>
                <w:rPr>
                  <w:rFonts w:ascii="Arial Narrow" w:hAnsi="Arial Narrow"/>
                  <w:b/>
                  <w:sz w:val="20"/>
                  <w:highlight w:val="lightGray"/>
                </w:rPr>
                <w:alias w:val="Select Risk Level"/>
                <w:tag w:val="Select Risk Level"/>
                <w:id w:val="-1392494812"/>
                <w:placeholder>
                  <w:docPart w:val="E47EBE6069C94EA8A7470D6FC32707BB"/>
                </w:placeholder>
                <w:dropDownList>
                  <w:listItem w:displayText="PLEASE SELECT" w:value="PLEASE SELECT"/>
                  <w:listItem w:displayText="LOW (equates to a risk appetite of MINIMAL)" w:value="LOW (equates to a risk appetite of MINIMAL)"/>
                  <w:listItem w:displayText="LOW (equates to a risk appetite of CAUTIOUS)" w:value="LOW (equates to a risk appetite of CAUTIOUS)"/>
                  <w:listItem w:displayText="MODERATE (equates to a risk appetite of EXPLORATORY)" w:value="MODERATE (equates to a risk appetite of EXPLORATORY)"/>
                  <w:listItem w:displayText="SUBSTANTIAL (equates to a risk appetite of OPEN)" w:value="SUBSTANTIAL (equates to a risk appetite of OPEN)"/>
                  <w:listItem w:displayText="HIGH RISK (equates to a risk appetite of SEEK)" w:value="HIGH RISK (equates to a risk appetite of SEEK)"/>
                </w:dropDownList>
              </w:sdtPr>
              <w:sdtEndPr/>
              <w:sdtContent>
                <w:r w:rsidR="00144D08">
                  <w:rPr>
                    <w:rFonts w:ascii="Arial Narrow" w:hAnsi="Arial Narrow"/>
                    <w:b/>
                    <w:sz w:val="20"/>
                    <w:highlight w:val="lightGray"/>
                  </w:rPr>
                  <w:t>SUBSTANTIAL (equates to a risk appetite of OPEN)</w:t>
                </w:r>
              </w:sdtContent>
            </w:sdt>
          </w:p>
        </w:tc>
        <w:tc>
          <w:tcPr>
            <w:tcW w:w="1440" w:type="dxa"/>
            <w:vMerge w:val="restart"/>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60986D28" w14:textId="77777777" w:rsidR="00144D08" w:rsidRPr="0099743C" w:rsidRDefault="00144D08">
            <w:pPr>
              <w:spacing w:before="40" w:after="40"/>
              <w:contextualSpacing/>
              <w:rPr>
                <w:rFonts w:ascii="Arial Narrow" w:hAnsi="Arial Narrow"/>
                <w:sz w:val="20"/>
                <w:highlight w:val="lightGray"/>
              </w:rPr>
            </w:pPr>
            <w:r w:rsidRPr="0099743C">
              <w:rPr>
                <w:rFonts w:ascii="Arial Narrow" w:hAnsi="Arial Narrow"/>
                <w:sz w:val="20"/>
              </w:rPr>
              <w:lastRenderedPageBreak/>
              <w:t xml:space="preserve">From: </w:t>
            </w:r>
            <w:sdt>
              <w:sdtPr>
                <w:rPr>
                  <w:rFonts w:ascii="Arial Narrow" w:hAnsi="Arial Narrow"/>
                  <w:sz w:val="20"/>
                  <w:highlight w:val="lightGray"/>
                </w:rPr>
                <w:alias w:val="Select starting date"/>
                <w:tag w:val="Select starting date"/>
                <w:id w:val="-1403212683"/>
                <w:placeholder>
                  <w:docPart w:val="CC2CB7FB1FEC462AB12AF80FE164D748"/>
                </w:placeholder>
                <w:date w:fullDate="2025-07-01T00:00:00Z">
                  <w:dateFormat w:val="dd-MMM-yy"/>
                  <w:lid w:val="en-US"/>
                  <w:storeMappedDataAs w:val="dateTime"/>
                  <w:calendar w:val="gregorian"/>
                </w:date>
              </w:sdtPr>
              <w:sdtEndPr/>
              <w:sdtContent>
                <w:r>
                  <w:rPr>
                    <w:rFonts w:ascii="Arial Narrow" w:hAnsi="Arial Narrow"/>
                    <w:sz w:val="20"/>
                    <w:highlight w:val="lightGray"/>
                  </w:rPr>
                  <w:t>01-Jul-25</w:t>
                </w:r>
              </w:sdtContent>
            </w:sdt>
          </w:p>
          <w:p w14:paraId="52A0811B" w14:textId="77777777" w:rsidR="00144D08" w:rsidRPr="0099743C" w:rsidRDefault="00144D08">
            <w:pPr>
              <w:spacing w:before="40" w:after="40"/>
              <w:contextualSpacing/>
              <w:rPr>
                <w:rFonts w:ascii="Arial Narrow" w:hAnsi="Arial Narrow"/>
                <w:sz w:val="20"/>
                <w:highlight w:val="lightGray"/>
              </w:rPr>
            </w:pPr>
          </w:p>
          <w:p w14:paraId="7285C006" w14:textId="77777777" w:rsidR="00144D08" w:rsidRPr="0099743C" w:rsidRDefault="00144D08">
            <w:pPr>
              <w:pBdr>
                <w:top w:val="nil"/>
                <w:left w:val="nil"/>
                <w:bottom w:val="nil"/>
                <w:right w:val="nil"/>
                <w:between w:val="nil"/>
              </w:pBdr>
              <w:rPr>
                <w:rFonts w:ascii="Century Gothic" w:eastAsia="Century Gothic" w:hAnsi="Century Gothic"/>
                <w:color w:val="000000"/>
                <w:sz w:val="18"/>
              </w:rPr>
            </w:pPr>
            <w:r w:rsidRPr="0099743C">
              <w:rPr>
                <w:rFonts w:ascii="Arial Narrow" w:hAnsi="Arial Narrow"/>
                <w:sz w:val="20"/>
              </w:rPr>
              <w:t xml:space="preserve">To: </w:t>
            </w:r>
            <w:sdt>
              <w:sdtPr>
                <w:rPr>
                  <w:rFonts w:ascii="Arial Narrow" w:hAnsi="Arial Narrow"/>
                  <w:sz w:val="20"/>
                  <w:highlight w:val="lightGray"/>
                </w:rPr>
                <w:alias w:val="Select End Date"/>
                <w:tag w:val="Select End Date"/>
                <w:id w:val="1995367348"/>
                <w:placeholder>
                  <w:docPart w:val="298B299C8D3543F880162941891437A5"/>
                </w:placeholder>
                <w:date w:fullDate="2026-12-31T00:00:00Z">
                  <w:dateFormat w:val="dd-MMM-yy"/>
                  <w:lid w:val="en-US"/>
                  <w:storeMappedDataAs w:val="dateTime"/>
                  <w:calendar w:val="gregorian"/>
                </w:date>
              </w:sdtPr>
              <w:sdtEndPr/>
              <w:sdtContent>
                <w:r>
                  <w:rPr>
                    <w:rFonts w:ascii="Arial Narrow" w:hAnsi="Arial Narrow"/>
                    <w:sz w:val="20"/>
                    <w:highlight w:val="lightGray"/>
                  </w:rPr>
                  <w:t>31-Dec-26</w:t>
                </w:r>
              </w:sdtContent>
            </w:sdt>
          </w:p>
        </w:tc>
        <w:tc>
          <w:tcPr>
            <w:tcW w:w="3240"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10249082" w14:textId="77777777" w:rsidR="00144D08" w:rsidRPr="002376C2" w:rsidRDefault="00144D08">
            <w:pPr>
              <w:pBdr>
                <w:top w:val="nil"/>
                <w:left w:val="nil"/>
                <w:bottom w:val="nil"/>
                <w:right w:val="nil"/>
                <w:between w:val="nil"/>
              </w:pBdr>
              <w:rPr>
                <w:rFonts w:ascii="Arial Narrow" w:eastAsia="Arial Narrow" w:hAnsi="Arial Narrow"/>
                <w:color w:val="000000"/>
                <w:sz w:val="18"/>
              </w:rPr>
            </w:pPr>
            <w:r w:rsidRPr="0099743C">
              <w:rPr>
                <w:rFonts w:ascii="Arial Narrow" w:eastAsia="Arial Narrow" w:hAnsi="Arial Narrow"/>
                <w:color w:val="000000"/>
                <w:sz w:val="18"/>
              </w:rPr>
              <w:t xml:space="preserve">Risk Treatment 1.1: </w:t>
            </w:r>
            <w:r w:rsidRPr="002376C2">
              <w:rPr>
                <w:rFonts w:ascii="Arial Narrow" w:eastAsia="Arial Narrow" w:hAnsi="Arial Narrow"/>
                <w:color w:val="000000"/>
                <w:sz w:val="18"/>
              </w:rPr>
              <w:t>Work with security team, UNDSS and local security experts</w:t>
            </w:r>
            <w:r>
              <w:rPr>
                <w:rFonts w:ascii="Arial Narrow" w:eastAsia="Arial Narrow" w:hAnsi="Arial Narrow"/>
                <w:color w:val="000000"/>
                <w:sz w:val="18"/>
              </w:rPr>
              <w:t>.</w:t>
            </w:r>
          </w:p>
        </w:tc>
      </w:tr>
      <w:tr w:rsidR="00144D08" w14:paraId="795B3F9A" w14:textId="77777777" w:rsidTr="009D46E0">
        <w:trPr>
          <w:trHeight w:val="81"/>
        </w:trPr>
        <w:tc>
          <w:tcPr>
            <w:tcW w:w="360" w:type="dxa"/>
            <w:vMerge/>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5641A19D" w14:textId="77777777" w:rsidR="00144D08" w:rsidRPr="0099743C" w:rsidRDefault="00144D08">
            <w:pPr>
              <w:widowControl w:val="0"/>
              <w:pBdr>
                <w:top w:val="nil"/>
                <w:left w:val="nil"/>
                <w:bottom w:val="nil"/>
                <w:right w:val="nil"/>
                <w:between w:val="nil"/>
              </w:pBdr>
              <w:rPr>
                <w:rFonts w:ascii="Century Gothic" w:eastAsia="Century Gothic" w:hAnsi="Century Gothic"/>
                <w:color w:val="000000"/>
                <w:sz w:val="20"/>
              </w:rPr>
            </w:pPr>
          </w:p>
        </w:tc>
        <w:tc>
          <w:tcPr>
            <w:tcW w:w="2070" w:type="dxa"/>
            <w:vMerge/>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2EE1FA33" w14:textId="77777777" w:rsidR="00144D08" w:rsidRPr="00F761BC" w:rsidRDefault="00144D08">
            <w:pPr>
              <w:pBdr>
                <w:top w:val="nil"/>
                <w:left w:val="nil"/>
                <w:bottom w:val="nil"/>
                <w:right w:val="nil"/>
                <w:between w:val="nil"/>
              </w:pBdr>
              <w:rPr>
                <w:rFonts w:ascii="Arial Narrow" w:eastAsia="Arial Narrow" w:hAnsi="Arial Narrow"/>
                <w:color w:val="000000"/>
                <w:sz w:val="18"/>
              </w:rPr>
            </w:pPr>
          </w:p>
        </w:tc>
        <w:tc>
          <w:tcPr>
            <w:tcW w:w="2070" w:type="dxa"/>
            <w:vMerge/>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2E483B2A" w14:textId="77777777" w:rsidR="00144D08" w:rsidRPr="00F761BC" w:rsidRDefault="00144D08">
            <w:pPr>
              <w:widowControl w:val="0"/>
              <w:pBdr>
                <w:top w:val="nil"/>
                <w:left w:val="nil"/>
                <w:bottom w:val="nil"/>
                <w:right w:val="nil"/>
                <w:between w:val="nil"/>
              </w:pBdr>
              <w:rPr>
                <w:rFonts w:ascii="Arial Narrow" w:eastAsia="Arial Narrow" w:hAnsi="Arial Narrow"/>
                <w:color w:val="000000"/>
                <w:sz w:val="18"/>
              </w:rPr>
            </w:pPr>
          </w:p>
        </w:tc>
        <w:tc>
          <w:tcPr>
            <w:tcW w:w="2160" w:type="dxa"/>
            <w:vMerge/>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24127C6C" w14:textId="77777777" w:rsidR="00144D08" w:rsidRPr="0099743C" w:rsidRDefault="00144D08">
            <w:pPr>
              <w:widowControl w:val="0"/>
              <w:pBdr>
                <w:top w:val="nil"/>
                <w:left w:val="nil"/>
                <w:bottom w:val="nil"/>
                <w:right w:val="nil"/>
                <w:between w:val="nil"/>
              </w:pBdr>
              <w:rPr>
                <w:rFonts w:ascii="Century Gothic" w:eastAsia="Century Gothic" w:hAnsi="Century Gothic"/>
                <w:color w:val="000000"/>
                <w:sz w:val="20"/>
              </w:rPr>
            </w:pPr>
          </w:p>
        </w:tc>
        <w:tc>
          <w:tcPr>
            <w:tcW w:w="1800" w:type="dxa"/>
            <w:vMerge/>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743BFD9E" w14:textId="77777777" w:rsidR="00144D08" w:rsidRPr="0099743C" w:rsidRDefault="00144D08">
            <w:pPr>
              <w:widowControl w:val="0"/>
              <w:pBdr>
                <w:top w:val="nil"/>
                <w:left w:val="nil"/>
                <w:bottom w:val="nil"/>
                <w:right w:val="nil"/>
                <w:between w:val="nil"/>
              </w:pBdr>
              <w:rPr>
                <w:rFonts w:ascii="Century Gothic" w:eastAsia="Century Gothic" w:hAnsi="Century Gothic"/>
                <w:color w:val="000000"/>
                <w:sz w:val="20"/>
              </w:rPr>
            </w:pPr>
          </w:p>
        </w:tc>
        <w:tc>
          <w:tcPr>
            <w:tcW w:w="1620" w:type="dxa"/>
            <w:vMerge/>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3C7D940E" w14:textId="77777777" w:rsidR="00144D08" w:rsidRPr="0099743C" w:rsidRDefault="00144D08">
            <w:pPr>
              <w:widowControl w:val="0"/>
              <w:pBdr>
                <w:top w:val="nil"/>
                <w:left w:val="nil"/>
                <w:bottom w:val="nil"/>
                <w:right w:val="nil"/>
                <w:between w:val="nil"/>
              </w:pBdr>
              <w:rPr>
                <w:rFonts w:ascii="Century Gothic" w:eastAsia="Century Gothic" w:hAnsi="Century Gothic"/>
                <w:color w:val="000000"/>
                <w:sz w:val="20"/>
              </w:rPr>
            </w:pPr>
          </w:p>
        </w:tc>
        <w:tc>
          <w:tcPr>
            <w:tcW w:w="1440" w:type="dxa"/>
            <w:vMerge/>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38A5A817" w14:textId="77777777" w:rsidR="00144D08" w:rsidRPr="0099743C" w:rsidRDefault="00144D08">
            <w:pPr>
              <w:widowControl w:val="0"/>
              <w:pBdr>
                <w:top w:val="nil"/>
                <w:left w:val="nil"/>
                <w:bottom w:val="nil"/>
                <w:right w:val="nil"/>
                <w:between w:val="nil"/>
              </w:pBdr>
              <w:rPr>
                <w:rFonts w:ascii="Century Gothic" w:eastAsia="Century Gothic" w:hAnsi="Century Gothic"/>
                <w:color w:val="000000"/>
                <w:sz w:val="20"/>
              </w:rPr>
            </w:pPr>
          </w:p>
        </w:tc>
        <w:tc>
          <w:tcPr>
            <w:tcW w:w="3240"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462E4D60" w14:textId="77777777" w:rsidR="00144D08" w:rsidRPr="002376C2" w:rsidRDefault="00144D08">
            <w:pPr>
              <w:pBdr>
                <w:top w:val="nil"/>
                <w:left w:val="nil"/>
                <w:bottom w:val="nil"/>
                <w:right w:val="nil"/>
                <w:between w:val="nil"/>
              </w:pBdr>
              <w:rPr>
                <w:rFonts w:ascii="Arial Narrow" w:eastAsia="Arial Narrow" w:hAnsi="Arial Narrow"/>
                <w:color w:val="000000"/>
                <w:sz w:val="18"/>
              </w:rPr>
            </w:pPr>
            <w:r w:rsidRPr="0099743C">
              <w:rPr>
                <w:rFonts w:ascii="Arial Narrow" w:eastAsia="Arial Narrow" w:hAnsi="Arial Narrow"/>
                <w:color w:val="000000"/>
                <w:sz w:val="18"/>
              </w:rPr>
              <w:t xml:space="preserve">Risk Treatment 1.2: </w:t>
            </w:r>
            <w:r w:rsidRPr="002376C2">
              <w:rPr>
                <w:rFonts w:ascii="Arial Narrow" w:eastAsia="Arial Narrow" w:hAnsi="Arial Narrow"/>
                <w:color w:val="000000"/>
                <w:sz w:val="18"/>
              </w:rPr>
              <w:t xml:space="preserve">Conduct risk assessments; focus initial work in accessible areas, adapt </w:t>
            </w:r>
            <w:r w:rsidRPr="002376C2">
              <w:rPr>
                <w:rFonts w:ascii="Arial Narrow" w:eastAsia="Arial Narrow" w:hAnsi="Arial Narrow"/>
                <w:color w:val="000000"/>
                <w:sz w:val="18"/>
              </w:rPr>
              <w:lastRenderedPageBreak/>
              <w:t>plans as needed and provide security training for staff</w:t>
            </w:r>
          </w:p>
        </w:tc>
      </w:tr>
      <w:tr w:rsidR="00144D08" w14:paraId="12EA8573" w14:textId="77777777" w:rsidTr="009D46E0">
        <w:trPr>
          <w:trHeight w:val="20"/>
        </w:trPr>
        <w:tc>
          <w:tcPr>
            <w:tcW w:w="360" w:type="dxa"/>
            <w:vMerge/>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3CA3EE15" w14:textId="77777777" w:rsidR="00144D08" w:rsidRPr="0099743C" w:rsidRDefault="00144D08">
            <w:pPr>
              <w:widowControl w:val="0"/>
              <w:pBdr>
                <w:top w:val="nil"/>
                <w:left w:val="nil"/>
                <w:bottom w:val="nil"/>
                <w:right w:val="nil"/>
                <w:between w:val="nil"/>
              </w:pBdr>
              <w:rPr>
                <w:rFonts w:ascii="Century Gothic" w:eastAsia="Century Gothic" w:hAnsi="Century Gothic"/>
                <w:color w:val="000000"/>
                <w:sz w:val="20"/>
              </w:rPr>
            </w:pPr>
          </w:p>
        </w:tc>
        <w:tc>
          <w:tcPr>
            <w:tcW w:w="2070" w:type="dxa"/>
            <w:vMerge/>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77F16E46" w14:textId="77777777" w:rsidR="00144D08" w:rsidRPr="00F761BC" w:rsidRDefault="00144D08">
            <w:pPr>
              <w:pBdr>
                <w:top w:val="nil"/>
                <w:left w:val="nil"/>
                <w:bottom w:val="nil"/>
                <w:right w:val="nil"/>
                <w:between w:val="nil"/>
              </w:pBdr>
              <w:rPr>
                <w:rFonts w:ascii="Arial Narrow" w:eastAsia="Arial Narrow" w:hAnsi="Arial Narrow"/>
                <w:color w:val="000000"/>
                <w:sz w:val="18"/>
              </w:rPr>
            </w:pPr>
          </w:p>
        </w:tc>
        <w:tc>
          <w:tcPr>
            <w:tcW w:w="2070" w:type="dxa"/>
            <w:vMerge/>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04205AAF" w14:textId="77777777" w:rsidR="00144D08" w:rsidRPr="00F761BC" w:rsidRDefault="00144D08">
            <w:pPr>
              <w:widowControl w:val="0"/>
              <w:pBdr>
                <w:top w:val="nil"/>
                <w:left w:val="nil"/>
                <w:bottom w:val="nil"/>
                <w:right w:val="nil"/>
                <w:between w:val="nil"/>
              </w:pBdr>
              <w:rPr>
                <w:rFonts w:ascii="Arial Narrow" w:eastAsia="Arial Narrow" w:hAnsi="Arial Narrow"/>
                <w:color w:val="000000"/>
                <w:sz w:val="18"/>
              </w:rPr>
            </w:pPr>
          </w:p>
        </w:tc>
        <w:tc>
          <w:tcPr>
            <w:tcW w:w="2160" w:type="dxa"/>
            <w:vMerge/>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6843AABD" w14:textId="77777777" w:rsidR="00144D08" w:rsidRPr="0099743C" w:rsidRDefault="00144D08">
            <w:pPr>
              <w:widowControl w:val="0"/>
              <w:pBdr>
                <w:top w:val="nil"/>
                <w:left w:val="nil"/>
                <w:bottom w:val="nil"/>
                <w:right w:val="nil"/>
                <w:between w:val="nil"/>
              </w:pBdr>
              <w:rPr>
                <w:rFonts w:ascii="Century Gothic" w:eastAsia="Century Gothic" w:hAnsi="Century Gothic"/>
                <w:color w:val="000000"/>
                <w:sz w:val="20"/>
              </w:rPr>
            </w:pPr>
          </w:p>
        </w:tc>
        <w:tc>
          <w:tcPr>
            <w:tcW w:w="1800" w:type="dxa"/>
            <w:vMerge/>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06F9F339" w14:textId="77777777" w:rsidR="00144D08" w:rsidRPr="0099743C" w:rsidRDefault="00144D08">
            <w:pPr>
              <w:widowControl w:val="0"/>
              <w:pBdr>
                <w:top w:val="nil"/>
                <w:left w:val="nil"/>
                <w:bottom w:val="nil"/>
                <w:right w:val="nil"/>
                <w:between w:val="nil"/>
              </w:pBdr>
              <w:rPr>
                <w:rFonts w:ascii="Century Gothic" w:eastAsia="Century Gothic" w:hAnsi="Century Gothic"/>
                <w:color w:val="000000"/>
                <w:sz w:val="20"/>
              </w:rPr>
            </w:pPr>
          </w:p>
        </w:tc>
        <w:tc>
          <w:tcPr>
            <w:tcW w:w="1620" w:type="dxa"/>
            <w:vMerge/>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3DF48E06" w14:textId="77777777" w:rsidR="00144D08" w:rsidRPr="0099743C" w:rsidRDefault="00144D08">
            <w:pPr>
              <w:widowControl w:val="0"/>
              <w:pBdr>
                <w:top w:val="nil"/>
                <w:left w:val="nil"/>
                <w:bottom w:val="nil"/>
                <w:right w:val="nil"/>
                <w:between w:val="nil"/>
              </w:pBdr>
              <w:rPr>
                <w:rFonts w:ascii="Century Gothic" w:eastAsia="Century Gothic" w:hAnsi="Century Gothic"/>
                <w:color w:val="000000"/>
                <w:sz w:val="20"/>
              </w:rPr>
            </w:pPr>
          </w:p>
        </w:tc>
        <w:tc>
          <w:tcPr>
            <w:tcW w:w="1440" w:type="dxa"/>
            <w:vMerge/>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69F95E7C" w14:textId="77777777" w:rsidR="00144D08" w:rsidRPr="0099743C" w:rsidRDefault="00144D08">
            <w:pPr>
              <w:widowControl w:val="0"/>
              <w:pBdr>
                <w:top w:val="nil"/>
                <w:left w:val="nil"/>
                <w:bottom w:val="nil"/>
                <w:right w:val="nil"/>
                <w:between w:val="nil"/>
              </w:pBdr>
              <w:rPr>
                <w:rFonts w:ascii="Century Gothic" w:eastAsia="Century Gothic" w:hAnsi="Century Gothic"/>
                <w:color w:val="000000"/>
                <w:sz w:val="20"/>
              </w:rPr>
            </w:pPr>
          </w:p>
        </w:tc>
        <w:tc>
          <w:tcPr>
            <w:tcW w:w="3240"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1EAAA0E0" w14:textId="77777777" w:rsidR="00144D08" w:rsidRPr="002376C2" w:rsidRDefault="00144D08">
            <w:pPr>
              <w:pBdr>
                <w:top w:val="nil"/>
                <w:left w:val="nil"/>
                <w:bottom w:val="nil"/>
                <w:right w:val="nil"/>
                <w:between w:val="nil"/>
              </w:pBdr>
              <w:rPr>
                <w:rFonts w:ascii="Arial Narrow" w:eastAsia="Arial Narrow" w:hAnsi="Arial Narrow"/>
                <w:color w:val="000000"/>
                <w:sz w:val="18"/>
              </w:rPr>
            </w:pPr>
            <w:r w:rsidRPr="0099743C">
              <w:rPr>
                <w:rFonts w:ascii="Arial Narrow" w:eastAsia="Arial Narrow" w:hAnsi="Arial Narrow"/>
                <w:color w:val="000000"/>
                <w:sz w:val="18"/>
              </w:rPr>
              <w:t xml:space="preserve">Risk Treatment 1.3: </w:t>
            </w:r>
            <w:r w:rsidRPr="002376C2">
              <w:rPr>
                <w:rFonts w:ascii="Arial Narrow" w:eastAsia="Arial Narrow" w:hAnsi="Arial Narrow"/>
                <w:color w:val="000000"/>
                <w:sz w:val="18"/>
              </w:rPr>
              <w:t>Establish emergency protocols and utilize digital tools and remote work modalities.</w:t>
            </w:r>
          </w:p>
        </w:tc>
      </w:tr>
      <w:tr w:rsidR="00144D08" w14:paraId="3DF76AE1" w14:textId="77777777" w:rsidTr="009D46E0">
        <w:trPr>
          <w:trHeight w:val="1719"/>
        </w:trPr>
        <w:tc>
          <w:tcPr>
            <w:tcW w:w="360" w:type="dxa"/>
            <w:vMerge w:val="restart"/>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4A0E389C" w14:textId="77777777" w:rsidR="00144D08" w:rsidRPr="0099743C" w:rsidRDefault="00144D08">
            <w:pPr>
              <w:pBdr>
                <w:top w:val="nil"/>
                <w:left w:val="nil"/>
                <w:bottom w:val="nil"/>
                <w:right w:val="nil"/>
                <w:between w:val="nil"/>
              </w:pBdr>
              <w:rPr>
                <w:rFonts w:ascii="Century Gothic" w:eastAsia="Century Gothic" w:hAnsi="Century Gothic"/>
                <w:color w:val="000000"/>
                <w:sz w:val="18"/>
              </w:rPr>
            </w:pPr>
            <w:r w:rsidRPr="0099743C">
              <w:rPr>
                <w:rFonts w:ascii="Arial Narrow" w:eastAsia="Arial Narrow" w:hAnsi="Arial Narrow"/>
                <w:color w:val="000000"/>
                <w:sz w:val="18"/>
              </w:rPr>
              <w:t>2</w:t>
            </w:r>
          </w:p>
        </w:tc>
        <w:tc>
          <w:tcPr>
            <w:tcW w:w="2070" w:type="dxa"/>
            <w:vMerge w:val="restart"/>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1E9E9C7B" w14:textId="77777777" w:rsidR="00144D08" w:rsidRPr="00F761BC" w:rsidRDefault="00144D08">
            <w:pPr>
              <w:pBdr>
                <w:top w:val="nil"/>
                <w:left w:val="nil"/>
                <w:bottom w:val="nil"/>
                <w:right w:val="nil"/>
                <w:between w:val="nil"/>
              </w:pBdr>
              <w:rPr>
                <w:rFonts w:ascii="Arial Narrow" w:eastAsia="Arial Narrow" w:hAnsi="Arial Narrow"/>
                <w:color w:val="000000"/>
                <w:sz w:val="18"/>
              </w:rPr>
            </w:pPr>
            <w:r w:rsidRPr="00F761BC">
              <w:rPr>
                <w:rFonts w:ascii="Arial Narrow" w:eastAsia="Arial Narrow" w:hAnsi="Arial Narrow"/>
                <w:color w:val="000000"/>
                <w:sz w:val="18"/>
              </w:rPr>
              <w:t>Upcoming presidential elections may result in changes in political leadership or shifts in government priorities.</w:t>
            </w:r>
          </w:p>
          <w:p w14:paraId="45E5CC10" w14:textId="77777777" w:rsidR="00144D08" w:rsidRPr="00F761BC" w:rsidRDefault="00144D08">
            <w:pPr>
              <w:pBdr>
                <w:top w:val="nil"/>
                <w:left w:val="nil"/>
                <w:bottom w:val="nil"/>
                <w:right w:val="nil"/>
                <w:between w:val="nil"/>
              </w:pBdr>
              <w:rPr>
                <w:rFonts w:ascii="Arial Narrow" w:eastAsia="Arial Narrow" w:hAnsi="Arial Narrow"/>
                <w:color w:val="000000"/>
                <w:sz w:val="18"/>
              </w:rPr>
            </w:pPr>
          </w:p>
        </w:tc>
        <w:tc>
          <w:tcPr>
            <w:tcW w:w="2070" w:type="dxa"/>
            <w:vMerge w:val="restart"/>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1BD25031" w14:textId="77777777" w:rsidR="00144D08" w:rsidRPr="00F761BC" w:rsidRDefault="00144D08">
            <w:pPr>
              <w:pBdr>
                <w:top w:val="nil"/>
                <w:left w:val="nil"/>
                <w:bottom w:val="nil"/>
                <w:right w:val="nil"/>
                <w:between w:val="nil"/>
              </w:pBdr>
              <w:rPr>
                <w:rFonts w:ascii="Arial Narrow" w:eastAsia="Arial Narrow" w:hAnsi="Arial Narrow"/>
                <w:color w:val="000000"/>
                <w:sz w:val="18"/>
              </w:rPr>
            </w:pPr>
            <w:r w:rsidRPr="0099743C">
              <w:rPr>
                <w:rFonts w:ascii="Arial Narrow" w:eastAsia="Arial Narrow" w:hAnsi="Arial Narrow"/>
                <w:color w:val="000000"/>
                <w:sz w:val="18"/>
              </w:rPr>
              <w:t xml:space="preserve">As a result of </w:t>
            </w:r>
            <w:r w:rsidRPr="00F761BC">
              <w:rPr>
                <w:rFonts w:ascii="Arial Narrow" w:eastAsia="Arial Narrow" w:hAnsi="Arial Narrow"/>
                <w:color w:val="000000"/>
                <w:sz w:val="18"/>
              </w:rPr>
              <w:t>cabinet reshuffling or presidential election</w:t>
            </w:r>
          </w:p>
        </w:tc>
        <w:tc>
          <w:tcPr>
            <w:tcW w:w="2160" w:type="dxa"/>
            <w:vMerge w:val="restart"/>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6E5B1B20" w14:textId="77777777" w:rsidR="00144D08" w:rsidRPr="0099743C" w:rsidRDefault="00144D08">
            <w:pPr>
              <w:pBdr>
                <w:top w:val="nil"/>
                <w:left w:val="nil"/>
                <w:bottom w:val="nil"/>
                <w:right w:val="nil"/>
                <w:between w:val="nil"/>
              </w:pBdr>
              <w:rPr>
                <w:rFonts w:ascii="Century Gothic" w:eastAsia="Century Gothic" w:hAnsi="Century Gothic"/>
                <w:color w:val="000000"/>
                <w:sz w:val="18"/>
              </w:rPr>
            </w:pPr>
            <w:r w:rsidRPr="0099743C">
              <w:rPr>
                <w:rFonts w:ascii="Arial Narrow" w:eastAsia="Arial Narrow" w:hAnsi="Arial Narrow"/>
                <w:color w:val="000000"/>
                <w:sz w:val="18"/>
              </w:rPr>
              <w:t xml:space="preserve">Which </w:t>
            </w:r>
            <w:r>
              <w:rPr>
                <w:rFonts w:ascii="Arial Narrow" w:eastAsia="Arial Narrow" w:hAnsi="Arial Narrow"/>
                <w:color w:val="000000"/>
                <w:sz w:val="18"/>
              </w:rPr>
              <w:t xml:space="preserve">may </w:t>
            </w:r>
            <w:r w:rsidRPr="0099743C">
              <w:rPr>
                <w:rFonts w:ascii="Arial Narrow" w:eastAsia="Arial Narrow" w:hAnsi="Arial Narrow"/>
                <w:color w:val="000000"/>
                <w:sz w:val="18"/>
              </w:rPr>
              <w:t>impact on</w:t>
            </w:r>
            <w:r w:rsidRPr="00874A34">
              <w:rPr>
                <w:rFonts w:ascii="Arial Narrow" w:eastAsia="Arial Narrow" w:hAnsi="Arial Narrow"/>
                <w:color w:val="000000"/>
                <w:sz w:val="18"/>
              </w:rPr>
              <w:t xml:space="preserve"> possible delays in project activities and shifts in government priorities/vision.</w:t>
            </w:r>
          </w:p>
        </w:tc>
        <w:tc>
          <w:tcPr>
            <w:tcW w:w="1800" w:type="dxa"/>
            <w:vMerge w:val="restart"/>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sdt>
            <w:sdtPr>
              <w:rPr>
                <w:rFonts w:ascii="Arial Narrow" w:hAnsi="Arial Narrow"/>
                <w:b/>
                <w:sz w:val="20"/>
                <w:szCs w:val="20"/>
                <w:highlight w:val="lightGray"/>
              </w:rPr>
              <w:alias w:val="Select Risk Categories and Sub-categories"/>
              <w:tag w:val="Select Risk Categories and Sub-categories"/>
              <w:id w:val="1335879261"/>
              <w:placeholder>
                <w:docPart w:val="411CA83550CD4F259D994A93C6682C19"/>
              </w:placeholder>
              <w:dropDownList>
                <w:listItem w:displayText="PLEASE SELECT" w:value="PLEASE SELECT"/>
                <w:listItem w:displayText="1. SOCIAL AND ENVIRONMENTAL (1.1. Human rights) - UNDP Risk Appetite: CAUTIOUS" w:value="1. SOCIAL AND ENVIRONMENTAL (1.1. Human rights) - UNDP Risk Appetite: CAUTIOUS"/>
                <w:listItem w:displayText="1. SOCIAL AND ENVIRONMENTAL (1.2. Gender equality and women’s empowerment) - UNDP Risk Appetite: CAUTIOUS" w:value="1. SOCIAL AND ENVIRONMENTAL (1.2. Gender equality and women’s empowerment) - UNDP Risk Appetite: CAUTIOUS"/>
                <w:listItem w:displayText="1. SOCIAL AND ENVIRONMENTAL (1.3. Grievances (Accountability to stakeholders)) - UNDP Risk Appetite: CAUTIOUS" w:value="1. SOCIAL AND ENVIRONMENTAL (1.3. Grievances (Accountability to stakeholders)) - UNDP Risk Appetite: CAUTIOUS"/>
                <w:listItem w:displayText="1. SOCIAL AND ENVIRONMENTAL (1.4. Biodiversity conservation and sustainable natural resource management) - UNDP Risk Appetite: CAUTIOUS" w:value="1. SOCIAL AND ENVIRONMENTAL (1.4. Biodiversity conservation and sustainable natural resource management) - UNDP Risk Appetite: CAUTIOUS"/>
                <w:listItem w:displayText="1. SOCIAL AND ENVIRONMENTAL (1.5. Climate change and disaster risks) - UNDP Risk Appetite: CAUTIOUS" w:value="1. SOCIAL AND ENVIRONMENTAL (1.5. Climate change and disaster risks) - UNDP Risk Appetite: CAUTIOUS"/>
                <w:listItem w:displayText="1. SOCIAL AND ENVIRONMENTAL (1.6. Community health, safety and security) - UNDP Risk Appetite: CAUTIOUS" w:value="1. SOCIAL AND ENVIRONMENTAL (1.6. Community health, safety and security) - UNDP Risk Appetite: CAUTIOUS"/>
                <w:listItem w:displayText="1. SOCIAL AND ENVIRONMENTAL (1.7. Cultural heritage) - UNDP Risk Appetite: CAUTIOUS" w:value="1. SOCIAL AND ENVIRONMENTAL (1.7. Cultural heritage) - UNDP Risk Appetite: CAUTIOUS"/>
                <w:listItem w:displayText="1. SOCIAL AND ENVIRONMENTAL (1.8. Displacement and resettlement) - UNDP Risk Appetite: CAUTIOUS" w:value="1. SOCIAL AND ENVIRONMENTAL (1.8. Displacement and resettlement) - UNDP Risk Appetite: CAUTIOUS"/>
                <w:listItem w:displayText="1. SOCIAL AND ENVIRONMENTAL (1.9. Indigenous peoples) - UNDP Risk Appetite: CAUTIOUS" w:value="1. SOCIAL AND ENVIRONMENTAL (1.9. Indigenous peoples) - UNDP Risk Appetite: CAUTIOUS"/>
                <w:listItem w:displayText="1. SOCIAL AND ENVIRONMENTAL (1.10. Labour and working conditions) - UNDP Risk Appetite: CAUTIOUS" w:value="1. SOCIAL AND ENVIRONMENTAL (1.10. Labour and working conditions) - UNDP Risk Appetite: CAUTIOUS"/>
                <w:listItem w:displayText="1. SOCIAL AND ENVIRONMENTAL (1.11. Pollution prevention and resource efficiency) - UNDP Risk Appetite: CAUTIOUS" w:value="1. SOCIAL AND ENVIRONMENTAL (1.11. Pollution prevention and resource efficiency) - UNDP Risk Appetite: CAUTIOUS"/>
                <w:listItem w:displayText="1. SOCIAL AND ENVIRONMENTAL (1.12. Stakeholder engagement) - UNDP Risk Appetite: CAUTIOUS" w:value="1. SOCIAL AND ENVIRONMENTAL (1.12. Stakeholder engagement) - UNDP Risk Appetite: CAUTIOUS"/>
                <w:listItem w:displayText="1. SOCIAL AND ENVIRONMENTAL (1.13. Sexual exploitation and abuse) - UNDP Risk Appetite: CAUTIOUS" w:value="1. SOCIAL AND ENVIRONMENTAL (1.13. Sexual exploitation and abuse) - UNDP Risk Appetite: CAUTIOUS"/>
                <w:listItem w:displayText="2. FINANCIAL (2.1. Cost recovery) - UNDP Risk Appetite: MINIMAL TO CAUTIOUS" w:value="2. FINANCIAL (2.1. Cost recovery) - UNDP Risk Appetite: MINIMAL TO CAUTIOUS"/>
                <w:listItem w:displayText="2. FINANCIAL (2.2. Value for money) - UNDP Risk Appetite: MINIMAL TO CAUTIOUS" w:value="2. FINANCIAL (2.2. Value for money) - UNDP Risk Appetite: MINIMAL TO CAUTIOUS"/>
                <w:listItem w:displayText="2. FINANCIAL (2.3. Corruption and fraud) - UNDP Risk Appetite: MINIMAL TO CAUTIOUS" w:value="2. FINANCIAL (2.3. Corruption and fraud) - UNDP Risk Appetite: MINIMAL TO CAUTIOUS"/>
                <w:listItem w:displayText="2. FINANCIAL (2.4. Fluctuation in credit rate, market, currency) - UNDP Risk Appetite: MINIMAL TO CAUTIOUS" w:value="2. FINANCIAL (2.4. Fluctuation in credit rate, market, currency) - UNDP Risk Appetite: MINIMAL TO CAUTIOUS"/>
                <w:listItem w:displayText="2. FINANCIAL (2.5. Delivery) - UNDP Risk Appetite: MINIMAL TO CAUTIOUS" w:value="2. FINANCIAL (2.5. Delivery) - UNDP Risk Appetite: MINIMAL TO CAUTIOUS"/>
                <w:listItem w:displayText="2. FINANCIAL (2.6. Budget availability and cash flow) - UNDP Risk Appetite: MINIMAL TO CAUTIOUS" w:value="2. FINANCIAL (2.6. Budget availability and cash flow) - UNDP Risk Appetite: MINIMAL TO CAUTIOUS"/>
                <w:listItem w:displayText="3. OPERATIONAL (3.1. Responsiveness to audit and evaluations (Delays in the conduct of and implementation of recommendations)) - UNDP Risk Appetite: EXPLORATORY TO OPEN" w:value="3. OPERATIONAL (3.1. Responsiveness to audit and evaluations (Delays in the conduct of and implementation of recommendations)) - UNDP Risk Appetite: EXPLORATORY TO OPEN"/>
                <w:listItem w:displayText="3. OPERATIONAL (3.2. Leadership and management) - UNDP Risk Appetite: EXPLORATORY TO OPEN" w:value="3. OPERATIONAL (3.2. Leadership and management) - UNDP Risk Appetite: EXPLORATORY TO OPEN"/>
                <w:listItem w:displayText="3. OPERATIONAL (3.3. Flexibility and opportunity management) - UNDP Risk Appetite: EXPLORATORY TO OPEN" w:value="3. OPERATIONAL (3.3. Flexibility and opportunity management) - UNDP Risk Appetite: EXPLORATORY TO OPEN"/>
                <w:listItem w:displayText="3. OPERATIONAL (3.4. Reporting and communication) - UNDP Risk Appetite: EXPLORATORY TO OPEN" w:value="3. OPERATIONAL (3.4. Reporting and communication) - UNDP Risk Appetite: EXPLORATORY TO OPEN"/>
                <w:listItem w:displayText="3. OPERATIONAL (3.5. Partners’ engagement) - UNDP Risk Appetite: EXPLORATORY TO OPEN" w:value="3. OPERATIONAL (3.5. Partners’ engagement) - UNDP Risk Appetite: EXPLORATORY TO OPEN"/>
                <w:listItem w:displayText="3. OPERATIONAL (3.6. Transition and exit strategy) - UNDP Risk Appetite: EXPLORATORY TO OPEN" w:value="3. OPERATIONAL (3.6. Transition and exit strategy) - UNDP Risk Appetite: EXPLORATORY TO OPEN"/>
                <w:listItem w:displayText="3. OPERATIONAL (3.7. Occupational safety, health and well-being) - UNDP Risk Appetite: EXPLORATORY TO OPEN" w:value="3. OPERATIONAL (3.7. Occupational safety, health and well-being) - UNDP Risk Appetite: EXPLORATORY TO OPEN"/>
                <w:listItem w:displayText="3. OPERATIONAL (3.8. Capacities of the partners) - UNDP Risk Appetite: EXPLORATORY TO OPEN" w:value="3. OPERATIONAL (3.8. Capacities of the partners) - UNDP Risk Appetite: EXPLORATORY TO OPEN"/>
                <w:listItem w:displayText="4. ORGANIZATIONAL (4.1. Governance) - UNDP Risk Appetite: EXPLORATORY TO OPEN" w:value="4. ORGANIZATIONAL (4.1. Governance) - UNDP Risk Appetite: EXPLORATORY TO OPEN"/>
                <w:listItem w:displayText="4. ORGANIZATIONAL (4.2. Execution capacity) - UNDP Risk Appetite: EXPLORATORY TO OPEN" w:value="4. ORGANIZATIONAL (4.2. Execution capacity) - UNDP Risk Appetite: EXPLORATORY TO OPEN"/>
                <w:listItem w:displayText="4. ORGANIZATIONAL (4.3. Implementation arrangements) - UNDP Risk Appetite: EXPLORATORY TO OPEN" w:value="4. ORGANIZATIONAL (4.3. Implementation arrangements) - UNDP Risk Appetite: EXPLORATORY TO OPEN"/>
                <w:listItem w:displayText="4. ORGANIZATIONAL (4.4. Accountability) - UNDP Risk Appetite: EXPLORATORY TO OPEN" w:value="4. ORGANIZATIONAL (4.4. Accountability) - UNDP Risk Appetite: EXPLORATORY TO OPEN"/>
                <w:listItem w:displayText="4. ORGANIZATIONAL (4.5. Monitoring and oversight) - UNDP Risk Appetite: EXPLORATORY TO OPEN" w:value="4. ORGANIZATIONAL (4.5. Monitoring and oversight) - UNDP Risk Appetite: EXPLORATORY TO OPEN"/>
                <w:listItem w:displayText="4. ORGANIZATIONAL (4.6. Knowledge management) - UNDP Risk Appetite: EXPLORATORY TO OPEN" w:value="4. ORGANIZATIONAL (4.6. Knowledge management) - UNDP Risk Appetite: EXPLORATORY TO OPEN"/>
                <w:listItem w:displayText="4. ORGANIZATIONAL (4.7. Human Resources) - UNDP Risk Appetite: EXPLORATORY TO OPEN" w:value="4. ORGANIZATIONAL (4.7. Human Resources) - UNDP Risk Appetite: EXPLORATORY TO OPEN"/>
                <w:listItem w:displayText="4. ORGANIZATIONAL (4.8. Internal control) - UNDP Risk Appetite: EXPLORATORY TO OPEN" w:value="4. ORGANIZATIONAL (4.8. Internal control) - UNDP Risk Appetite: EXPLORATORY TO OPEN"/>
                <w:listItem w:displayText="4. ORGANIZATIONAL (4.9. Procurement) - UNDP Risk Appetite: EXPLORATORY TO OPEN" w:value="4. ORGANIZATIONAL (4.9. Procurement) - UNDP Risk Appetite: EXPLORATORY TO OPEN"/>
                <w:listItem w:displayText="5. REPUTATIONAL (5.1. Public opinion and media) - UNDP Risk Appetite: CAUTIOUS" w:value="5. REPUTATIONAL (5.1. Public opinion and media) - UNDP Risk Appetite: CAUTIOUS"/>
                <w:listItem w:displayText="5. REPUTATIONAL (5.2. Engagement with private sector partnership) - UNDP Risk Appetite: CAUTIOUS" w:value="5. REPUTATIONAL (5.2. Engagement with private sector partnership) - UNDP Risk Appetite: CAUTIOUS"/>
                <w:listItem w:displayText="5. REPUTATIONAL (5.3. Code of conduct and ethics) - UNDP Risk Appetite: CAUTIOUS" w:value="5. REPUTATIONAL (5.3. Code of conduct and ethics) - UNDP Risk Appetite: CAUTIOUS"/>
                <w:listItem w:displayText="5. REPUTATIONAL (5.4. Communications) - UNDP Risk Appetite: CAUTIOUS" w:value="5. REPUTATIONAL (5.4. Communications) - UNDP Risk Appetite: CAUTIOUS"/>
                <w:listItem w:displayText="5. REPUTATIONAL (5.5. Stakeholder management) - UNDP Risk Appetite: CAUTIOUS" w:value="5. REPUTATIONAL (5.5. Stakeholder management) - UNDP Risk Appetite: CAUTIOUS"/>
                <w:listItem w:displayText="5. REPUTATIONAL (5.6. Exposure to entities involved in money laundering and terrorism financing) - UNDP Risk Appetite: CAUTIOUS" w:value="5. REPUTATIONAL (5.6. Exposure to entities involved in money laundering and terrorism financing) - UNDP Risk Appetite: CAUTIOUS"/>
                <w:listItem w:displayText="6. REGULATORY (6.1. Changes in the regulatory framework within the country of operation) - UNDP Risk Appetite: CAUTIOUS" w:value="6. REGULATORY (6.1. Changes in the regulatory framework within the country of operation) - UNDP Risk Appetite: CAUTIOUS"/>
                <w:listItem w:displayText="6. REGULATORY (6.2. Changes in the international regulatory framework affecting the whole organization) - UNDP Risk Appetite: CAUTIOUS" w:value="6. REGULATORY (6.2. Changes in the international regulatory framework affecting the whole organization) - UNDP Risk Appetite: CAUTIOUS"/>
                <w:listItem w:displayText="6. REGULATORY (6.3. Deviation from UNDP internal rules and regulations) - UNDP Risk Appetite: CAUTIOUS" w:value="6. REGULATORY (6.3. Deviation from UNDP internal rules and regulations) - UNDP Risk Appetite: CAUTIOUS"/>
                <w:listItem w:displayText="7. STRATEGIC (7.1. Alignment with UNDP strategic priorities) - UNDP Risk Appetite: OPEN TO SEEKING" w:value="7. STRATEGIC (7.1. Alignment with UNDP strategic priorities) - UNDP Risk Appetite: OPEN TO SEEKING"/>
                <w:listItem w:displayText="7. STRATEGIC (7.2. UN system coordination and reform) - UNDP Risk Appetite: OPEN TO SEEKING" w:value="7. STRATEGIC (7.2. UN system coordination and reform) - UNDP Risk Appetite: OPEN TO SEEKING"/>
                <w:listItem w:displayText="7. STRATEGIC (7.3. Stakeholder relations and partnerships) - UNDP Risk Appetite: OPEN TO SEEKING" w:value="7. STRATEGIC (7.3. Stakeholder relations and partnerships) - UNDP Risk Appetite: OPEN TO SEEKING"/>
                <w:listItem w:displayText="7. STRATEGIC (7.4. Competition) - UNDP Risk Appetite: OPEN TO SEEKING" w:value="7. STRATEGIC (7.4. Competition) - UNDP Risk Appetite: OPEN TO SEEKING"/>
                <w:listItem w:displayText="7. STRATEGIC (7.5. Government commitment) - UNDP Risk Appetite: OPEN TO SEEKING" w:value="7. STRATEGIC (7.5. Government commitment) - UNDP Risk Appetite: OPEN TO SEEKING"/>
                <w:listItem w:displayText="7. STRATEGIC (7.6. Change/turnover in government) - UNDP Risk Appetite: OPEN TO SEEKING" w:value="7. STRATEGIC (7.6. Change/turnover in government) - UNDP Risk Appetite: OPEN TO SEEKING"/>
                <w:listItem w:displayText="7. STRATEGIC (7.7. Alignment with national priorities) - UNDP Risk Appetite: OPEN TO SEEKING" w:value="7. STRATEGIC (7.7. Alignment with national priorities) - UNDP Risk Appetite: OPEN TO SEEKING"/>
                <w:listItem w:displayText="7. STRATEGIC (7.8. Innovating, piloting, experimenting) - UNDP Risk Appetite: OPEN TO SEEKING" w:value="7. STRATEGIC (7.8. Innovating, piloting, experimenting) - UNDP Risk Appetite: OPEN TO SEEKING"/>
                <w:listItem w:displayText="8. SAFETY AND SECURITY (8.1. Armed conflict) - UNDP Risk Appetite: CAUTIOUS" w:value="8. SAFETY AND SECURITY (8.1. Armed conflict) - UNDP Risk Appetite: CAUTIOUS"/>
                <w:listItem w:displayText="8. SAFETY AND SECURITY (8.2. Political instability) - UNDP Risk Appetite: CAUTIOUS" w:value="8. SAFETY AND SECURITY (8.2. Political instability) - UNDP Risk Appetite: CAUTIOUS"/>
                <w:listItem w:displayText="8. SAFETY AND SECURITY (8.3. Terrorism) - UNDP Risk Appetite: CAUTIOUS" w:value="8. SAFETY AND SECURITY (8.3. Terrorism) - UNDP Risk Appetite: CAUTIOUS"/>
                <w:listItem w:displayText="8. SAFETY AND SECURITY (8.4. Crime) - UNDP Risk Appetite: CAUTIOUS" w:value="8. SAFETY AND SECURITY (8.4. Crime) - UNDP Risk Appetite: CAUTIOUS"/>
                <w:listItem w:displayText="8. SAFETY AND SECURITY (8.5. Civil unrest) - UNDP Risk Appetite: CAUTIOUS" w:value="8. SAFETY AND SECURITY (8.5. Civil unrest) - UNDP Risk Appetite: CAUTIOUS"/>
                <w:listItem w:displayText="8. SAFETY AND SECURITY (8.6. Natural hazards) - UNDP Risk Appetite: CAUTIOUS" w:value="8. SAFETY AND SECURITY (8.6. Natural hazards) - UNDP Risk Appetite: CAUTIOUS"/>
                <w:listItem w:displayText="8. SAFETY AND SECURITY (8.7. Manmade hazards) - UNDP Risk Appetite: CAUTIOUS" w:value="8. SAFETY AND SECURITY (8.7. Manmade hazards) - UNDP Risk Appetite: CAUTIOUS"/>
                <w:listItem w:displayText="8. SAFETY AND SECURITY (8.8. Cyber security and threats) - UNDP Risk Appetite: CAUTIOUS" w:value="8. SAFETY AND SECURITY (8.8. Cyber security and threats) - UNDP Risk Appetite: CAUTIOUS"/>
              </w:dropDownList>
            </w:sdtPr>
            <w:sdtEndPr/>
            <w:sdtContent>
              <w:p w14:paraId="382C84B9" w14:textId="77777777" w:rsidR="00144D08" w:rsidRPr="0099743C" w:rsidRDefault="00144D08">
                <w:pPr>
                  <w:spacing w:beforeLines="60" w:before="144" w:afterLines="60" w:after="144"/>
                  <w:contextualSpacing/>
                  <w:rPr>
                    <w:rFonts w:ascii="Arial Narrow" w:hAnsi="Arial Narrow"/>
                    <w:b/>
                    <w:sz w:val="20"/>
                  </w:rPr>
                </w:pPr>
                <w:r>
                  <w:rPr>
                    <w:rFonts w:ascii="Arial Narrow" w:hAnsi="Arial Narrow"/>
                    <w:b/>
                    <w:sz w:val="20"/>
                    <w:highlight w:val="lightGray"/>
                  </w:rPr>
                  <w:t>8. SAFETY AND SECURITY (8.2. Political instability) - UNDP Risk Appetite: CAUTIOUS</w:t>
                </w:r>
              </w:p>
            </w:sdtContent>
          </w:sdt>
          <w:p w14:paraId="1EEC8ED7" w14:textId="77777777" w:rsidR="00144D08" w:rsidRPr="0099743C" w:rsidRDefault="00144D08">
            <w:pPr>
              <w:pBdr>
                <w:top w:val="nil"/>
                <w:left w:val="nil"/>
                <w:bottom w:val="nil"/>
                <w:right w:val="nil"/>
                <w:between w:val="nil"/>
              </w:pBdr>
              <w:rPr>
                <w:rFonts w:ascii="Century Gothic" w:eastAsia="Century Gothic" w:hAnsi="Century Gothic"/>
                <w:color w:val="000000"/>
                <w:sz w:val="18"/>
              </w:rPr>
            </w:pPr>
          </w:p>
        </w:tc>
        <w:tc>
          <w:tcPr>
            <w:tcW w:w="1620" w:type="dxa"/>
            <w:vMerge w:val="restart"/>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74309B94" w14:textId="77777777" w:rsidR="00144D08" w:rsidRPr="0099743C" w:rsidRDefault="00144D08">
            <w:pPr>
              <w:spacing w:after="40"/>
              <w:rPr>
                <w:rFonts w:ascii="Arial Narrow" w:hAnsi="Arial Narrow"/>
                <w:sz w:val="20"/>
              </w:rPr>
            </w:pPr>
            <w:r w:rsidRPr="0099743C">
              <w:rPr>
                <w:rFonts w:ascii="Arial Narrow" w:hAnsi="Arial Narrow"/>
                <w:sz w:val="20"/>
              </w:rPr>
              <w:t>Likelihood:</w:t>
            </w:r>
          </w:p>
          <w:p w14:paraId="07CD75EE" w14:textId="77777777" w:rsidR="00144D08" w:rsidRPr="0099743C" w:rsidRDefault="00B96E69">
            <w:pPr>
              <w:spacing w:after="40"/>
              <w:rPr>
                <w:rFonts w:ascii="Arial Narrow" w:hAnsi="Arial Narrow"/>
                <w:b/>
                <w:sz w:val="20"/>
              </w:rPr>
            </w:pPr>
            <w:sdt>
              <w:sdtPr>
                <w:rPr>
                  <w:rFonts w:ascii="Arial Narrow" w:hAnsi="Arial Narrow"/>
                  <w:b/>
                  <w:sz w:val="20"/>
                  <w:highlight w:val="lightGray"/>
                </w:rPr>
                <w:alias w:val="Select Likelihood Level"/>
                <w:tag w:val="Select Likelihood Level"/>
                <w:id w:val="-594477027"/>
                <w:placeholder>
                  <w:docPart w:val="51C27FEEE6D44A9497C7C0BDA7CA7BDF"/>
                </w:placeholder>
                <w:dropDownList>
                  <w:listItem w:displayText="PLEASE SELECT" w:value="PLEASE SELECT"/>
                  <w:listItem w:displayText="1 - Not likely" w:value="1 - Not likely"/>
                  <w:listItem w:displayText="2 - Low likelihood" w:value="2 - Low likelihood"/>
                  <w:listItem w:displayText="3 - Moderately likely" w:value="3 - Moderately likely"/>
                  <w:listItem w:displayText="4 - Highly likely" w:value="4 - Highly likely"/>
                  <w:listItem w:displayText="5 - Expected" w:value="5 - Expected"/>
                </w:dropDownList>
              </w:sdtPr>
              <w:sdtEndPr/>
              <w:sdtContent>
                <w:r w:rsidR="00144D08">
                  <w:rPr>
                    <w:rFonts w:ascii="Arial Narrow" w:hAnsi="Arial Narrow"/>
                    <w:b/>
                    <w:sz w:val="20"/>
                    <w:highlight w:val="lightGray"/>
                  </w:rPr>
                  <w:t>3 - Moderately likely</w:t>
                </w:r>
              </w:sdtContent>
            </w:sdt>
          </w:p>
          <w:p w14:paraId="7031D3FF" w14:textId="77777777" w:rsidR="00144D08" w:rsidRPr="0099743C" w:rsidRDefault="00144D08">
            <w:pPr>
              <w:spacing w:after="40"/>
              <w:rPr>
                <w:rFonts w:ascii="Arial Narrow" w:hAnsi="Arial Narrow"/>
                <w:sz w:val="20"/>
              </w:rPr>
            </w:pPr>
            <w:r w:rsidRPr="0099743C">
              <w:rPr>
                <w:rFonts w:ascii="Arial Narrow" w:hAnsi="Arial Narrow"/>
                <w:sz w:val="20"/>
              </w:rPr>
              <w:t xml:space="preserve">Impact: </w:t>
            </w:r>
          </w:p>
          <w:p w14:paraId="429EC1BE" w14:textId="77777777" w:rsidR="00144D08" w:rsidRPr="0099743C" w:rsidRDefault="00B96E69">
            <w:pPr>
              <w:spacing w:after="40"/>
              <w:rPr>
                <w:rFonts w:ascii="Arial Narrow" w:hAnsi="Arial Narrow"/>
                <w:b/>
                <w:sz w:val="20"/>
                <w:highlight w:val="lightGray"/>
              </w:rPr>
            </w:pPr>
            <w:sdt>
              <w:sdtPr>
                <w:rPr>
                  <w:rFonts w:ascii="Arial Narrow" w:hAnsi="Arial Narrow"/>
                  <w:b/>
                  <w:sz w:val="20"/>
                  <w:highlight w:val="lightGray"/>
                </w:rPr>
                <w:alias w:val="Select Impact Level"/>
                <w:tag w:val="Select Impact Level"/>
                <w:id w:val="-1341616752"/>
                <w:placeholder>
                  <w:docPart w:val="671E42E9C8F641C5824CAA499D341293"/>
                </w:placeholder>
                <w:dropDownList>
                  <w:listItem w:displayText="PLEASE SELECT" w:value="PLEASE SELECT"/>
                  <w:listItem w:displayText="1 - Negligible" w:value="1 - Negligible"/>
                  <w:listItem w:displayText="2 - Minor" w:value="2 - Minor"/>
                  <w:listItem w:displayText="3 - Intermediate" w:value="3 - Intermediate"/>
                  <w:listItem w:displayText="4 - Extensive" w:value="4 - Extensive"/>
                  <w:listItem w:displayText="5 - Extreme" w:value="5 - Extreme"/>
                </w:dropDownList>
              </w:sdtPr>
              <w:sdtEndPr/>
              <w:sdtContent>
                <w:r w:rsidR="00144D08">
                  <w:rPr>
                    <w:rFonts w:ascii="Arial Narrow" w:hAnsi="Arial Narrow"/>
                    <w:b/>
                    <w:sz w:val="20"/>
                    <w:highlight w:val="lightGray"/>
                  </w:rPr>
                  <w:t>3 - Intermediate</w:t>
                </w:r>
              </w:sdtContent>
            </w:sdt>
          </w:p>
          <w:p w14:paraId="5F7B6346" w14:textId="77777777" w:rsidR="00144D08" w:rsidRPr="0099743C" w:rsidRDefault="00144D08">
            <w:pPr>
              <w:spacing w:after="40"/>
              <w:rPr>
                <w:rFonts w:ascii="Arial Narrow" w:hAnsi="Arial Narrow"/>
                <w:sz w:val="20"/>
              </w:rPr>
            </w:pPr>
            <w:r w:rsidRPr="0099743C">
              <w:rPr>
                <w:rFonts w:ascii="Arial Narrow" w:hAnsi="Arial Narrow"/>
                <w:sz w:val="20"/>
              </w:rPr>
              <w:t>Risk level:</w:t>
            </w:r>
          </w:p>
          <w:p w14:paraId="1B9C58B0" w14:textId="77777777" w:rsidR="00144D08" w:rsidRPr="0099743C" w:rsidRDefault="00B96E69">
            <w:pPr>
              <w:pBdr>
                <w:top w:val="nil"/>
                <w:left w:val="nil"/>
                <w:bottom w:val="nil"/>
                <w:right w:val="nil"/>
                <w:between w:val="nil"/>
              </w:pBdr>
              <w:rPr>
                <w:rFonts w:ascii="Century Gothic" w:eastAsia="Century Gothic" w:hAnsi="Century Gothic"/>
                <w:color w:val="000000"/>
                <w:sz w:val="18"/>
              </w:rPr>
            </w:pPr>
            <w:sdt>
              <w:sdtPr>
                <w:rPr>
                  <w:rFonts w:ascii="Arial Narrow" w:hAnsi="Arial Narrow"/>
                  <w:b/>
                  <w:sz w:val="20"/>
                  <w:highlight w:val="lightGray"/>
                </w:rPr>
                <w:alias w:val="Select Risk Level"/>
                <w:tag w:val="Select Risk Level"/>
                <w:id w:val="911433997"/>
                <w:placeholder>
                  <w:docPart w:val="3281005B8E6F489D97045B76B9A807F1"/>
                </w:placeholder>
                <w:dropDownList>
                  <w:listItem w:displayText="PLEASE SELECT" w:value="PLEASE SELECT"/>
                  <w:listItem w:displayText="LOW (equates to a risk appetite of MINIMAL)" w:value="LOW (equates to a risk appetite of MINIMAL)"/>
                  <w:listItem w:displayText="LOW (equates to a risk appetite of CAUTIOUS)" w:value="LOW (equates to a risk appetite of CAUTIOUS)"/>
                  <w:listItem w:displayText="MODERATE (equates to a risk appetite of EXPLORATORY)" w:value="MODERATE (equates to a risk appetite of EXPLORATORY)"/>
                  <w:listItem w:displayText="SUBSTANTIAL (equates to a risk appetite of OPEN)" w:value="SUBSTANTIAL (equates to a risk appetite of OPEN)"/>
                  <w:listItem w:displayText="HIGH RISK (equates to a risk appetite of SEEK)" w:value="HIGH RISK (equates to a risk appetite of SEEK)"/>
                </w:dropDownList>
              </w:sdtPr>
              <w:sdtEndPr/>
              <w:sdtContent>
                <w:r w:rsidR="00144D08">
                  <w:rPr>
                    <w:rFonts w:ascii="Arial Narrow" w:hAnsi="Arial Narrow"/>
                    <w:b/>
                    <w:sz w:val="20"/>
                    <w:highlight w:val="lightGray"/>
                  </w:rPr>
                  <w:t>MODERATE (equates to a risk appetite of EXPLORATORY)</w:t>
                </w:r>
              </w:sdtContent>
            </w:sdt>
          </w:p>
        </w:tc>
        <w:tc>
          <w:tcPr>
            <w:tcW w:w="1440" w:type="dxa"/>
            <w:vMerge w:val="restart"/>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58030CC3" w14:textId="77777777" w:rsidR="00144D08" w:rsidRPr="0099743C" w:rsidRDefault="00144D08">
            <w:pPr>
              <w:spacing w:before="40" w:after="40"/>
              <w:contextualSpacing/>
              <w:rPr>
                <w:rFonts w:ascii="Arial Narrow" w:hAnsi="Arial Narrow"/>
                <w:sz w:val="20"/>
                <w:highlight w:val="lightGray"/>
              </w:rPr>
            </w:pPr>
            <w:r w:rsidRPr="0099743C">
              <w:rPr>
                <w:rFonts w:ascii="Arial Narrow" w:hAnsi="Arial Narrow"/>
                <w:sz w:val="20"/>
              </w:rPr>
              <w:t xml:space="preserve">From: </w:t>
            </w:r>
            <w:sdt>
              <w:sdtPr>
                <w:rPr>
                  <w:rFonts w:ascii="Arial Narrow" w:hAnsi="Arial Narrow"/>
                  <w:sz w:val="20"/>
                  <w:highlight w:val="lightGray"/>
                </w:rPr>
                <w:alias w:val="Select starting date"/>
                <w:tag w:val="Select starting date"/>
                <w:id w:val="-1921717664"/>
                <w:placeholder>
                  <w:docPart w:val="796B20BF55334EE5A5F9E785D8F5C9CA"/>
                </w:placeholder>
                <w:date w:fullDate="2025-07-01T00:00:00Z">
                  <w:dateFormat w:val="dd-MMM-yy"/>
                  <w:lid w:val="en-US"/>
                  <w:storeMappedDataAs w:val="dateTime"/>
                  <w:calendar w:val="gregorian"/>
                </w:date>
              </w:sdtPr>
              <w:sdtEndPr/>
              <w:sdtContent>
                <w:r w:rsidRPr="001B7571">
                  <w:rPr>
                    <w:rFonts w:ascii="Arial Narrow" w:hAnsi="Arial Narrow"/>
                    <w:sz w:val="20"/>
                    <w:highlight w:val="lightGray"/>
                  </w:rPr>
                  <w:t>01-Jul-25</w:t>
                </w:r>
              </w:sdtContent>
            </w:sdt>
          </w:p>
          <w:p w14:paraId="080D70DB" w14:textId="77777777" w:rsidR="00144D08" w:rsidRPr="0099743C" w:rsidRDefault="00144D08">
            <w:pPr>
              <w:spacing w:before="40" w:after="40"/>
              <w:contextualSpacing/>
              <w:rPr>
                <w:rFonts w:ascii="Arial Narrow" w:hAnsi="Arial Narrow"/>
                <w:sz w:val="20"/>
                <w:highlight w:val="lightGray"/>
              </w:rPr>
            </w:pPr>
          </w:p>
          <w:p w14:paraId="06AF3723" w14:textId="77777777" w:rsidR="00144D08" w:rsidRPr="0099743C" w:rsidRDefault="00144D08">
            <w:pPr>
              <w:pBdr>
                <w:top w:val="nil"/>
                <w:left w:val="nil"/>
                <w:bottom w:val="nil"/>
                <w:right w:val="nil"/>
                <w:between w:val="nil"/>
              </w:pBdr>
              <w:rPr>
                <w:rFonts w:ascii="Century Gothic" w:eastAsia="Century Gothic" w:hAnsi="Century Gothic"/>
                <w:color w:val="000000"/>
                <w:sz w:val="18"/>
              </w:rPr>
            </w:pPr>
            <w:r w:rsidRPr="0099743C">
              <w:rPr>
                <w:rFonts w:ascii="Arial Narrow" w:hAnsi="Arial Narrow"/>
                <w:sz w:val="20"/>
              </w:rPr>
              <w:t xml:space="preserve">To: </w:t>
            </w:r>
            <w:sdt>
              <w:sdtPr>
                <w:rPr>
                  <w:rFonts w:ascii="Arial Narrow" w:hAnsi="Arial Narrow"/>
                  <w:sz w:val="20"/>
                  <w:highlight w:val="lightGray"/>
                </w:rPr>
                <w:alias w:val="Select End Date"/>
                <w:tag w:val="Select End Date"/>
                <w:id w:val="-811707882"/>
                <w:placeholder>
                  <w:docPart w:val="5D26BE639B1A4DDBB04D9086C659CA80"/>
                </w:placeholder>
                <w:date w:fullDate="2026-12-31T00:00:00Z">
                  <w:dateFormat w:val="dd-MMM-yy"/>
                  <w:lid w:val="en-US"/>
                  <w:storeMappedDataAs w:val="dateTime"/>
                  <w:calendar w:val="gregorian"/>
                </w:date>
              </w:sdtPr>
              <w:sdtEndPr/>
              <w:sdtContent>
                <w:r w:rsidRPr="00C212FF">
                  <w:rPr>
                    <w:rFonts w:ascii="Arial Narrow" w:hAnsi="Arial Narrow"/>
                    <w:sz w:val="20"/>
                    <w:highlight w:val="lightGray"/>
                  </w:rPr>
                  <w:t>31-Dec-26</w:t>
                </w:r>
              </w:sdtContent>
            </w:sdt>
          </w:p>
        </w:tc>
        <w:tc>
          <w:tcPr>
            <w:tcW w:w="3240"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0AE2E853" w14:textId="77777777" w:rsidR="00144D08" w:rsidRPr="002376C2" w:rsidRDefault="00144D08">
            <w:pPr>
              <w:pBdr>
                <w:top w:val="nil"/>
                <w:left w:val="nil"/>
                <w:bottom w:val="nil"/>
                <w:right w:val="nil"/>
                <w:between w:val="nil"/>
              </w:pBdr>
              <w:rPr>
                <w:rFonts w:ascii="Arial Narrow" w:eastAsia="Arial Narrow" w:hAnsi="Arial Narrow"/>
                <w:color w:val="000000"/>
                <w:sz w:val="18"/>
              </w:rPr>
            </w:pPr>
            <w:r w:rsidRPr="0099743C">
              <w:rPr>
                <w:rFonts w:ascii="Arial Narrow" w:eastAsia="Arial Narrow" w:hAnsi="Arial Narrow"/>
                <w:color w:val="000000"/>
                <w:sz w:val="18"/>
              </w:rPr>
              <w:t xml:space="preserve">Risk Treatment 2.1: </w:t>
            </w:r>
            <w:r w:rsidRPr="0086610B">
              <w:rPr>
                <w:rFonts w:ascii="Arial Narrow" w:eastAsia="Arial Narrow" w:hAnsi="Arial Narrow"/>
                <w:color w:val="000000"/>
                <w:sz w:val="18"/>
              </w:rPr>
              <w:t>Use a whole-of-government approach, hold regular coordination and review meetings</w:t>
            </w:r>
            <w:r>
              <w:rPr>
                <w:rFonts w:ascii="Arial Narrow" w:eastAsia="Arial Narrow" w:hAnsi="Arial Narrow"/>
                <w:color w:val="000000"/>
                <w:sz w:val="18"/>
              </w:rPr>
              <w:t xml:space="preserve"> through the project PMU</w:t>
            </w:r>
            <w:r w:rsidRPr="0086610B">
              <w:rPr>
                <w:rFonts w:ascii="Arial Narrow" w:eastAsia="Arial Narrow" w:hAnsi="Arial Narrow"/>
                <w:color w:val="000000"/>
                <w:sz w:val="18"/>
              </w:rPr>
              <w:t>, and engage focal points from key institutions and other technical stakeholders early.</w:t>
            </w:r>
          </w:p>
        </w:tc>
      </w:tr>
      <w:tr w:rsidR="00144D08" w14:paraId="30DF579A" w14:textId="77777777" w:rsidTr="009D46E0">
        <w:trPr>
          <w:trHeight w:val="2269"/>
        </w:trPr>
        <w:tc>
          <w:tcPr>
            <w:tcW w:w="360" w:type="dxa"/>
            <w:vMerge/>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57CC1274" w14:textId="77777777" w:rsidR="00144D08" w:rsidRPr="0099743C" w:rsidRDefault="00144D08">
            <w:pPr>
              <w:widowControl w:val="0"/>
              <w:pBdr>
                <w:top w:val="nil"/>
                <w:left w:val="nil"/>
                <w:bottom w:val="nil"/>
                <w:right w:val="nil"/>
                <w:between w:val="nil"/>
              </w:pBdr>
              <w:rPr>
                <w:rFonts w:ascii="Century Gothic" w:eastAsia="Century Gothic" w:hAnsi="Century Gothic"/>
                <w:color w:val="000000"/>
                <w:sz w:val="20"/>
              </w:rPr>
            </w:pPr>
          </w:p>
        </w:tc>
        <w:tc>
          <w:tcPr>
            <w:tcW w:w="2070" w:type="dxa"/>
            <w:vMerge/>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4AECC861" w14:textId="77777777" w:rsidR="00144D08" w:rsidRPr="00F761BC" w:rsidRDefault="00144D08">
            <w:pPr>
              <w:pBdr>
                <w:top w:val="nil"/>
                <w:left w:val="nil"/>
                <w:bottom w:val="nil"/>
                <w:right w:val="nil"/>
                <w:between w:val="nil"/>
              </w:pBdr>
              <w:rPr>
                <w:rFonts w:ascii="Arial Narrow" w:eastAsia="Arial Narrow" w:hAnsi="Arial Narrow"/>
                <w:color w:val="000000"/>
                <w:sz w:val="18"/>
              </w:rPr>
            </w:pPr>
          </w:p>
        </w:tc>
        <w:tc>
          <w:tcPr>
            <w:tcW w:w="2070" w:type="dxa"/>
            <w:vMerge/>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78CFFBB7" w14:textId="77777777" w:rsidR="00144D08" w:rsidRPr="00F761BC" w:rsidRDefault="00144D08">
            <w:pPr>
              <w:widowControl w:val="0"/>
              <w:pBdr>
                <w:top w:val="nil"/>
                <w:left w:val="nil"/>
                <w:bottom w:val="nil"/>
                <w:right w:val="nil"/>
                <w:between w:val="nil"/>
              </w:pBdr>
              <w:rPr>
                <w:rFonts w:ascii="Arial Narrow" w:eastAsia="Arial Narrow" w:hAnsi="Arial Narrow"/>
                <w:color w:val="000000"/>
                <w:sz w:val="18"/>
              </w:rPr>
            </w:pPr>
          </w:p>
        </w:tc>
        <w:tc>
          <w:tcPr>
            <w:tcW w:w="2160" w:type="dxa"/>
            <w:vMerge/>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5DF88A73" w14:textId="77777777" w:rsidR="00144D08" w:rsidRPr="0099743C" w:rsidRDefault="00144D08">
            <w:pPr>
              <w:widowControl w:val="0"/>
              <w:pBdr>
                <w:top w:val="nil"/>
                <w:left w:val="nil"/>
                <w:bottom w:val="nil"/>
                <w:right w:val="nil"/>
                <w:between w:val="nil"/>
              </w:pBdr>
              <w:rPr>
                <w:rFonts w:ascii="Century Gothic" w:eastAsia="Century Gothic" w:hAnsi="Century Gothic"/>
                <w:color w:val="000000"/>
                <w:sz w:val="20"/>
              </w:rPr>
            </w:pPr>
          </w:p>
        </w:tc>
        <w:tc>
          <w:tcPr>
            <w:tcW w:w="1800" w:type="dxa"/>
            <w:vMerge/>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22E43811" w14:textId="77777777" w:rsidR="00144D08" w:rsidRPr="0099743C" w:rsidRDefault="00144D08">
            <w:pPr>
              <w:widowControl w:val="0"/>
              <w:pBdr>
                <w:top w:val="nil"/>
                <w:left w:val="nil"/>
                <w:bottom w:val="nil"/>
                <w:right w:val="nil"/>
                <w:between w:val="nil"/>
              </w:pBdr>
              <w:rPr>
                <w:rFonts w:ascii="Century Gothic" w:eastAsia="Century Gothic" w:hAnsi="Century Gothic"/>
                <w:color w:val="000000"/>
                <w:sz w:val="20"/>
              </w:rPr>
            </w:pPr>
          </w:p>
        </w:tc>
        <w:tc>
          <w:tcPr>
            <w:tcW w:w="1620" w:type="dxa"/>
            <w:vMerge/>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2847B94C" w14:textId="77777777" w:rsidR="00144D08" w:rsidRPr="0099743C" w:rsidRDefault="00144D08">
            <w:pPr>
              <w:widowControl w:val="0"/>
              <w:pBdr>
                <w:top w:val="nil"/>
                <w:left w:val="nil"/>
                <w:bottom w:val="nil"/>
                <w:right w:val="nil"/>
                <w:between w:val="nil"/>
              </w:pBdr>
              <w:rPr>
                <w:rFonts w:ascii="Century Gothic" w:eastAsia="Century Gothic" w:hAnsi="Century Gothic"/>
                <w:color w:val="000000"/>
                <w:sz w:val="20"/>
              </w:rPr>
            </w:pPr>
          </w:p>
        </w:tc>
        <w:tc>
          <w:tcPr>
            <w:tcW w:w="1440" w:type="dxa"/>
            <w:vMerge/>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629C5945" w14:textId="77777777" w:rsidR="00144D08" w:rsidRPr="0099743C" w:rsidRDefault="00144D08">
            <w:pPr>
              <w:widowControl w:val="0"/>
              <w:pBdr>
                <w:top w:val="nil"/>
                <w:left w:val="nil"/>
                <w:bottom w:val="nil"/>
                <w:right w:val="nil"/>
                <w:between w:val="nil"/>
              </w:pBdr>
              <w:rPr>
                <w:rFonts w:ascii="Century Gothic" w:eastAsia="Century Gothic" w:hAnsi="Century Gothic"/>
                <w:color w:val="000000"/>
                <w:sz w:val="20"/>
              </w:rPr>
            </w:pPr>
          </w:p>
        </w:tc>
        <w:tc>
          <w:tcPr>
            <w:tcW w:w="3240"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2319A2E8" w14:textId="77777777" w:rsidR="00144D08" w:rsidRDefault="00144D08">
            <w:pPr>
              <w:pBdr>
                <w:top w:val="nil"/>
                <w:left w:val="nil"/>
                <w:bottom w:val="nil"/>
                <w:right w:val="nil"/>
                <w:between w:val="nil"/>
              </w:pBdr>
              <w:rPr>
                <w:rFonts w:ascii="Arial Narrow" w:eastAsia="Arial Narrow" w:hAnsi="Arial Narrow"/>
                <w:color w:val="000000"/>
                <w:sz w:val="18"/>
              </w:rPr>
            </w:pPr>
            <w:r w:rsidRPr="0099743C">
              <w:rPr>
                <w:rFonts w:ascii="Arial Narrow" w:eastAsia="Arial Narrow" w:hAnsi="Arial Narrow"/>
                <w:color w:val="000000"/>
                <w:sz w:val="18"/>
              </w:rPr>
              <w:t>Risk Treatment 2.2:</w:t>
            </w:r>
            <w:r>
              <w:rPr>
                <w:rFonts w:ascii="Arial Narrow" w:eastAsia="Arial Narrow" w:hAnsi="Arial Narrow"/>
                <w:color w:val="000000"/>
                <w:sz w:val="18"/>
              </w:rPr>
              <w:t xml:space="preserve"> Early engagement with new government and presentation of the project’s rationale to support NTP’s implementation and alignment of project with new government vision through the PMU.</w:t>
            </w:r>
          </w:p>
          <w:p w14:paraId="298B54E8" w14:textId="77777777" w:rsidR="00144D08" w:rsidRDefault="00144D08">
            <w:pPr>
              <w:pBdr>
                <w:top w:val="nil"/>
                <w:left w:val="nil"/>
                <w:bottom w:val="nil"/>
                <w:right w:val="nil"/>
                <w:between w:val="nil"/>
              </w:pBdr>
              <w:rPr>
                <w:rFonts w:ascii="Arial Narrow" w:eastAsia="Arial Narrow" w:hAnsi="Arial Narrow"/>
                <w:color w:val="000000"/>
                <w:sz w:val="18"/>
              </w:rPr>
            </w:pPr>
          </w:p>
          <w:p w14:paraId="61450BB7" w14:textId="77777777" w:rsidR="00144D08" w:rsidRPr="001F3F70" w:rsidRDefault="00144D08">
            <w:pPr>
              <w:pBdr>
                <w:top w:val="nil"/>
                <w:left w:val="nil"/>
                <w:bottom w:val="nil"/>
                <w:right w:val="nil"/>
                <w:between w:val="nil"/>
              </w:pBdr>
              <w:rPr>
                <w:rFonts w:ascii="Arial Narrow" w:eastAsia="Arial Narrow" w:hAnsi="Arial Narrow"/>
                <w:color w:val="000000"/>
                <w:sz w:val="18"/>
              </w:rPr>
            </w:pPr>
          </w:p>
        </w:tc>
      </w:tr>
      <w:tr w:rsidR="00144D08" w14:paraId="5A3C44DE" w14:textId="77777777" w:rsidTr="009D46E0">
        <w:trPr>
          <w:trHeight w:val="171"/>
        </w:trPr>
        <w:tc>
          <w:tcPr>
            <w:tcW w:w="360" w:type="dxa"/>
            <w:vMerge w:val="restart"/>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03308CE9" w14:textId="77777777" w:rsidR="00144D08" w:rsidRPr="0099743C" w:rsidRDefault="00144D08">
            <w:pPr>
              <w:pBdr>
                <w:top w:val="nil"/>
                <w:left w:val="nil"/>
                <w:bottom w:val="nil"/>
                <w:right w:val="nil"/>
                <w:between w:val="nil"/>
              </w:pBdr>
              <w:rPr>
                <w:rFonts w:ascii="Century Gothic" w:eastAsia="Century Gothic" w:hAnsi="Century Gothic"/>
                <w:color w:val="000000"/>
                <w:sz w:val="18"/>
              </w:rPr>
            </w:pPr>
            <w:r w:rsidRPr="0099743C">
              <w:rPr>
                <w:rFonts w:ascii="Arial Narrow" w:eastAsia="Arial Narrow" w:hAnsi="Arial Narrow"/>
                <w:color w:val="000000"/>
                <w:sz w:val="18"/>
              </w:rPr>
              <w:t>3</w:t>
            </w:r>
          </w:p>
        </w:tc>
        <w:tc>
          <w:tcPr>
            <w:tcW w:w="2070" w:type="dxa"/>
            <w:vMerge w:val="restart"/>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789A7193" w14:textId="77777777" w:rsidR="00144D08" w:rsidRPr="00F761BC" w:rsidRDefault="00144D08">
            <w:pPr>
              <w:pBdr>
                <w:top w:val="nil"/>
                <w:left w:val="nil"/>
                <w:bottom w:val="nil"/>
                <w:right w:val="nil"/>
                <w:between w:val="nil"/>
              </w:pBdr>
              <w:rPr>
                <w:rFonts w:ascii="Arial Narrow" w:eastAsia="Arial Narrow" w:hAnsi="Arial Narrow"/>
                <w:color w:val="000000"/>
                <w:sz w:val="18"/>
              </w:rPr>
            </w:pPr>
            <w:r w:rsidRPr="00F761BC">
              <w:rPr>
                <w:rFonts w:ascii="Arial Narrow" w:eastAsia="Arial Narrow" w:hAnsi="Arial Narrow"/>
                <w:color w:val="000000"/>
                <w:sz w:val="18"/>
              </w:rPr>
              <w:t>Non-compliance with agreed corporate procedures – both Government and UNDP rules and regulations.</w:t>
            </w:r>
          </w:p>
        </w:tc>
        <w:tc>
          <w:tcPr>
            <w:tcW w:w="2070" w:type="dxa"/>
            <w:vMerge w:val="restart"/>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580417AE" w14:textId="57CC9BFE" w:rsidR="00144D08" w:rsidRPr="00F761BC" w:rsidRDefault="00144D08">
            <w:pPr>
              <w:pBdr>
                <w:top w:val="nil"/>
                <w:left w:val="nil"/>
                <w:bottom w:val="nil"/>
                <w:right w:val="nil"/>
                <w:between w:val="nil"/>
              </w:pBdr>
              <w:rPr>
                <w:rFonts w:ascii="Arial Narrow" w:eastAsia="Arial Narrow" w:hAnsi="Arial Narrow"/>
                <w:color w:val="000000"/>
                <w:sz w:val="18"/>
              </w:rPr>
            </w:pPr>
            <w:r w:rsidRPr="0099743C">
              <w:rPr>
                <w:rFonts w:ascii="Arial Narrow" w:eastAsia="Arial Narrow" w:hAnsi="Arial Narrow"/>
                <w:color w:val="000000"/>
                <w:sz w:val="18"/>
              </w:rPr>
              <w:t xml:space="preserve">As a result of </w:t>
            </w:r>
            <w:r>
              <w:rPr>
                <w:rFonts w:ascii="Arial Narrow" w:eastAsia="Arial Narrow" w:hAnsi="Arial Narrow"/>
                <w:color w:val="000000"/>
                <w:sz w:val="18"/>
              </w:rPr>
              <w:t xml:space="preserve">limited capacity, </w:t>
            </w:r>
            <w:r w:rsidR="005A6281" w:rsidRPr="008254EF">
              <w:rPr>
                <w:rFonts w:ascii="Arial Narrow" w:eastAsia="Arial Narrow" w:hAnsi="Arial Narrow"/>
                <w:color w:val="000000"/>
                <w:sz w:val="18"/>
              </w:rPr>
              <w:t>corruption,</w:t>
            </w:r>
            <w:r w:rsidR="005A6281">
              <w:rPr>
                <w:rFonts w:ascii="Arial Narrow" w:eastAsia="Arial Narrow" w:hAnsi="Arial Narrow"/>
                <w:color w:val="000000"/>
                <w:sz w:val="18"/>
              </w:rPr>
              <w:t xml:space="preserve"> </w:t>
            </w:r>
            <w:r>
              <w:rPr>
                <w:rFonts w:ascii="Arial Narrow" w:eastAsia="Arial Narrow" w:hAnsi="Arial Narrow"/>
                <w:color w:val="000000"/>
                <w:sz w:val="18"/>
              </w:rPr>
              <w:t>weak oversight, non-application of procedures and inadequate controls and systems.</w:t>
            </w:r>
          </w:p>
        </w:tc>
        <w:tc>
          <w:tcPr>
            <w:tcW w:w="2160" w:type="dxa"/>
            <w:vMerge w:val="restart"/>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300D41C2" w14:textId="77777777" w:rsidR="00144D08" w:rsidRPr="0099743C" w:rsidRDefault="00144D08">
            <w:pPr>
              <w:pBdr>
                <w:top w:val="nil"/>
                <w:left w:val="nil"/>
                <w:bottom w:val="nil"/>
                <w:right w:val="nil"/>
                <w:between w:val="nil"/>
              </w:pBdr>
              <w:rPr>
                <w:rFonts w:ascii="Century Gothic" w:eastAsia="Century Gothic" w:hAnsi="Century Gothic"/>
                <w:color w:val="000000"/>
                <w:sz w:val="18"/>
              </w:rPr>
            </w:pPr>
            <w:r w:rsidRPr="0099743C">
              <w:rPr>
                <w:rFonts w:ascii="Arial Narrow" w:eastAsia="Arial Narrow" w:hAnsi="Arial Narrow"/>
                <w:color w:val="000000"/>
                <w:sz w:val="18"/>
              </w:rPr>
              <w:t xml:space="preserve">Which </w:t>
            </w:r>
            <w:r>
              <w:rPr>
                <w:rFonts w:ascii="Arial Narrow" w:eastAsia="Arial Narrow" w:hAnsi="Arial Narrow"/>
                <w:color w:val="000000"/>
                <w:sz w:val="18"/>
              </w:rPr>
              <w:t>may lead to misuse of resources, reconsideration of risk rating and affect implementation modality.</w:t>
            </w:r>
          </w:p>
        </w:tc>
        <w:tc>
          <w:tcPr>
            <w:tcW w:w="1800" w:type="dxa"/>
            <w:vMerge w:val="restart"/>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sdt>
            <w:sdtPr>
              <w:rPr>
                <w:rFonts w:ascii="Arial Narrow" w:hAnsi="Arial Narrow"/>
                <w:b/>
                <w:sz w:val="20"/>
                <w:szCs w:val="20"/>
                <w:highlight w:val="lightGray"/>
              </w:rPr>
              <w:alias w:val="Select Risk Categories and Sub-categories"/>
              <w:tag w:val="Select Risk Categories and Sub-categories"/>
              <w:id w:val="-1126610991"/>
              <w:placeholder>
                <w:docPart w:val="E5FAB8031F954B4A9B206D33142ADB61"/>
              </w:placeholder>
              <w:dropDownList>
                <w:listItem w:displayText="PLEASE SELECT" w:value="PLEASE SELECT"/>
                <w:listItem w:displayText="1. SOCIAL AND ENVIRONMENTAL (1.1. Human rights) - UNDP Risk Appetite: CAUTIOUS" w:value="1. SOCIAL AND ENVIRONMENTAL (1.1. Human rights) - UNDP Risk Appetite: CAUTIOUS"/>
                <w:listItem w:displayText="1. SOCIAL AND ENVIRONMENTAL (1.2. Gender equality and women’s empowerment) - UNDP Risk Appetite: CAUTIOUS" w:value="1. SOCIAL AND ENVIRONMENTAL (1.2. Gender equality and women’s empowerment) - UNDP Risk Appetite: CAUTIOUS"/>
                <w:listItem w:displayText="1. SOCIAL AND ENVIRONMENTAL (1.3. Grievances (Accountability to stakeholders)) - UNDP Risk Appetite: CAUTIOUS" w:value="1. SOCIAL AND ENVIRONMENTAL (1.3. Grievances (Accountability to stakeholders)) - UNDP Risk Appetite: CAUTIOUS"/>
                <w:listItem w:displayText="1. SOCIAL AND ENVIRONMENTAL (1.4. Biodiversity conservation and sustainable natural resource management) - UNDP Risk Appetite: CAUTIOUS" w:value="1. SOCIAL AND ENVIRONMENTAL (1.4. Biodiversity conservation and sustainable natural resource management) - UNDP Risk Appetite: CAUTIOUS"/>
                <w:listItem w:displayText="1. SOCIAL AND ENVIRONMENTAL (1.5. Climate change and disaster risks) - UNDP Risk Appetite: CAUTIOUS" w:value="1. SOCIAL AND ENVIRONMENTAL (1.5. Climate change and disaster risks) - UNDP Risk Appetite: CAUTIOUS"/>
                <w:listItem w:displayText="1. SOCIAL AND ENVIRONMENTAL (1.6. Community health, safety and security) - UNDP Risk Appetite: CAUTIOUS" w:value="1. SOCIAL AND ENVIRONMENTAL (1.6. Community health, safety and security) - UNDP Risk Appetite: CAUTIOUS"/>
                <w:listItem w:displayText="1. SOCIAL AND ENVIRONMENTAL (1.7. Cultural heritage) - UNDP Risk Appetite: CAUTIOUS" w:value="1. SOCIAL AND ENVIRONMENTAL (1.7. Cultural heritage) - UNDP Risk Appetite: CAUTIOUS"/>
                <w:listItem w:displayText="1. SOCIAL AND ENVIRONMENTAL (1.8. Displacement and resettlement) - UNDP Risk Appetite: CAUTIOUS" w:value="1. SOCIAL AND ENVIRONMENTAL (1.8. Displacement and resettlement) - UNDP Risk Appetite: CAUTIOUS"/>
                <w:listItem w:displayText="1. SOCIAL AND ENVIRONMENTAL (1.9. Indigenous peoples) - UNDP Risk Appetite: CAUTIOUS" w:value="1. SOCIAL AND ENVIRONMENTAL (1.9. Indigenous peoples) - UNDP Risk Appetite: CAUTIOUS"/>
                <w:listItem w:displayText="1. SOCIAL AND ENVIRONMENTAL (1.10. Labour and working conditions) - UNDP Risk Appetite: CAUTIOUS" w:value="1. SOCIAL AND ENVIRONMENTAL (1.10. Labour and working conditions) - UNDP Risk Appetite: CAUTIOUS"/>
                <w:listItem w:displayText="1. SOCIAL AND ENVIRONMENTAL (1.11. Pollution prevention and resource efficiency) - UNDP Risk Appetite: CAUTIOUS" w:value="1. SOCIAL AND ENVIRONMENTAL (1.11. Pollution prevention and resource efficiency) - UNDP Risk Appetite: CAUTIOUS"/>
                <w:listItem w:displayText="1. SOCIAL AND ENVIRONMENTAL (1.12. Stakeholder engagement) - UNDP Risk Appetite: CAUTIOUS" w:value="1. SOCIAL AND ENVIRONMENTAL (1.12. Stakeholder engagement) - UNDP Risk Appetite: CAUTIOUS"/>
                <w:listItem w:displayText="1. SOCIAL AND ENVIRONMENTAL (1.13. Sexual exploitation and abuse) - UNDP Risk Appetite: CAUTIOUS" w:value="1. SOCIAL AND ENVIRONMENTAL (1.13. Sexual exploitation and abuse) - UNDP Risk Appetite: CAUTIOUS"/>
                <w:listItem w:displayText="2. FINANCIAL (2.1. Cost recovery) - UNDP Risk Appetite: MINIMAL TO CAUTIOUS" w:value="2. FINANCIAL (2.1. Cost recovery) - UNDP Risk Appetite: MINIMAL TO CAUTIOUS"/>
                <w:listItem w:displayText="2. FINANCIAL (2.2. Value for money) - UNDP Risk Appetite: MINIMAL TO CAUTIOUS" w:value="2. FINANCIAL (2.2. Value for money) - UNDP Risk Appetite: MINIMAL TO CAUTIOUS"/>
                <w:listItem w:displayText="2. FINANCIAL (2.3. Corruption and fraud) - UNDP Risk Appetite: MINIMAL TO CAUTIOUS" w:value="2. FINANCIAL (2.3. Corruption and fraud) - UNDP Risk Appetite: MINIMAL TO CAUTIOUS"/>
                <w:listItem w:displayText="2. FINANCIAL (2.4. Fluctuation in credit rate, market, currency) - UNDP Risk Appetite: MINIMAL TO CAUTIOUS" w:value="2. FINANCIAL (2.4. Fluctuation in credit rate, market, currency) - UNDP Risk Appetite: MINIMAL TO CAUTIOUS"/>
                <w:listItem w:displayText="2. FINANCIAL (2.5. Delivery) - UNDP Risk Appetite: MINIMAL TO CAUTIOUS" w:value="2. FINANCIAL (2.5. Delivery) - UNDP Risk Appetite: MINIMAL TO CAUTIOUS"/>
                <w:listItem w:displayText="2. FINANCIAL (2.6. Budget availability and cash flow) - UNDP Risk Appetite: MINIMAL TO CAUTIOUS" w:value="2. FINANCIAL (2.6. Budget availability and cash flow) - UNDP Risk Appetite: MINIMAL TO CAUTIOUS"/>
                <w:listItem w:displayText="3. OPERATIONAL (3.1. Responsiveness to audit and evaluations (Delays in the conduct of and implementation of recommendations)) - UNDP Risk Appetite: EXPLORATORY TO OPEN" w:value="3. OPERATIONAL (3.1. Responsiveness to audit and evaluations (Delays in the conduct of and implementation of recommendations)) - UNDP Risk Appetite: EXPLORATORY TO OPEN"/>
                <w:listItem w:displayText="3. OPERATIONAL (3.2. Leadership and management) - UNDP Risk Appetite: EXPLORATORY TO OPEN" w:value="3. OPERATIONAL (3.2. Leadership and management) - UNDP Risk Appetite: EXPLORATORY TO OPEN"/>
                <w:listItem w:displayText="3. OPERATIONAL (3.3. Flexibility and opportunity management) - UNDP Risk Appetite: EXPLORATORY TO OPEN" w:value="3. OPERATIONAL (3.3. Flexibility and opportunity management) - UNDP Risk Appetite: EXPLORATORY TO OPEN"/>
                <w:listItem w:displayText="3. OPERATIONAL (3.4. Reporting and communication) - UNDP Risk Appetite: EXPLORATORY TO OPEN" w:value="3. OPERATIONAL (3.4. Reporting and communication) - UNDP Risk Appetite: EXPLORATORY TO OPEN"/>
                <w:listItem w:displayText="3. OPERATIONAL (3.5. Partners’ engagement) - UNDP Risk Appetite: EXPLORATORY TO OPEN" w:value="3. OPERATIONAL (3.5. Partners’ engagement) - UNDP Risk Appetite: EXPLORATORY TO OPEN"/>
                <w:listItem w:displayText="3. OPERATIONAL (3.6. Transition and exit strategy) - UNDP Risk Appetite: EXPLORATORY TO OPEN" w:value="3. OPERATIONAL (3.6. Transition and exit strategy) - UNDP Risk Appetite: EXPLORATORY TO OPEN"/>
                <w:listItem w:displayText="3. OPERATIONAL (3.7. Occupational safety, health and well-being) - UNDP Risk Appetite: EXPLORATORY TO OPEN" w:value="3. OPERATIONAL (3.7. Occupational safety, health and well-being) - UNDP Risk Appetite: EXPLORATORY TO OPEN"/>
                <w:listItem w:displayText="3. OPERATIONAL (3.8. Capacities of the partners) - UNDP Risk Appetite: EXPLORATORY TO OPEN" w:value="3. OPERATIONAL (3.8. Capacities of the partners) - UNDP Risk Appetite: EXPLORATORY TO OPEN"/>
                <w:listItem w:displayText="4. ORGANIZATIONAL (4.1. Governance) - UNDP Risk Appetite: EXPLORATORY TO OPEN" w:value="4. ORGANIZATIONAL (4.1. Governance) - UNDP Risk Appetite: EXPLORATORY TO OPEN"/>
                <w:listItem w:displayText="4. ORGANIZATIONAL (4.2. Execution capacity) - UNDP Risk Appetite: EXPLORATORY TO OPEN" w:value="4. ORGANIZATIONAL (4.2. Execution capacity) - UNDP Risk Appetite: EXPLORATORY TO OPEN"/>
                <w:listItem w:displayText="4. ORGANIZATIONAL (4.3. Implementation arrangements) - UNDP Risk Appetite: EXPLORATORY TO OPEN" w:value="4. ORGANIZATIONAL (4.3. Implementation arrangements) - UNDP Risk Appetite: EXPLORATORY TO OPEN"/>
                <w:listItem w:displayText="4. ORGANIZATIONAL (4.4. Accountability) - UNDP Risk Appetite: EXPLORATORY TO OPEN" w:value="4. ORGANIZATIONAL (4.4. Accountability) - UNDP Risk Appetite: EXPLORATORY TO OPEN"/>
                <w:listItem w:displayText="4. ORGANIZATIONAL (4.5. Monitoring and oversight) - UNDP Risk Appetite: EXPLORATORY TO OPEN" w:value="4. ORGANIZATIONAL (4.5. Monitoring and oversight) - UNDP Risk Appetite: EXPLORATORY TO OPEN"/>
                <w:listItem w:displayText="4. ORGANIZATIONAL (4.6. Knowledge management) - UNDP Risk Appetite: EXPLORATORY TO OPEN" w:value="4. ORGANIZATIONAL (4.6. Knowledge management) - UNDP Risk Appetite: EXPLORATORY TO OPEN"/>
                <w:listItem w:displayText="4. ORGANIZATIONAL (4.7. Human Resources) - UNDP Risk Appetite: EXPLORATORY TO OPEN" w:value="4. ORGANIZATIONAL (4.7. Human Resources) - UNDP Risk Appetite: EXPLORATORY TO OPEN"/>
                <w:listItem w:displayText="4. ORGANIZATIONAL (4.8. Internal control) - UNDP Risk Appetite: EXPLORATORY TO OPEN" w:value="4. ORGANIZATIONAL (4.8. Internal control) - UNDP Risk Appetite: EXPLORATORY TO OPEN"/>
                <w:listItem w:displayText="4. ORGANIZATIONAL (4.9. Procurement) - UNDP Risk Appetite: EXPLORATORY TO OPEN" w:value="4. ORGANIZATIONAL (4.9. Procurement) - UNDP Risk Appetite: EXPLORATORY TO OPEN"/>
                <w:listItem w:displayText="5. REPUTATIONAL (5.1. Public opinion and media) - UNDP Risk Appetite: CAUTIOUS" w:value="5. REPUTATIONAL (5.1. Public opinion and media) - UNDP Risk Appetite: CAUTIOUS"/>
                <w:listItem w:displayText="5. REPUTATIONAL (5.2. Engagement with private sector partnership) - UNDP Risk Appetite: CAUTIOUS" w:value="5. REPUTATIONAL (5.2. Engagement with private sector partnership) - UNDP Risk Appetite: CAUTIOUS"/>
                <w:listItem w:displayText="5. REPUTATIONAL (5.3. Code of conduct and ethics) - UNDP Risk Appetite: CAUTIOUS" w:value="5. REPUTATIONAL (5.3. Code of conduct and ethics) - UNDP Risk Appetite: CAUTIOUS"/>
                <w:listItem w:displayText="5. REPUTATIONAL (5.4. Communications) - UNDP Risk Appetite: CAUTIOUS" w:value="5. REPUTATIONAL (5.4. Communications) - UNDP Risk Appetite: CAUTIOUS"/>
                <w:listItem w:displayText="5. REPUTATIONAL (5.5. Stakeholder management) - UNDP Risk Appetite: CAUTIOUS" w:value="5. REPUTATIONAL (5.5. Stakeholder management) - UNDP Risk Appetite: CAUTIOUS"/>
                <w:listItem w:displayText="5. REPUTATIONAL (5.6. Exposure to entities involved in money laundering and terrorism financing) - UNDP Risk Appetite: CAUTIOUS" w:value="5. REPUTATIONAL (5.6. Exposure to entities involved in money laundering and terrorism financing) - UNDP Risk Appetite: CAUTIOUS"/>
                <w:listItem w:displayText="6. REGULATORY (6.1. Changes in the regulatory framework within the country of operation) - UNDP Risk Appetite: CAUTIOUS" w:value="6. REGULATORY (6.1. Changes in the regulatory framework within the country of operation) - UNDP Risk Appetite: CAUTIOUS"/>
                <w:listItem w:displayText="6. REGULATORY (6.2. Changes in the international regulatory framework affecting the whole organization) - UNDP Risk Appetite: CAUTIOUS" w:value="6. REGULATORY (6.2. Changes in the international regulatory framework affecting the whole organization) - UNDP Risk Appetite: CAUTIOUS"/>
                <w:listItem w:displayText="6. REGULATORY (6.3. Deviation from UNDP internal rules and regulations) - UNDP Risk Appetite: CAUTIOUS" w:value="6. REGULATORY (6.3. Deviation from UNDP internal rules and regulations) - UNDP Risk Appetite: CAUTIOUS"/>
                <w:listItem w:displayText="7. STRATEGIC (7.1. Alignment with UNDP strategic priorities) - UNDP Risk Appetite: OPEN TO SEEKING" w:value="7. STRATEGIC (7.1. Alignment with UNDP strategic priorities) - UNDP Risk Appetite: OPEN TO SEEKING"/>
                <w:listItem w:displayText="7. STRATEGIC (7.2. UN system coordination and reform) - UNDP Risk Appetite: OPEN TO SEEKING" w:value="7. STRATEGIC (7.2. UN system coordination and reform) - UNDP Risk Appetite: OPEN TO SEEKING"/>
                <w:listItem w:displayText="7. STRATEGIC (7.3. Stakeholder relations and partnerships) - UNDP Risk Appetite: OPEN TO SEEKING" w:value="7. STRATEGIC (7.3. Stakeholder relations and partnerships) - UNDP Risk Appetite: OPEN TO SEEKING"/>
                <w:listItem w:displayText="7. STRATEGIC (7.4. Competition) - UNDP Risk Appetite: OPEN TO SEEKING" w:value="7. STRATEGIC (7.4. Competition) - UNDP Risk Appetite: OPEN TO SEEKING"/>
                <w:listItem w:displayText="7. STRATEGIC (7.5. Government commitment) - UNDP Risk Appetite: OPEN TO SEEKING" w:value="7. STRATEGIC (7.5. Government commitment) - UNDP Risk Appetite: OPEN TO SEEKING"/>
                <w:listItem w:displayText="7. STRATEGIC (7.6. Change/turnover in government) - UNDP Risk Appetite: OPEN TO SEEKING" w:value="7. STRATEGIC (7.6. Change/turnover in government) - UNDP Risk Appetite: OPEN TO SEEKING"/>
                <w:listItem w:displayText="7. STRATEGIC (7.7. Alignment with national priorities) - UNDP Risk Appetite: OPEN TO SEEKING" w:value="7. STRATEGIC (7.7. Alignment with national priorities) - UNDP Risk Appetite: OPEN TO SEEKING"/>
                <w:listItem w:displayText="7. STRATEGIC (7.8. Innovating, piloting, experimenting) - UNDP Risk Appetite: OPEN TO SEEKING" w:value="7. STRATEGIC (7.8. Innovating, piloting, experimenting) - UNDP Risk Appetite: OPEN TO SEEKING"/>
                <w:listItem w:displayText="8. SAFETY AND SECURITY (8.1. Armed conflict) - UNDP Risk Appetite: CAUTIOUS" w:value="8. SAFETY AND SECURITY (8.1. Armed conflict) - UNDP Risk Appetite: CAUTIOUS"/>
                <w:listItem w:displayText="8. SAFETY AND SECURITY (8.2. Political instability) - UNDP Risk Appetite: CAUTIOUS" w:value="8. SAFETY AND SECURITY (8.2. Political instability) - UNDP Risk Appetite: CAUTIOUS"/>
                <w:listItem w:displayText="8. SAFETY AND SECURITY (8.3. Terrorism) - UNDP Risk Appetite: CAUTIOUS" w:value="8. SAFETY AND SECURITY (8.3. Terrorism) - UNDP Risk Appetite: CAUTIOUS"/>
                <w:listItem w:displayText="8. SAFETY AND SECURITY (8.4. Crime) - UNDP Risk Appetite: CAUTIOUS" w:value="8. SAFETY AND SECURITY (8.4. Crime) - UNDP Risk Appetite: CAUTIOUS"/>
                <w:listItem w:displayText="8. SAFETY AND SECURITY (8.5. Civil unrest) - UNDP Risk Appetite: CAUTIOUS" w:value="8. SAFETY AND SECURITY (8.5. Civil unrest) - UNDP Risk Appetite: CAUTIOUS"/>
                <w:listItem w:displayText="8. SAFETY AND SECURITY (8.6. Natural hazards) - UNDP Risk Appetite: CAUTIOUS" w:value="8. SAFETY AND SECURITY (8.6. Natural hazards) - UNDP Risk Appetite: CAUTIOUS"/>
                <w:listItem w:displayText="8. SAFETY AND SECURITY (8.7. Manmade hazards) - UNDP Risk Appetite: CAUTIOUS" w:value="8. SAFETY AND SECURITY (8.7. Manmade hazards) - UNDP Risk Appetite: CAUTIOUS"/>
                <w:listItem w:displayText="8. SAFETY AND SECURITY (8.8. Cyber security and threats) - UNDP Risk Appetite: CAUTIOUS" w:value="8. SAFETY AND SECURITY (8.8. Cyber security and threats) - UNDP Risk Appetite: CAUTIOUS"/>
              </w:dropDownList>
            </w:sdtPr>
            <w:sdtEndPr/>
            <w:sdtContent>
              <w:p w14:paraId="07A07743" w14:textId="77777777" w:rsidR="00144D08" w:rsidRPr="0099743C" w:rsidRDefault="00144D08">
                <w:pPr>
                  <w:spacing w:beforeLines="60" w:before="144" w:afterLines="60" w:after="144"/>
                  <w:contextualSpacing/>
                  <w:rPr>
                    <w:rFonts w:ascii="Arial Narrow" w:hAnsi="Arial Narrow"/>
                    <w:b/>
                    <w:sz w:val="20"/>
                  </w:rPr>
                </w:pPr>
                <w:r>
                  <w:rPr>
                    <w:rFonts w:ascii="Arial Narrow" w:hAnsi="Arial Narrow"/>
                    <w:b/>
                    <w:sz w:val="20"/>
                    <w:highlight w:val="lightGray"/>
                  </w:rPr>
                  <w:t>4. ORGANIZATIONAL (4.4. Accountability) - UNDP Risk Appetite: EXPLORATORY TO OPEN</w:t>
                </w:r>
              </w:p>
            </w:sdtContent>
          </w:sdt>
          <w:p w14:paraId="320BF944" w14:textId="77777777" w:rsidR="00144D08" w:rsidRPr="0099743C" w:rsidRDefault="00144D08">
            <w:pPr>
              <w:pBdr>
                <w:top w:val="nil"/>
                <w:left w:val="nil"/>
                <w:bottom w:val="nil"/>
                <w:right w:val="nil"/>
                <w:between w:val="nil"/>
              </w:pBdr>
              <w:rPr>
                <w:rFonts w:ascii="Century Gothic" w:eastAsia="Century Gothic" w:hAnsi="Century Gothic"/>
                <w:color w:val="000000"/>
                <w:sz w:val="18"/>
              </w:rPr>
            </w:pPr>
          </w:p>
        </w:tc>
        <w:tc>
          <w:tcPr>
            <w:tcW w:w="1620" w:type="dxa"/>
            <w:vMerge w:val="restart"/>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10667AD3" w14:textId="77777777" w:rsidR="00144D08" w:rsidRPr="0099743C" w:rsidRDefault="00144D08">
            <w:pPr>
              <w:spacing w:after="40"/>
              <w:rPr>
                <w:rFonts w:ascii="Arial Narrow" w:hAnsi="Arial Narrow"/>
                <w:sz w:val="20"/>
              </w:rPr>
            </w:pPr>
            <w:r w:rsidRPr="0099743C">
              <w:rPr>
                <w:rFonts w:ascii="Arial Narrow" w:hAnsi="Arial Narrow"/>
                <w:sz w:val="20"/>
              </w:rPr>
              <w:t>Likelihood:</w:t>
            </w:r>
          </w:p>
          <w:p w14:paraId="4682B151" w14:textId="77777777" w:rsidR="00144D08" w:rsidRPr="0099743C" w:rsidRDefault="00B96E69">
            <w:pPr>
              <w:spacing w:after="40"/>
              <w:rPr>
                <w:rFonts w:ascii="Arial Narrow" w:hAnsi="Arial Narrow"/>
                <w:b/>
                <w:sz w:val="20"/>
              </w:rPr>
            </w:pPr>
            <w:sdt>
              <w:sdtPr>
                <w:rPr>
                  <w:rFonts w:ascii="Arial Narrow" w:hAnsi="Arial Narrow"/>
                  <w:b/>
                  <w:sz w:val="20"/>
                  <w:highlight w:val="lightGray"/>
                </w:rPr>
                <w:alias w:val="Select Likelihood Level"/>
                <w:tag w:val="Select Likelihood Level"/>
                <w:id w:val="1724790829"/>
                <w:placeholder>
                  <w:docPart w:val="B40A3AB3F1FF4CE793238587FE4A8C40"/>
                </w:placeholder>
                <w:dropDownList>
                  <w:listItem w:displayText="PLEASE SELECT" w:value="PLEASE SELECT"/>
                  <w:listItem w:displayText="1 - Not likely" w:value="1 - Not likely"/>
                  <w:listItem w:displayText="2 - Low likelihood" w:value="2 - Low likelihood"/>
                  <w:listItem w:displayText="3 - Moderately likely" w:value="3 - Moderately likely"/>
                  <w:listItem w:displayText="4 - Highly likely" w:value="4 - Highly likely"/>
                  <w:listItem w:displayText="5 - Expected" w:value="5 - Expected"/>
                </w:dropDownList>
              </w:sdtPr>
              <w:sdtEndPr/>
              <w:sdtContent>
                <w:r w:rsidR="00144D08">
                  <w:rPr>
                    <w:rFonts w:ascii="Arial Narrow" w:hAnsi="Arial Narrow"/>
                    <w:b/>
                    <w:sz w:val="20"/>
                    <w:highlight w:val="lightGray"/>
                  </w:rPr>
                  <w:t>3 - Moderately likely</w:t>
                </w:r>
              </w:sdtContent>
            </w:sdt>
          </w:p>
          <w:p w14:paraId="1ED940E7" w14:textId="77777777" w:rsidR="00144D08" w:rsidRPr="0099743C" w:rsidRDefault="00144D08">
            <w:pPr>
              <w:spacing w:after="40"/>
              <w:rPr>
                <w:rFonts w:ascii="Arial Narrow" w:hAnsi="Arial Narrow"/>
                <w:sz w:val="20"/>
              </w:rPr>
            </w:pPr>
            <w:r w:rsidRPr="0099743C">
              <w:rPr>
                <w:rFonts w:ascii="Arial Narrow" w:hAnsi="Arial Narrow"/>
                <w:sz w:val="20"/>
              </w:rPr>
              <w:t xml:space="preserve">Impact: </w:t>
            </w:r>
          </w:p>
          <w:p w14:paraId="0F9B948B" w14:textId="77777777" w:rsidR="00144D08" w:rsidRPr="0099743C" w:rsidRDefault="00B96E69">
            <w:pPr>
              <w:spacing w:after="40"/>
              <w:rPr>
                <w:rFonts w:ascii="Arial Narrow" w:hAnsi="Arial Narrow"/>
                <w:b/>
                <w:sz w:val="20"/>
                <w:highlight w:val="lightGray"/>
              </w:rPr>
            </w:pPr>
            <w:sdt>
              <w:sdtPr>
                <w:rPr>
                  <w:rFonts w:ascii="Arial Narrow" w:hAnsi="Arial Narrow"/>
                  <w:b/>
                  <w:sz w:val="20"/>
                  <w:highlight w:val="lightGray"/>
                </w:rPr>
                <w:alias w:val="Select Impact Level"/>
                <w:tag w:val="Select Impact Level"/>
                <w:id w:val="1801193641"/>
                <w:placeholder>
                  <w:docPart w:val="B40A3AB3F1FF4CE793238587FE4A8C40"/>
                </w:placeholder>
                <w:dropDownList>
                  <w:listItem w:displayText="PLEASE SELECT" w:value="PLEASE SELECT"/>
                  <w:listItem w:displayText="1 - Negligible" w:value="1 - Negligible"/>
                  <w:listItem w:displayText="2 - Minor" w:value="2 - Minor"/>
                  <w:listItem w:displayText="3 - Intermediate" w:value="3 - Intermediate"/>
                  <w:listItem w:displayText="4 - Extensive" w:value="4 - Extensive"/>
                  <w:listItem w:displayText="5 - Extreme" w:value="5 - Extreme"/>
                </w:dropDownList>
              </w:sdtPr>
              <w:sdtEndPr/>
              <w:sdtContent>
                <w:r w:rsidR="00144D08">
                  <w:rPr>
                    <w:rFonts w:ascii="Arial Narrow" w:hAnsi="Arial Narrow"/>
                    <w:b/>
                    <w:sz w:val="20"/>
                    <w:highlight w:val="lightGray"/>
                  </w:rPr>
                  <w:t>4 - Extensive</w:t>
                </w:r>
              </w:sdtContent>
            </w:sdt>
          </w:p>
          <w:p w14:paraId="5E9E5BEE" w14:textId="77777777" w:rsidR="00144D08" w:rsidRPr="0099743C" w:rsidRDefault="00144D08">
            <w:pPr>
              <w:spacing w:after="40"/>
              <w:rPr>
                <w:rFonts w:ascii="Arial Narrow" w:hAnsi="Arial Narrow"/>
                <w:sz w:val="20"/>
              </w:rPr>
            </w:pPr>
            <w:r w:rsidRPr="0099743C">
              <w:rPr>
                <w:rFonts w:ascii="Arial Narrow" w:hAnsi="Arial Narrow"/>
                <w:sz w:val="20"/>
              </w:rPr>
              <w:t>Risk level:</w:t>
            </w:r>
          </w:p>
          <w:p w14:paraId="7C39A594" w14:textId="77777777" w:rsidR="00144D08" w:rsidRPr="0099743C" w:rsidRDefault="00B96E69">
            <w:pPr>
              <w:pBdr>
                <w:top w:val="nil"/>
                <w:left w:val="nil"/>
                <w:bottom w:val="nil"/>
                <w:right w:val="nil"/>
                <w:between w:val="nil"/>
              </w:pBdr>
              <w:rPr>
                <w:rFonts w:ascii="Century Gothic" w:eastAsia="Century Gothic" w:hAnsi="Century Gothic"/>
                <w:color w:val="000000"/>
                <w:sz w:val="18"/>
              </w:rPr>
            </w:pPr>
            <w:sdt>
              <w:sdtPr>
                <w:rPr>
                  <w:rFonts w:ascii="Arial Narrow" w:hAnsi="Arial Narrow"/>
                  <w:b/>
                  <w:sz w:val="20"/>
                  <w:highlight w:val="lightGray"/>
                </w:rPr>
                <w:alias w:val="Select Risk Level"/>
                <w:tag w:val="Select Risk Level"/>
                <w:id w:val="2083714873"/>
                <w:placeholder>
                  <w:docPart w:val="2500E16BB7D540D288BFA27247DDF661"/>
                </w:placeholder>
                <w:dropDownList>
                  <w:listItem w:displayText="PLEASE SELECT" w:value="PLEASE SELECT"/>
                  <w:listItem w:displayText="LOW (equates to a risk appetite of MINIMAL)" w:value="LOW (equates to a risk appetite of MINIMAL)"/>
                  <w:listItem w:displayText="LOW (equates to a risk appetite of CAUTIOUS)" w:value="LOW (equates to a risk appetite of CAUTIOUS)"/>
                  <w:listItem w:displayText="MODERATE (equates to a risk appetite of EXPLORATORY)" w:value="MODERATE (equates to a risk appetite of EXPLORATORY)"/>
                  <w:listItem w:displayText="SUBSTANTIAL (equates to a risk appetite of OPEN)" w:value="SUBSTANTIAL (equates to a risk appetite of OPEN)"/>
                  <w:listItem w:displayText="HIGH RISK (equates to a risk appetite of SEEK)" w:value="HIGH RISK (equates to a risk appetite of SEEK)"/>
                </w:dropDownList>
              </w:sdtPr>
              <w:sdtEndPr/>
              <w:sdtContent>
                <w:r w:rsidR="00144D08">
                  <w:rPr>
                    <w:rFonts w:ascii="Arial Narrow" w:hAnsi="Arial Narrow"/>
                    <w:b/>
                    <w:sz w:val="20"/>
                    <w:highlight w:val="lightGray"/>
                  </w:rPr>
                  <w:t>SUBSTANTIAL (equates to a risk appetite of OPEN)</w:t>
                </w:r>
              </w:sdtContent>
            </w:sdt>
          </w:p>
        </w:tc>
        <w:tc>
          <w:tcPr>
            <w:tcW w:w="1440" w:type="dxa"/>
            <w:vMerge w:val="restart"/>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4A922317" w14:textId="77777777" w:rsidR="00144D08" w:rsidRPr="0099743C" w:rsidRDefault="00144D08">
            <w:pPr>
              <w:spacing w:before="40" w:after="40"/>
              <w:contextualSpacing/>
              <w:rPr>
                <w:rFonts w:ascii="Arial Narrow" w:hAnsi="Arial Narrow"/>
                <w:sz w:val="20"/>
                <w:highlight w:val="lightGray"/>
              </w:rPr>
            </w:pPr>
            <w:r w:rsidRPr="0099743C">
              <w:rPr>
                <w:rFonts w:ascii="Arial Narrow" w:hAnsi="Arial Narrow"/>
                <w:sz w:val="20"/>
              </w:rPr>
              <w:lastRenderedPageBreak/>
              <w:t xml:space="preserve">From: </w:t>
            </w:r>
            <w:sdt>
              <w:sdtPr>
                <w:rPr>
                  <w:rFonts w:ascii="Arial Narrow" w:hAnsi="Arial Narrow"/>
                  <w:sz w:val="20"/>
                  <w:highlight w:val="lightGray"/>
                </w:rPr>
                <w:alias w:val="Select starting date"/>
                <w:tag w:val="Select starting date"/>
                <w:id w:val="-1251267998"/>
                <w:placeholder>
                  <w:docPart w:val="63BB6D1589784D07AEF4707953141FD4"/>
                </w:placeholder>
                <w:date w:fullDate="2025-07-01T00:00:00Z">
                  <w:dateFormat w:val="dd-MMM-yy"/>
                  <w:lid w:val="en-US"/>
                  <w:storeMappedDataAs w:val="dateTime"/>
                  <w:calendar w:val="gregorian"/>
                </w:date>
              </w:sdtPr>
              <w:sdtEndPr/>
              <w:sdtContent>
                <w:r w:rsidRPr="00EE14A0">
                  <w:rPr>
                    <w:rFonts w:ascii="Arial Narrow" w:hAnsi="Arial Narrow"/>
                    <w:sz w:val="20"/>
                    <w:highlight w:val="lightGray"/>
                  </w:rPr>
                  <w:t>01-Jul-25</w:t>
                </w:r>
              </w:sdtContent>
            </w:sdt>
          </w:p>
          <w:p w14:paraId="6358FACD" w14:textId="77777777" w:rsidR="00144D08" w:rsidRPr="0099743C" w:rsidRDefault="00144D08">
            <w:pPr>
              <w:spacing w:before="40" w:after="40"/>
              <w:contextualSpacing/>
              <w:rPr>
                <w:rFonts w:ascii="Arial Narrow" w:hAnsi="Arial Narrow"/>
                <w:sz w:val="20"/>
                <w:highlight w:val="lightGray"/>
              </w:rPr>
            </w:pPr>
          </w:p>
          <w:p w14:paraId="679A7551" w14:textId="77777777" w:rsidR="00144D08" w:rsidRPr="0099743C" w:rsidRDefault="00144D08">
            <w:pPr>
              <w:pBdr>
                <w:top w:val="nil"/>
                <w:left w:val="nil"/>
                <w:bottom w:val="nil"/>
                <w:right w:val="nil"/>
                <w:between w:val="nil"/>
              </w:pBdr>
              <w:ind w:left="-270"/>
              <w:rPr>
                <w:rFonts w:ascii="Century Gothic" w:eastAsia="Century Gothic" w:hAnsi="Century Gothic"/>
                <w:color w:val="000000"/>
                <w:sz w:val="18"/>
              </w:rPr>
            </w:pPr>
            <w:r w:rsidRPr="0099743C">
              <w:rPr>
                <w:rFonts w:ascii="Arial Narrow" w:hAnsi="Arial Narrow"/>
                <w:sz w:val="20"/>
              </w:rPr>
              <w:t xml:space="preserve">To: </w:t>
            </w:r>
            <w:sdt>
              <w:sdtPr>
                <w:rPr>
                  <w:rFonts w:ascii="Arial Narrow" w:hAnsi="Arial Narrow"/>
                  <w:sz w:val="20"/>
                  <w:highlight w:val="lightGray"/>
                </w:rPr>
                <w:alias w:val="Select End Date"/>
                <w:tag w:val="Select End Date"/>
                <w:id w:val="1366720666"/>
                <w:placeholder>
                  <w:docPart w:val="1C3202D0A4904D9D9415199180801612"/>
                </w:placeholder>
                <w:date w:fullDate="2026-12-31T00:00:00Z">
                  <w:dateFormat w:val="dd-MMM-yy"/>
                  <w:lid w:val="en-US"/>
                  <w:storeMappedDataAs w:val="dateTime"/>
                  <w:calendar w:val="gregorian"/>
                </w:date>
              </w:sdtPr>
              <w:sdtEndPr/>
              <w:sdtContent>
                <w:r w:rsidRPr="005070A2">
                  <w:rPr>
                    <w:rFonts w:ascii="Arial Narrow" w:hAnsi="Arial Narrow"/>
                    <w:sz w:val="20"/>
                    <w:highlight w:val="lightGray"/>
                  </w:rPr>
                  <w:t>31-Dec-26</w:t>
                </w:r>
              </w:sdtContent>
            </w:sdt>
          </w:p>
        </w:tc>
        <w:tc>
          <w:tcPr>
            <w:tcW w:w="3240"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2B93A561" w14:textId="77777777" w:rsidR="00144D08" w:rsidRPr="00AA2E33" w:rsidRDefault="00144D08">
            <w:pPr>
              <w:pBdr>
                <w:top w:val="nil"/>
                <w:left w:val="nil"/>
                <w:bottom w:val="nil"/>
                <w:right w:val="nil"/>
                <w:between w:val="nil"/>
              </w:pBdr>
              <w:rPr>
                <w:rFonts w:ascii="Arial Narrow" w:eastAsia="Arial Narrow" w:hAnsi="Arial Narrow"/>
                <w:color w:val="000000"/>
                <w:sz w:val="18"/>
              </w:rPr>
            </w:pPr>
            <w:r w:rsidRPr="0099743C">
              <w:rPr>
                <w:rFonts w:ascii="Arial Narrow" w:eastAsia="Arial Narrow" w:hAnsi="Arial Narrow"/>
                <w:color w:val="000000"/>
                <w:sz w:val="18"/>
              </w:rPr>
              <w:t xml:space="preserve">Risk Treatment 3.1: </w:t>
            </w:r>
            <w:r w:rsidRPr="0086610B">
              <w:rPr>
                <w:rFonts w:ascii="Arial Narrow" w:eastAsia="Arial Narrow" w:hAnsi="Arial Narrow"/>
                <w:color w:val="000000"/>
                <w:sz w:val="18"/>
              </w:rPr>
              <w:t>UNDP</w:t>
            </w:r>
            <w:r>
              <w:rPr>
                <w:rFonts w:ascii="Arial Narrow" w:eastAsia="Arial Narrow" w:hAnsi="Arial Narrow"/>
                <w:color w:val="000000"/>
                <w:sz w:val="18"/>
              </w:rPr>
              <w:t xml:space="preserve"> through PMU/POQA will strengthen the capacity of the partnering institutions ensuring establishment of adequate and sustainable systems and procedures. </w:t>
            </w:r>
          </w:p>
        </w:tc>
      </w:tr>
      <w:tr w:rsidR="00144D08" w14:paraId="40101DEF" w14:textId="77777777" w:rsidTr="009D46E0">
        <w:trPr>
          <w:trHeight w:val="819"/>
        </w:trPr>
        <w:tc>
          <w:tcPr>
            <w:tcW w:w="360" w:type="dxa"/>
            <w:vMerge/>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552ACF31" w14:textId="77777777" w:rsidR="00144D08" w:rsidRPr="0099743C" w:rsidRDefault="00144D08">
            <w:pPr>
              <w:widowControl w:val="0"/>
              <w:pBdr>
                <w:top w:val="nil"/>
                <w:left w:val="nil"/>
                <w:bottom w:val="nil"/>
                <w:right w:val="nil"/>
                <w:between w:val="nil"/>
              </w:pBdr>
              <w:rPr>
                <w:rFonts w:ascii="Century Gothic" w:eastAsia="Century Gothic" w:hAnsi="Century Gothic"/>
                <w:color w:val="000000"/>
                <w:sz w:val="20"/>
              </w:rPr>
            </w:pPr>
          </w:p>
        </w:tc>
        <w:tc>
          <w:tcPr>
            <w:tcW w:w="2070" w:type="dxa"/>
            <w:vMerge/>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665B5CC5" w14:textId="77777777" w:rsidR="00144D08" w:rsidRPr="00F761BC" w:rsidRDefault="00144D08">
            <w:pPr>
              <w:pBdr>
                <w:top w:val="nil"/>
                <w:left w:val="nil"/>
                <w:bottom w:val="nil"/>
                <w:right w:val="nil"/>
                <w:between w:val="nil"/>
              </w:pBdr>
              <w:rPr>
                <w:rFonts w:ascii="Arial Narrow" w:eastAsia="Arial Narrow" w:hAnsi="Arial Narrow"/>
                <w:color w:val="000000"/>
                <w:sz w:val="18"/>
              </w:rPr>
            </w:pPr>
          </w:p>
        </w:tc>
        <w:tc>
          <w:tcPr>
            <w:tcW w:w="2070" w:type="dxa"/>
            <w:vMerge/>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5A02E6D4" w14:textId="77777777" w:rsidR="00144D08" w:rsidRPr="00F761BC" w:rsidRDefault="00144D08">
            <w:pPr>
              <w:widowControl w:val="0"/>
              <w:pBdr>
                <w:top w:val="nil"/>
                <w:left w:val="nil"/>
                <w:bottom w:val="nil"/>
                <w:right w:val="nil"/>
                <w:between w:val="nil"/>
              </w:pBdr>
              <w:rPr>
                <w:rFonts w:ascii="Arial Narrow" w:eastAsia="Arial Narrow" w:hAnsi="Arial Narrow"/>
                <w:color w:val="000000"/>
                <w:sz w:val="18"/>
              </w:rPr>
            </w:pPr>
          </w:p>
        </w:tc>
        <w:tc>
          <w:tcPr>
            <w:tcW w:w="2160" w:type="dxa"/>
            <w:vMerge/>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3C5E371F" w14:textId="77777777" w:rsidR="00144D08" w:rsidRPr="0099743C" w:rsidRDefault="00144D08">
            <w:pPr>
              <w:widowControl w:val="0"/>
              <w:pBdr>
                <w:top w:val="nil"/>
                <w:left w:val="nil"/>
                <w:bottom w:val="nil"/>
                <w:right w:val="nil"/>
                <w:between w:val="nil"/>
              </w:pBdr>
              <w:rPr>
                <w:rFonts w:ascii="Century Gothic" w:eastAsia="Century Gothic" w:hAnsi="Century Gothic"/>
                <w:color w:val="000000"/>
                <w:sz w:val="20"/>
              </w:rPr>
            </w:pPr>
          </w:p>
        </w:tc>
        <w:tc>
          <w:tcPr>
            <w:tcW w:w="1800" w:type="dxa"/>
            <w:vMerge/>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05756D84" w14:textId="77777777" w:rsidR="00144D08" w:rsidRPr="0099743C" w:rsidRDefault="00144D08">
            <w:pPr>
              <w:widowControl w:val="0"/>
              <w:pBdr>
                <w:top w:val="nil"/>
                <w:left w:val="nil"/>
                <w:bottom w:val="nil"/>
                <w:right w:val="nil"/>
                <w:between w:val="nil"/>
              </w:pBdr>
              <w:rPr>
                <w:rFonts w:ascii="Century Gothic" w:eastAsia="Century Gothic" w:hAnsi="Century Gothic"/>
                <w:color w:val="000000"/>
                <w:sz w:val="20"/>
              </w:rPr>
            </w:pPr>
          </w:p>
        </w:tc>
        <w:tc>
          <w:tcPr>
            <w:tcW w:w="1620" w:type="dxa"/>
            <w:vMerge/>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04F71ED9" w14:textId="77777777" w:rsidR="00144D08" w:rsidRPr="0099743C" w:rsidRDefault="00144D08">
            <w:pPr>
              <w:widowControl w:val="0"/>
              <w:pBdr>
                <w:top w:val="nil"/>
                <w:left w:val="nil"/>
                <w:bottom w:val="nil"/>
                <w:right w:val="nil"/>
                <w:between w:val="nil"/>
              </w:pBdr>
              <w:rPr>
                <w:rFonts w:ascii="Century Gothic" w:eastAsia="Century Gothic" w:hAnsi="Century Gothic"/>
                <w:color w:val="000000"/>
                <w:sz w:val="20"/>
              </w:rPr>
            </w:pPr>
          </w:p>
        </w:tc>
        <w:tc>
          <w:tcPr>
            <w:tcW w:w="1440" w:type="dxa"/>
            <w:vMerge/>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17671FA9" w14:textId="77777777" w:rsidR="00144D08" w:rsidRPr="0099743C" w:rsidRDefault="00144D08">
            <w:pPr>
              <w:widowControl w:val="0"/>
              <w:pBdr>
                <w:top w:val="nil"/>
                <w:left w:val="nil"/>
                <w:bottom w:val="nil"/>
                <w:right w:val="nil"/>
                <w:between w:val="nil"/>
              </w:pBdr>
              <w:rPr>
                <w:rFonts w:ascii="Century Gothic" w:eastAsia="Century Gothic" w:hAnsi="Century Gothic"/>
                <w:color w:val="000000"/>
                <w:sz w:val="20"/>
              </w:rPr>
            </w:pPr>
          </w:p>
        </w:tc>
        <w:tc>
          <w:tcPr>
            <w:tcW w:w="3240"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6A364C0A" w14:textId="77777777" w:rsidR="00144D08" w:rsidRPr="002376C2" w:rsidRDefault="00144D08">
            <w:pPr>
              <w:pBdr>
                <w:top w:val="nil"/>
                <w:left w:val="nil"/>
                <w:bottom w:val="nil"/>
                <w:right w:val="nil"/>
                <w:between w:val="nil"/>
              </w:pBdr>
              <w:rPr>
                <w:rFonts w:ascii="Arial Narrow" w:eastAsia="Arial Narrow" w:hAnsi="Arial Narrow"/>
                <w:color w:val="000000"/>
                <w:sz w:val="18"/>
              </w:rPr>
            </w:pPr>
            <w:r w:rsidRPr="0099743C">
              <w:rPr>
                <w:rFonts w:ascii="Arial Narrow" w:eastAsia="Arial Narrow" w:hAnsi="Arial Narrow"/>
                <w:color w:val="000000"/>
                <w:sz w:val="18"/>
              </w:rPr>
              <w:t>Risk Treatment 3.2:</w:t>
            </w:r>
            <w:r>
              <w:rPr>
                <w:rFonts w:ascii="Arial Narrow" w:eastAsia="Arial Narrow" w:hAnsi="Arial Narrow"/>
                <w:color w:val="000000"/>
                <w:sz w:val="18"/>
              </w:rPr>
              <w:t xml:space="preserve"> Perform periodic HACT audits, spot checks and other required quality assurance activities.</w:t>
            </w:r>
          </w:p>
        </w:tc>
      </w:tr>
      <w:tr w:rsidR="00144D08" w14:paraId="1FC667AD" w14:textId="77777777" w:rsidTr="009D46E0">
        <w:trPr>
          <w:trHeight w:val="261"/>
        </w:trPr>
        <w:tc>
          <w:tcPr>
            <w:tcW w:w="360" w:type="dxa"/>
            <w:vMerge/>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45592ECB" w14:textId="77777777" w:rsidR="00144D08" w:rsidRPr="0099743C" w:rsidRDefault="00144D08">
            <w:pPr>
              <w:widowControl w:val="0"/>
              <w:pBdr>
                <w:top w:val="nil"/>
                <w:left w:val="nil"/>
                <w:bottom w:val="nil"/>
                <w:right w:val="nil"/>
                <w:between w:val="nil"/>
              </w:pBdr>
              <w:rPr>
                <w:rFonts w:ascii="Century Gothic" w:eastAsia="Century Gothic" w:hAnsi="Century Gothic"/>
                <w:color w:val="000000"/>
                <w:sz w:val="20"/>
              </w:rPr>
            </w:pPr>
          </w:p>
        </w:tc>
        <w:tc>
          <w:tcPr>
            <w:tcW w:w="2070" w:type="dxa"/>
            <w:vMerge/>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0964FAD7" w14:textId="77777777" w:rsidR="00144D08" w:rsidRPr="00F761BC" w:rsidRDefault="00144D08">
            <w:pPr>
              <w:pBdr>
                <w:top w:val="nil"/>
                <w:left w:val="nil"/>
                <w:bottom w:val="nil"/>
                <w:right w:val="nil"/>
                <w:between w:val="nil"/>
              </w:pBdr>
              <w:rPr>
                <w:rFonts w:ascii="Arial Narrow" w:eastAsia="Arial Narrow" w:hAnsi="Arial Narrow"/>
                <w:color w:val="000000"/>
                <w:sz w:val="18"/>
              </w:rPr>
            </w:pPr>
          </w:p>
        </w:tc>
        <w:tc>
          <w:tcPr>
            <w:tcW w:w="2070" w:type="dxa"/>
            <w:vMerge/>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01F7BC76" w14:textId="77777777" w:rsidR="00144D08" w:rsidRPr="00F761BC" w:rsidRDefault="00144D08">
            <w:pPr>
              <w:widowControl w:val="0"/>
              <w:pBdr>
                <w:top w:val="nil"/>
                <w:left w:val="nil"/>
                <w:bottom w:val="nil"/>
                <w:right w:val="nil"/>
                <w:between w:val="nil"/>
              </w:pBdr>
              <w:rPr>
                <w:rFonts w:ascii="Arial Narrow" w:eastAsia="Arial Narrow" w:hAnsi="Arial Narrow"/>
                <w:color w:val="000000"/>
                <w:sz w:val="18"/>
              </w:rPr>
            </w:pPr>
          </w:p>
        </w:tc>
        <w:tc>
          <w:tcPr>
            <w:tcW w:w="2160" w:type="dxa"/>
            <w:vMerge/>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1805B0BE" w14:textId="77777777" w:rsidR="00144D08" w:rsidRPr="0099743C" w:rsidRDefault="00144D08">
            <w:pPr>
              <w:widowControl w:val="0"/>
              <w:pBdr>
                <w:top w:val="nil"/>
                <w:left w:val="nil"/>
                <w:bottom w:val="nil"/>
                <w:right w:val="nil"/>
                <w:between w:val="nil"/>
              </w:pBdr>
              <w:rPr>
                <w:rFonts w:ascii="Century Gothic" w:eastAsia="Century Gothic" w:hAnsi="Century Gothic"/>
                <w:color w:val="000000"/>
                <w:sz w:val="20"/>
              </w:rPr>
            </w:pPr>
          </w:p>
        </w:tc>
        <w:tc>
          <w:tcPr>
            <w:tcW w:w="1800" w:type="dxa"/>
            <w:vMerge/>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2D5A3382" w14:textId="77777777" w:rsidR="00144D08" w:rsidRPr="0099743C" w:rsidRDefault="00144D08">
            <w:pPr>
              <w:widowControl w:val="0"/>
              <w:pBdr>
                <w:top w:val="nil"/>
                <w:left w:val="nil"/>
                <w:bottom w:val="nil"/>
                <w:right w:val="nil"/>
                <w:between w:val="nil"/>
              </w:pBdr>
              <w:rPr>
                <w:rFonts w:ascii="Century Gothic" w:eastAsia="Century Gothic" w:hAnsi="Century Gothic"/>
                <w:color w:val="000000"/>
                <w:sz w:val="20"/>
              </w:rPr>
            </w:pPr>
          </w:p>
        </w:tc>
        <w:tc>
          <w:tcPr>
            <w:tcW w:w="1620" w:type="dxa"/>
            <w:vMerge/>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7876BB78" w14:textId="77777777" w:rsidR="00144D08" w:rsidRPr="0099743C" w:rsidRDefault="00144D08">
            <w:pPr>
              <w:widowControl w:val="0"/>
              <w:pBdr>
                <w:top w:val="nil"/>
                <w:left w:val="nil"/>
                <w:bottom w:val="nil"/>
                <w:right w:val="nil"/>
                <w:between w:val="nil"/>
              </w:pBdr>
              <w:rPr>
                <w:rFonts w:ascii="Century Gothic" w:eastAsia="Century Gothic" w:hAnsi="Century Gothic"/>
                <w:color w:val="000000"/>
                <w:sz w:val="20"/>
              </w:rPr>
            </w:pPr>
          </w:p>
        </w:tc>
        <w:tc>
          <w:tcPr>
            <w:tcW w:w="1440" w:type="dxa"/>
            <w:vMerge/>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7E02E21A" w14:textId="77777777" w:rsidR="00144D08" w:rsidRPr="0099743C" w:rsidRDefault="00144D08">
            <w:pPr>
              <w:widowControl w:val="0"/>
              <w:pBdr>
                <w:top w:val="nil"/>
                <w:left w:val="nil"/>
                <w:bottom w:val="nil"/>
                <w:right w:val="nil"/>
                <w:between w:val="nil"/>
              </w:pBdr>
              <w:rPr>
                <w:rFonts w:ascii="Century Gothic" w:eastAsia="Century Gothic" w:hAnsi="Century Gothic"/>
                <w:color w:val="000000"/>
                <w:sz w:val="20"/>
              </w:rPr>
            </w:pPr>
          </w:p>
        </w:tc>
        <w:tc>
          <w:tcPr>
            <w:tcW w:w="3240"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4FA8F4DB" w14:textId="77777777" w:rsidR="00144D08" w:rsidRPr="00E3096A" w:rsidRDefault="00144D08">
            <w:pPr>
              <w:pBdr>
                <w:top w:val="nil"/>
                <w:left w:val="nil"/>
                <w:bottom w:val="nil"/>
                <w:right w:val="nil"/>
                <w:between w:val="nil"/>
              </w:pBdr>
              <w:rPr>
                <w:rFonts w:ascii="Arial Narrow" w:eastAsia="Arial Narrow" w:hAnsi="Arial Narrow"/>
                <w:color w:val="000000"/>
                <w:sz w:val="18"/>
              </w:rPr>
            </w:pPr>
            <w:r w:rsidRPr="0099743C">
              <w:rPr>
                <w:rFonts w:ascii="Arial Narrow" w:eastAsia="Arial Narrow" w:hAnsi="Arial Narrow"/>
                <w:color w:val="000000"/>
                <w:sz w:val="18"/>
              </w:rPr>
              <w:t>Risk Treatment 3.3:</w:t>
            </w:r>
            <w:r>
              <w:rPr>
                <w:rFonts w:ascii="Arial Narrow" w:eastAsia="Arial Narrow" w:hAnsi="Arial Narrow"/>
                <w:color w:val="000000"/>
                <w:sz w:val="18"/>
              </w:rPr>
              <w:t xml:space="preserve"> Perform quarterly quality</w:t>
            </w:r>
            <w:r w:rsidRPr="002376C2">
              <w:rPr>
                <w:rFonts w:ascii="Arial Narrow" w:eastAsia="Arial Narrow" w:hAnsi="Arial Narrow"/>
                <w:color w:val="000000"/>
                <w:sz w:val="18"/>
              </w:rPr>
              <w:t xml:space="preserve"> disbursements based on satisfactory spending (80% of advances and 100% of old advances) and financial reporting. </w:t>
            </w:r>
          </w:p>
        </w:tc>
      </w:tr>
      <w:tr w:rsidR="00144D08" w14:paraId="2CFA1162" w14:textId="77777777" w:rsidTr="009D46E0">
        <w:trPr>
          <w:trHeight w:val="189"/>
        </w:trPr>
        <w:tc>
          <w:tcPr>
            <w:tcW w:w="360" w:type="dxa"/>
            <w:vMerge w:val="restart"/>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198423D4" w14:textId="77777777" w:rsidR="00144D08" w:rsidRPr="0099743C" w:rsidRDefault="00144D08">
            <w:pPr>
              <w:pBdr>
                <w:top w:val="nil"/>
                <w:left w:val="nil"/>
                <w:bottom w:val="nil"/>
                <w:right w:val="nil"/>
                <w:between w:val="nil"/>
              </w:pBdr>
              <w:rPr>
                <w:rFonts w:ascii="Century Gothic" w:eastAsia="Century Gothic" w:hAnsi="Century Gothic"/>
                <w:color w:val="000000"/>
                <w:sz w:val="18"/>
              </w:rPr>
            </w:pPr>
            <w:r w:rsidRPr="0099743C">
              <w:rPr>
                <w:rFonts w:ascii="Arial Narrow" w:eastAsia="Arial Narrow" w:hAnsi="Arial Narrow"/>
                <w:color w:val="000000"/>
                <w:sz w:val="18"/>
              </w:rPr>
              <w:t>4</w:t>
            </w:r>
          </w:p>
        </w:tc>
        <w:tc>
          <w:tcPr>
            <w:tcW w:w="2070" w:type="dxa"/>
            <w:vMerge w:val="restart"/>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7D5F3688" w14:textId="77777777" w:rsidR="00144D08" w:rsidRPr="00F761BC" w:rsidRDefault="00144D08">
            <w:pPr>
              <w:pBdr>
                <w:top w:val="nil"/>
                <w:left w:val="nil"/>
                <w:bottom w:val="nil"/>
                <w:right w:val="nil"/>
                <w:between w:val="nil"/>
              </w:pBdr>
              <w:rPr>
                <w:rFonts w:ascii="Arial Narrow" w:eastAsia="Arial Narrow" w:hAnsi="Arial Narrow"/>
                <w:color w:val="000000"/>
                <w:sz w:val="18"/>
              </w:rPr>
            </w:pPr>
            <w:r w:rsidRPr="00F761BC">
              <w:rPr>
                <w:rFonts w:ascii="Arial Narrow" w:eastAsia="Arial Narrow" w:hAnsi="Arial Narrow"/>
                <w:color w:val="000000"/>
                <w:sz w:val="18"/>
              </w:rPr>
              <w:t>Impact of climate change (e.g., droughts, flash flooding, resource depletion) affecting community-based initiatives</w:t>
            </w:r>
          </w:p>
        </w:tc>
        <w:tc>
          <w:tcPr>
            <w:tcW w:w="2070" w:type="dxa"/>
            <w:vMerge w:val="restart"/>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48BBFA4A" w14:textId="77777777" w:rsidR="00144D08" w:rsidRPr="00F761BC" w:rsidRDefault="00144D08">
            <w:pPr>
              <w:pBdr>
                <w:top w:val="nil"/>
                <w:left w:val="nil"/>
                <w:bottom w:val="nil"/>
                <w:right w:val="nil"/>
                <w:between w:val="nil"/>
              </w:pBdr>
              <w:rPr>
                <w:rFonts w:ascii="Arial Narrow" w:eastAsia="Arial Narrow" w:hAnsi="Arial Narrow"/>
                <w:color w:val="000000"/>
                <w:sz w:val="18"/>
              </w:rPr>
            </w:pPr>
            <w:r w:rsidRPr="0099743C">
              <w:rPr>
                <w:rFonts w:ascii="Arial Narrow" w:eastAsia="Arial Narrow" w:hAnsi="Arial Narrow"/>
                <w:color w:val="000000"/>
                <w:sz w:val="18"/>
              </w:rPr>
              <w:t>As a result of</w:t>
            </w:r>
            <w:r>
              <w:rPr>
                <w:rFonts w:ascii="Arial Narrow" w:eastAsia="Arial Narrow" w:hAnsi="Arial Narrow"/>
                <w:color w:val="000000"/>
                <w:sz w:val="18"/>
              </w:rPr>
              <w:t xml:space="preserve"> climate or natural events</w:t>
            </w:r>
          </w:p>
        </w:tc>
        <w:tc>
          <w:tcPr>
            <w:tcW w:w="2160" w:type="dxa"/>
            <w:vMerge w:val="restart"/>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6E7DBE86" w14:textId="77777777" w:rsidR="00144D08" w:rsidRPr="0099743C" w:rsidRDefault="00144D08">
            <w:pPr>
              <w:pBdr>
                <w:top w:val="nil"/>
                <w:left w:val="nil"/>
                <w:bottom w:val="nil"/>
                <w:right w:val="nil"/>
                <w:between w:val="nil"/>
              </w:pBdr>
              <w:rPr>
                <w:rFonts w:ascii="Century Gothic" w:eastAsia="Century Gothic" w:hAnsi="Century Gothic"/>
                <w:color w:val="000000"/>
                <w:sz w:val="18"/>
              </w:rPr>
            </w:pPr>
            <w:r w:rsidRPr="0099743C">
              <w:rPr>
                <w:rFonts w:ascii="Arial Narrow" w:eastAsia="Arial Narrow" w:hAnsi="Arial Narrow"/>
                <w:color w:val="000000"/>
                <w:sz w:val="18"/>
              </w:rPr>
              <w:t xml:space="preserve">Which will impact </w:t>
            </w:r>
            <w:r>
              <w:rPr>
                <w:rFonts w:ascii="Arial Narrow" w:eastAsia="Arial Narrow" w:hAnsi="Arial Narrow"/>
                <w:color w:val="000000"/>
                <w:sz w:val="18"/>
              </w:rPr>
              <w:t xml:space="preserve">as delays in implementation or affect RPs functionality and shift project priorities </w:t>
            </w:r>
            <w:proofErr w:type="spellStart"/>
            <w:r>
              <w:rPr>
                <w:rFonts w:ascii="Arial Narrow" w:eastAsia="Arial Narrow" w:hAnsi="Arial Narrow"/>
                <w:color w:val="000000"/>
                <w:sz w:val="18"/>
              </w:rPr>
              <w:t>i.e</w:t>
            </w:r>
            <w:proofErr w:type="spellEnd"/>
            <w:r>
              <w:rPr>
                <w:rFonts w:ascii="Arial Narrow" w:eastAsia="Arial Narrow" w:hAnsi="Arial Narrow"/>
                <w:color w:val="000000"/>
                <w:sz w:val="18"/>
              </w:rPr>
              <w:t xml:space="preserve"> development to humanitarian.</w:t>
            </w:r>
          </w:p>
        </w:tc>
        <w:tc>
          <w:tcPr>
            <w:tcW w:w="1800" w:type="dxa"/>
            <w:vMerge w:val="restart"/>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sdt>
            <w:sdtPr>
              <w:rPr>
                <w:rFonts w:ascii="Arial Narrow" w:hAnsi="Arial Narrow"/>
                <w:b/>
                <w:sz w:val="20"/>
                <w:szCs w:val="20"/>
                <w:highlight w:val="lightGray"/>
              </w:rPr>
              <w:alias w:val="Select Risk Categories and Sub-categories"/>
              <w:tag w:val="Select Risk Categories and Sub-categories"/>
              <w:id w:val="-4586877"/>
              <w:placeholder>
                <w:docPart w:val="57A53E42A1AC475BBF882925F65A7941"/>
              </w:placeholder>
              <w:dropDownList>
                <w:listItem w:displayText="PLEASE SELECT" w:value="PLEASE SELECT"/>
                <w:listItem w:displayText="1. SOCIAL AND ENVIRONMENTAL (1.1. Human rights) - UNDP Risk Appetite: CAUTIOUS" w:value="1. SOCIAL AND ENVIRONMENTAL (1.1. Human rights) - UNDP Risk Appetite: CAUTIOUS"/>
                <w:listItem w:displayText="1. SOCIAL AND ENVIRONMENTAL (1.2. Gender equality and women’s empowerment) - UNDP Risk Appetite: CAUTIOUS" w:value="1. SOCIAL AND ENVIRONMENTAL (1.2. Gender equality and women’s empowerment) - UNDP Risk Appetite: CAUTIOUS"/>
                <w:listItem w:displayText="1. SOCIAL AND ENVIRONMENTAL (1.3. Grievances (Accountability to stakeholders)) - UNDP Risk Appetite: CAUTIOUS" w:value="1. SOCIAL AND ENVIRONMENTAL (1.3. Grievances (Accountability to stakeholders)) - UNDP Risk Appetite: CAUTIOUS"/>
                <w:listItem w:displayText="1. SOCIAL AND ENVIRONMENTAL (1.4. Biodiversity conservation and sustainable natural resource management) - UNDP Risk Appetite: CAUTIOUS" w:value="1. SOCIAL AND ENVIRONMENTAL (1.4. Biodiversity conservation and sustainable natural resource management) - UNDP Risk Appetite: CAUTIOUS"/>
                <w:listItem w:displayText="1. SOCIAL AND ENVIRONMENTAL (1.5. Climate change and disaster risks) - UNDP Risk Appetite: CAUTIOUS" w:value="1. SOCIAL AND ENVIRONMENTAL (1.5. Climate change and disaster risks) - UNDP Risk Appetite: CAUTIOUS"/>
                <w:listItem w:displayText="1. SOCIAL AND ENVIRONMENTAL (1.6. Community health, safety and security) - UNDP Risk Appetite: CAUTIOUS" w:value="1. SOCIAL AND ENVIRONMENTAL (1.6. Community health, safety and security) - UNDP Risk Appetite: CAUTIOUS"/>
                <w:listItem w:displayText="1. SOCIAL AND ENVIRONMENTAL (1.7. Cultural heritage) - UNDP Risk Appetite: CAUTIOUS" w:value="1. SOCIAL AND ENVIRONMENTAL (1.7. Cultural heritage) - UNDP Risk Appetite: CAUTIOUS"/>
                <w:listItem w:displayText="1. SOCIAL AND ENVIRONMENTAL (1.8. Displacement and resettlement) - UNDP Risk Appetite: CAUTIOUS" w:value="1. SOCIAL AND ENVIRONMENTAL (1.8. Displacement and resettlement) - UNDP Risk Appetite: CAUTIOUS"/>
                <w:listItem w:displayText="1. SOCIAL AND ENVIRONMENTAL (1.9. Indigenous peoples) - UNDP Risk Appetite: CAUTIOUS" w:value="1. SOCIAL AND ENVIRONMENTAL (1.9. Indigenous peoples) - UNDP Risk Appetite: CAUTIOUS"/>
                <w:listItem w:displayText="1. SOCIAL AND ENVIRONMENTAL (1.10. Labour and working conditions) - UNDP Risk Appetite: CAUTIOUS" w:value="1. SOCIAL AND ENVIRONMENTAL (1.10. Labour and working conditions) - UNDP Risk Appetite: CAUTIOUS"/>
                <w:listItem w:displayText="1. SOCIAL AND ENVIRONMENTAL (1.11. Pollution prevention and resource efficiency) - UNDP Risk Appetite: CAUTIOUS" w:value="1. SOCIAL AND ENVIRONMENTAL (1.11. Pollution prevention and resource efficiency) - UNDP Risk Appetite: CAUTIOUS"/>
                <w:listItem w:displayText="1. SOCIAL AND ENVIRONMENTAL (1.12. Stakeholder engagement) - UNDP Risk Appetite: CAUTIOUS" w:value="1. SOCIAL AND ENVIRONMENTAL (1.12. Stakeholder engagement) - UNDP Risk Appetite: CAUTIOUS"/>
                <w:listItem w:displayText="1. SOCIAL AND ENVIRONMENTAL (1.13. Sexual exploitation and abuse) - UNDP Risk Appetite: CAUTIOUS" w:value="1. SOCIAL AND ENVIRONMENTAL (1.13. Sexual exploitation and abuse) - UNDP Risk Appetite: CAUTIOUS"/>
                <w:listItem w:displayText="2. FINANCIAL (2.1. Cost recovery) - UNDP Risk Appetite: MINIMAL TO CAUTIOUS" w:value="2. FINANCIAL (2.1. Cost recovery) - UNDP Risk Appetite: MINIMAL TO CAUTIOUS"/>
                <w:listItem w:displayText="2. FINANCIAL (2.2. Value for money) - UNDP Risk Appetite: MINIMAL TO CAUTIOUS" w:value="2. FINANCIAL (2.2. Value for money) - UNDP Risk Appetite: MINIMAL TO CAUTIOUS"/>
                <w:listItem w:displayText="2. FINANCIAL (2.3. Corruption and fraud) - UNDP Risk Appetite: MINIMAL TO CAUTIOUS" w:value="2. FINANCIAL (2.3. Corruption and fraud) - UNDP Risk Appetite: MINIMAL TO CAUTIOUS"/>
                <w:listItem w:displayText="2. FINANCIAL (2.4. Fluctuation in credit rate, market, currency) - UNDP Risk Appetite: MINIMAL TO CAUTIOUS" w:value="2. FINANCIAL (2.4. Fluctuation in credit rate, market, currency) - UNDP Risk Appetite: MINIMAL TO CAUTIOUS"/>
                <w:listItem w:displayText="2. FINANCIAL (2.5. Delivery) - UNDP Risk Appetite: MINIMAL TO CAUTIOUS" w:value="2. FINANCIAL (2.5. Delivery) - UNDP Risk Appetite: MINIMAL TO CAUTIOUS"/>
                <w:listItem w:displayText="2. FINANCIAL (2.6. Budget availability and cash flow) - UNDP Risk Appetite: MINIMAL TO CAUTIOUS" w:value="2. FINANCIAL (2.6. Budget availability and cash flow) - UNDP Risk Appetite: MINIMAL TO CAUTIOUS"/>
                <w:listItem w:displayText="3. OPERATIONAL (3.1. Responsiveness to audit and evaluations (Delays in the conduct of and implementation of recommendations)) - UNDP Risk Appetite: EXPLORATORY TO OPEN" w:value="3. OPERATIONAL (3.1. Responsiveness to audit and evaluations (Delays in the conduct of and implementation of recommendations)) - UNDP Risk Appetite: EXPLORATORY TO OPEN"/>
                <w:listItem w:displayText="3. OPERATIONAL (3.2. Leadership and management) - UNDP Risk Appetite: EXPLORATORY TO OPEN" w:value="3. OPERATIONAL (3.2. Leadership and management) - UNDP Risk Appetite: EXPLORATORY TO OPEN"/>
                <w:listItem w:displayText="3. OPERATIONAL (3.3. Flexibility and opportunity management) - UNDP Risk Appetite: EXPLORATORY TO OPEN" w:value="3. OPERATIONAL (3.3. Flexibility and opportunity management) - UNDP Risk Appetite: EXPLORATORY TO OPEN"/>
                <w:listItem w:displayText="3. OPERATIONAL (3.4. Reporting and communication) - UNDP Risk Appetite: EXPLORATORY TO OPEN" w:value="3. OPERATIONAL (3.4. Reporting and communication) - UNDP Risk Appetite: EXPLORATORY TO OPEN"/>
                <w:listItem w:displayText="3. OPERATIONAL (3.5. Partners’ engagement) - UNDP Risk Appetite: EXPLORATORY TO OPEN" w:value="3. OPERATIONAL (3.5. Partners’ engagement) - UNDP Risk Appetite: EXPLORATORY TO OPEN"/>
                <w:listItem w:displayText="3. OPERATIONAL (3.6. Transition and exit strategy) - UNDP Risk Appetite: EXPLORATORY TO OPEN" w:value="3. OPERATIONAL (3.6. Transition and exit strategy) - UNDP Risk Appetite: EXPLORATORY TO OPEN"/>
                <w:listItem w:displayText="3. OPERATIONAL (3.7. Occupational safety, health and well-being) - UNDP Risk Appetite: EXPLORATORY TO OPEN" w:value="3. OPERATIONAL (3.7. Occupational safety, health and well-being) - UNDP Risk Appetite: EXPLORATORY TO OPEN"/>
                <w:listItem w:displayText="3. OPERATIONAL (3.8. Capacities of the partners) - UNDP Risk Appetite: EXPLORATORY TO OPEN" w:value="3. OPERATIONAL (3.8. Capacities of the partners) - UNDP Risk Appetite: EXPLORATORY TO OPEN"/>
                <w:listItem w:displayText="4. ORGANIZATIONAL (4.1. Governance) - UNDP Risk Appetite: EXPLORATORY TO OPEN" w:value="4. ORGANIZATIONAL (4.1. Governance) - UNDP Risk Appetite: EXPLORATORY TO OPEN"/>
                <w:listItem w:displayText="4. ORGANIZATIONAL (4.2. Execution capacity) - UNDP Risk Appetite: EXPLORATORY TO OPEN" w:value="4. ORGANIZATIONAL (4.2. Execution capacity) - UNDP Risk Appetite: EXPLORATORY TO OPEN"/>
                <w:listItem w:displayText="4. ORGANIZATIONAL (4.3. Implementation arrangements) - UNDP Risk Appetite: EXPLORATORY TO OPEN" w:value="4. ORGANIZATIONAL (4.3. Implementation arrangements) - UNDP Risk Appetite: EXPLORATORY TO OPEN"/>
                <w:listItem w:displayText="4. ORGANIZATIONAL (4.4. Accountability) - UNDP Risk Appetite: EXPLORATORY TO OPEN" w:value="4. ORGANIZATIONAL (4.4. Accountability) - UNDP Risk Appetite: EXPLORATORY TO OPEN"/>
                <w:listItem w:displayText="4. ORGANIZATIONAL (4.5. Monitoring and oversight) - UNDP Risk Appetite: EXPLORATORY TO OPEN" w:value="4. ORGANIZATIONAL (4.5. Monitoring and oversight) - UNDP Risk Appetite: EXPLORATORY TO OPEN"/>
                <w:listItem w:displayText="4. ORGANIZATIONAL (4.6. Knowledge management) - UNDP Risk Appetite: EXPLORATORY TO OPEN" w:value="4. ORGANIZATIONAL (4.6. Knowledge management) - UNDP Risk Appetite: EXPLORATORY TO OPEN"/>
                <w:listItem w:displayText="4. ORGANIZATIONAL (4.7. Human Resources) - UNDP Risk Appetite: EXPLORATORY TO OPEN" w:value="4. ORGANIZATIONAL (4.7. Human Resources) - UNDP Risk Appetite: EXPLORATORY TO OPEN"/>
                <w:listItem w:displayText="4. ORGANIZATIONAL (4.8. Internal control) - UNDP Risk Appetite: EXPLORATORY TO OPEN" w:value="4. ORGANIZATIONAL (4.8. Internal control) - UNDP Risk Appetite: EXPLORATORY TO OPEN"/>
                <w:listItem w:displayText="4. ORGANIZATIONAL (4.9. Procurement) - UNDP Risk Appetite: EXPLORATORY TO OPEN" w:value="4. ORGANIZATIONAL (4.9. Procurement) - UNDP Risk Appetite: EXPLORATORY TO OPEN"/>
                <w:listItem w:displayText="5. REPUTATIONAL (5.1. Public opinion and media) - UNDP Risk Appetite: CAUTIOUS" w:value="5. REPUTATIONAL (5.1. Public opinion and media) - UNDP Risk Appetite: CAUTIOUS"/>
                <w:listItem w:displayText="5. REPUTATIONAL (5.2. Engagement with private sector partnership) - UNDP Risk Appetite: CAUTIOUS" w:value="5. REPUTATIONAL (5.2. Engagement with private sector partnership) - UNDP Risk Appetite: CAUTIOUS"/>
                <w:listItem w:displayText="5. REPUTATIONAL (5.3. Code of conduct and ethics) - UNDP Risk Appetite: CAUTIOUS" w:value="5. REPUTATIONAL (5.3. Code of conduct and ethics) - UNDP Risk Appetite: CAUTIOUS"/>
                <w:listItem w:displayText="5. REPUTATIONAL (5.4. Communications) - UNDP Risk Appetite: CAUTIOUS" w:value="5. REPUTATIONAL (5.4. Communications) - UNDP Risk Appetite: CAUTIOUS"/>
                <w:listItem w:displayText="5. REPUTATIONAL (5.5. Stakeholder management) - UNDP Risk Appetite: CAUTIOUS" w:value="5. REPUTATIONAL (5.5. Stakeholder management) - UNDP Risk Appetite: CAUTIOUS"/>
                <w:listItem w:displayText="5. REPUTATIONAL (5.6. Exposure to entities involved in money laundering and terrorism financing) - UNDP Risk Appetite: CAUTIOUS" w:value="5. REPUTATIONAL (5.6. Exposure to entities involved in money laundering and terrorism financing) - UNDP Risk Appetite: CAUTIOUS"/>
                <w:listItem w:displayText="6. REGULATORY (6.1. Changes in the regulatory framework within the country of operation) - UNDP Risk Appetite: CAUTIOUS" w:value="6. REGULATORY (6.1. Changes in the regulatory framework within the country of operation) - UNDP Risk Appetite: CAUTIOUS"/>
                <w:listItem w:displayText="6. REGULATORY (6.2. Changes in the international regulatory framework affecting the whole organization) - UNDP Risk Appetite: CAUTIOUS" w:value="6. REGULATORY (6.2. Changes in the international regulatory framework affecting the whole organization) - UNDP Risk Appetite: CAUTIOUS"/>
                <w:listItem w:displayText="6. REGULATORY (6.3. Deviation from UNDP internal rules and regulations) - UNDP Risk Appetite: CAUTIOUS" w:value="6. REGULATORY (6.3. Deviation from UNDP internal rules and regulations) - UNDP Risk Appetite: CAUTIOUS"/>
                <w:listItem w:displayText="7. STRATEGIC (7.1. Alignment with UNDP strategic priorities) - UNDP Risk Appetite: OPEN TO SEEKING" w:value="7. STRATEGIC (7.1. Alignment with UNDP strategic priorities) - UNDP Risk Appetite: OPEN TO SEEKING"/>
                <w:listItem w:displayText="7. STRATEGIC (7.2. UN system coordination and reform) - UNDP Risk Appetite: OPEN TO SEEKING" w:value="7. STRATEGIC (7.2. UN system coordination and reform) - UNDP Risk Appetite: OPEN TO SEEKING"/>
                <w:listItem w:displayText="7. STRATEGIC (7.3. Stakeholder relations and partnerships) - UNDP Risk Appetite: OPEN TO SEEKING" w:value="7. STRATEGIC (7.3. Stakeholder relations and partnerships) - UNDP Risk Appetite: OPEN TO SEEKING"/>
                <w:listItem w:displayText="7. STRATEGIC (7.4. Competition) - UNDP Risk Appetite: OPEN TO SEEKING" w:value="7. STRATEGIC (7.4. Competition) - UNDP Risk Appetite: OPEN TO SEEKING"/>
                <w:listItem w:displayText="7. STRATEGIC (7.5. Government commitment) - UNDP Risk Appetite: OPEN TO SEEKING" w:value="7. STRATEGIC (7.5. Government commitment) - UNDP Risk Appetite: OPEN TO SEEKING"/>
                <w:listItem w:displayText="7. STRATEGIC (7.6. Change/turnover in government) - UNDP Risk Appetite: OPEN TO SEEKING" w:value="7. STRATEGIC (7.6. Change/turnover in government) - UNDP Risk Appetite: OPEN TO SEEKING"/>
                <w:listItem w:displayText="7. STRATEGIC (7.7. Alignment with national priorities) - UNDP Risk Appetite: OPEN TO SEEKING" w:value="7. STRATEGIC (7.7. Alignment with national priorities) - UNDP Risk Appetite: OPEN TO SEEKING"/>
                <w:listItem w:displayText="7. STRATEGIC (7.8. Innovating, piloting, experimenting) - UNDP Risk Appetite: OPEN TO SEEKING" w:value="7. STRATEGIC (7.8. Innovating, piloting, experimenting) - UNDP Risk Appetite: OPEN TO SEEKING"/>
                <w:listItem w:displayText="8. SAFETY AND SECURITY (8.1. Armed conflict) - UNDP Risk Appetite: CAUTIOUS" w:value="8. SAFETY AND SECURITY (8.1. Armed conflict) - UNDP Risk Appetite: CAUTIOUS"/>
                <w:listItem w:displayText="8. SAFETY AND SECURITY (8.2. Political instability) - UNDP Risk Appetite: CAUTIOUS" w:value="8. SAFETY AND SECURITY (8.2. Political instability) - UNDP Risk Appetite: CAUTIOUS"/>
                <w:listItem w:displayText="8. SAFETY AND SECURITY (8.3. Terrorism) - UNDP Risk Appetite: CAUTIOUS" w:value="8. SAFETY AND SECURITY (8.3. Terrorism) - UNDP Risk Appetite: CAUTIOUS"/>
                <w:listItem w:displayText="8. SAFETY AND SECURITY (8.4. Crime) - UNDP Risk Appetite: CAUTIOUS" w:value="8. SAFETY AND SECURITY (8.4. Crime) - UNDP Risk Appetite: CAUTIOUS"/>
                <w:listItem w:displayText="8. SAFETY AND SECURITY (8.5. Civil unrest) - UNDP Risk Appetite: CAUTIOUS" w:value="8. SAFETY AND SECURITY (8.5. Civil unrest) - UNDP Risk Appetite: CAUTIOUS"/>
                <w:listItem w:displayText="8. SAFETY AND SECURITY (8.6. Natural hazards) - UNDP Risk Appetite: CAUTIOUS" w:value="8. SAFETY AND SECURITY (8.6. Natural hazards) - UNDP Risk Appetite: CAUTIOUS"/>
                <w:listItem w:displayText="8. SAFETY AND SECURITY (8.7. Manmade hazards) - UNDP Risk Appetite: CAUTIOUS" w:value="8. SAFETY AND SECURITY (8.7. Manmade hazards) - UNDP Risk Appetite: CAUTIOUS"/>
                <w:listItem w:displayText="8. SAFETY AND SECURITY (8.8. Cyber security and threats) - UNDP Risk Appetite: CAUTIOUS" w:value="8. SAFETY AND SECURITY (8.8. Cyber security and threats) - UNDP Risk Appetite: CAUTIOUS"/>
              </w:dropDownList>
            </w:sdtPr>
            <w:sdtEndPr/>
            <w:sdtContent>
              <w:p w14:paraId="69030C1E" w14:textId="77777777" w:rsidR="00144D08" w:rsidRPr="0099743C" w:rsidRDefault="00144D08">
                <w:pPr>
                  <w:spacing w:beforeLines="60" w:before="144" w:afterLines="60" w:after="144"/>
                  <w:contextualSpacing/>
                  <w:rPr>
                    <w:rFonts w:ascii="Arial Narrow" w:hAnsi="Arial Narrow"/>
                    <w:b/>
                    <w:sz w:val="20"/>
                  </w:rPr>
                </w:pPr>
                <w:r>
                  <w:rPr>
                    <w:rFonts w:ascii="Arial Narrow" w:hAnsi="Arial Narrow"/>
                    <w:b/>
                    <w:sz w:val="20"/>
                    <w:highlight w:val="lightGray"/>
                  </w:rPr>
                  <w:t>1. SOCIAL AND ENVIRONMENTAL (1.5. Climate change and disaster risks) - UNDP Risk Appetite: CAUTIOUS</w:t>
                </w:r>
              </w:p>
            </w:sdtContent>
          </w:sdt>
          <w:p w14:paraId="34F4DB67" w14:textId="77777777" w:rsidR="00144D08" w:rsidRPr="0099743C" w:rsidRDefault="00144D08">
            <w:pPr>
              <w:pBdr>
                <w:top w:val="nil"/>
                <w:left w:val="nil"/>
                <w:bottom w:val="nil"/>
                <w:right w:val="nil"/>
                <w:between w:val="nil"/>
              </w:pBdr>
              <w:rPr>
                <w:rFonts w:ascii="Century Gothic" w:eastAsia="Century Gothic" w:hAnsi="Century Gothic"/>
                <w:color w:val="000000"/>
                <w:sz w:val="18"/>
              </w:rPr>
            </w:pPr>
          </w:p>
        </w:tc>
        <w:tc>
          <w:tcPr>
            <w:tcW w:w="1620" w:type="dxa"/>
            <w:vMerge w:val="restart"/>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3091C59A" w14:textId="77777777" w:rsidR="00144D08" w:rsidRPr="0099743C" w:rsidRDefault="00144D08">
            <w:pPr>
              <w:spacing w:after="40"/>
              <w:rPr>
                <w:rFonts w:ascii="Arial Narrow" w:hAnsi="Arial Narrow"/>
                <w:sz w:val="20"/>
              </w:rPr>
            </w:pPr>
            <w:r w:rsidRPr="0099743C">
              <w:rPr>
                <w:rFonts w:ascii="Arial Narrow" w:hAnsi="Arial Narrow"/>
                <w:sz w:val="20"/>
              </w:rPr>
              <w:t>Likelihood:</w:t>
            </w:r>
          </w:p>
          <w:p w14:paraId="63566DD9" w14:textId="77777777" w:rsidR="00144D08" w:rsidRPr="0099743C" w:rsidRDefault="00B96E69">
            <w:pPr>
              <w:spacing w:after="40"/>
              <w:rPr>
                <w:rFonts w:ascii="Arial Narrow" w:hAnsi="Arial Narrow"/>
                <w:b/>
                <w:sz w:val="20"/>
              </w:rPr>
            </w:pPr>
            <w:sdt>
              <w:sdtPr>
                <w:rPr>
                  <w:rFonts w:ascii="Arial Narrow" w:hAnsi="Arial Narrow"/>
                  <w:b/>
                  <w:sz w:val="20"/>
                  <w:highlight w:val="lightGray"/>
                </w:rPr>
                <w:alias w:val="Select Likelihood Level"/>
                <w:tag w:val="Select Likelihood Level"/>
                <w:id w:val="-1472214353"/>
                <w:placeholder>
                  <w:docPart w:val="F877DB3EF0064185875318EBF98E88D9"/>
                </w:placeholder>
                <w:dropDownList>
                  <w:listItem w:displayText="PLEASE SELECT" w:value="PLEASE SELECT"/>
                  <w:listItem w:displayText="1 - Not likely" w:value="1 - Not likely"/>
                  <w:listItem w:displayText="2 - Low likelihood" w:value="2 - Low likelihood"/>
                  <w:listItem w:displayText="3 - Moderately likely" w:value="3 - Moderately likely"/>
                  <w:listItem w:displayText="4 - Highly likely" w:value="4 - Highly likely"/>
                  <w:listItem w:displayText="5 - Expected" w:value="5 - Expected"/>
                </w:dropDownList>
              </w:sdtPr>
              <w:sdtEndPr/>
              <w:sdtContent>
                <w:r w:rsidR="00144D08">
                  <w:rPr>
                    <w:rFonts w:ascii="Arial Narrow" w:hAnsi="Arial Narrow"/>
                    <w:b/>
                    <w:sz w:val="20"/>
                    <w:highlight w:val="lightGray"/>
                  </w:rPr>
                  <w:t>3 - Moderately likely</w:t>
                </w:r>
              </w:sdtContent>
            </w:sdt>
          </w:p>
          <w:p w14:paraId="05C113EC" w14:textId="77777777" w:rsidR="00144D08" w:rsidRPr="0099743C" w:rsidRDefault="00144D08">
            <w:pPr>
              <w:spacing w:after="40"/>
              <w:rPr>
                <w:rFonts w:ascii="Arial Narrow" w:hAnsi="Arial Narrow"/>
                <w:sz w:val="20"/>
              </w:rPr>
            </w:pPr>
            <w:r w:rsidRPr="0099743C">
              <w:rPr>
                <w:rFonts w:ascii="Arial Narrow" w:hAnsi="Arial Narrow"/>
                <w:sz w:val="20"/>
              </w:rPr>
              <w:t xml:space="preserve">Impact: </w:t>
            </w:r>
          </w:p>
          <w:p w14:paraId="5B260266" w14:textId="77777777" w:rsidR="00144D08" w:rsidRPr="0099743C" w:rsidRDefault="00B96E69">
            <w:pPr>
              <w:spacing w:after="40"/>
              <w:rPr>
                <w:rFonts w:ascii="Arial Narrow" w:hAnsi="Arial Narrow"/>
                <w:b/>
                <w:sz w:val="20"/>
                <w:highlight w:val="lightGray"/>
              </w:rPr>
            </w:pPr>
            <w:sdt>
              <w:sdtPr>
                <w:rPr>
                  <w:rFonts w:ascii="Arial Narrow" w:hAnsi="Arial Narrow"/>
                  <w:b/>
                  <w:sz w:val="20"/>
                  <w:highlight w:val="lightGray"/>
                </w:rPr>
                <w:alias w:val="Select Impact Level"/>
                <w:tag w:val="Select Impact Level"/>
                <w:id w:val="-80452272"/>
                <w:placeholder>
                  <w:docPart w:val="37DE07FF81B448A1A886D45D10221F08"/>
                </w:placeholder>
                <w:dropDownList>
                  <w:listItem w:displayText="PLEASE SELECT" w:value="PLEASE SELECT"/>
                  <w:listItem w:displayText="1 - Negligible" w:value="1 - Negligible"/>
                  <w:listItem w:displayText="2 - Minor" w:value="2 - Minor"/>
                  <w:listItem w:displayText="3 - Intermediate" w:value="3 - Intermediate"/>
                  <w:listItem w:displayText="4 - Extensive" w:value="4 - Extensive"/>
                  <w:listItem w:displayText="5 - Extreme" w:value="5 - Extreme"/>
                </w:dropDownList>
              </w:sdtPr>
              <w:sdtEndPr/>
              <w:sdtContent>
                <w:r w:rsidR="00144D08">
                  <w:rPr>
                    <w:rFonts w:ascii="Arial Narrow" w:hAnsi="Arial Narrow"/>
                    <w:b/>
                    <w:sz w:val="20"/>
                    <w:highlight w:val="lightGray"/>
                  </w:rPr>
                  <w:t>2 - Minor</w:t>
                </w:r>
              </w:sdtContent>
            </w:sdt>
          </w:p>
          <w:p w14:paraId="5C36EFB3" w14:textId="77777777" w:rsidR="00144D08" w:rsidRPr="0099743C" w:rsidRDefault="00144D08">
            <w:pPr>
              <w:spacing w:after="40"/>
              <w:rPr>
                <w:rFonts w:ascii="Arial Narrow" w:hAnsi="Arial Narrow"/>
                <w:sz w:val="20"/>
              </w:rPr>
            </w:pPr>
            <w:r w:rsidRPr="0099743C">
              <w:rPr>
                <w:rFonts w:ascii="Arial Narrow" w:hAnsi="Arial Narrow"/>
                <w:sz w:val="20"/>
              </w:rPr>
              <w:t>Risk level:</w:t>
            </w:r>
          </w:p>
          <w:p w14:paraId="42968E67" w14:textId="77777777" w:rsidR="00144D08" w:rsidRPr="0099743C" w:rsidRDefault="00B96E69">
            <w:pPr>
              <w:pBdr>
                <w:top w:val="nil"/>
                <w:left w:val="nil"/>
                <w:bottom w:val="nil"/>
                <w:right w:val="nil"/>
                <w:between w:val="nil"/>
              </w:pBdr>
              <w:rPr>
                <w:rFonts w:ascii="Century Gothic" w:eastAsia="Century Gothic" w:hAnsi="Century Gothic"/>
                <w:color w:val="000000"/>
                <w:sz w:val="18"/>
              </w:rPr>
            </w:pPr>
            <w:sdt>
              <w:sdtPr>
                <w:rPr>
                  <w:rFonts w:ascii="Arial Narrow" w:hAnsi="Arial Narrow"/>
                  <w:b/>
                  <w:sz w:val="20"/>
                  <w:highlight w:val="lightGray"/>
                </w:rPr>
                <w:alias w:val="Select Risk Level"/>
                <w:tag w:val="Select Risk Level"/>
                <w:id w:val="189806364"/>
                <w:placeholder>
                  <w:docPart w:val="4439A6F8E663426F9A20600ED39FA403"/>
                </w:placeholder>
                <w:dropDownList>
                  <w:listItem w:displayText="PLEASE SELECT" w:value="PLEASE SELECT"/>
                  <w:listItem w:displayText="LOW (equates to a risk appetite of MINIMAL)" w:value="LOW (equates to a risk appetite of MINIMAL)"/>
                  <w:listItem w:displayText="LOW (equates to a risk appetite of CAUTIOUS)" w:value="LOW (equates to a risk appetite of CAUTIOUS)"/>
                  <w:listItem w:displayText="MODERATE (equates to a risk appetite of EXPLORATORY)" w:value="MODERATE (equates to a risk appetite of EXPLORATORY)"/>
                  <w:listItem w:displayText="SUBSTANTIAL (equates to a risk appetite of OPEN)" w:value="SUBSTANTIAL (equates to a risk appetite of OPEN)"/>
                  <w:listItem w:displayText="HIGH RISK (equates to a risk appetite of SEEK)" w:value="HIGH RISK (equates to a risk appetite of SEEK)"/>
                </w:dropDownList>
              </w:sdtPr>
              <w:sdtEndPr/>
              <w:sdtContent>
                <w:r w:rsidR="00144D08">
                  <w:rPr>
                    <w:rFonts w:ascii="Arial Narrow" w:hAnsi="Arial Narrow"/>
                    <w:b/>
                    <w:sz w:val="20"/>
                    <w:highlight w:val="lightGray"/>
                  </w:rPr>
                  <w:t>LOW (equates to a risk appetite of CAUTIOUS)</w:t>
                </w:r>
              </w:sdtContent>
            </w:sdt>
          </w:p>
        </w:tc>
        <w:tc>
          <w:tcPr>
            <w:tcW w:w="1440" w:type="dxa"/>
            <w:vMerge w:val="restart"/>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24E1E03C" w14:textId="77777777" w:rsidR="00144D08" w:rsidRPr="0099743C" w:rsidRDefault="00144D08">
            <w:pPr>
              <w:spacing w:before="40" w:after="40"/>
              <w:contextualSpacing/>
              <w:rPr>
                <w:rFonts w:ascii="Arial Narrow" w:hAnsi="Arial Narrow"/>
                <w:sz w:val="20"/>
                <w:highlight w:val="lightGray"/>
              </w:rPr>
            </w:pPr>
            <w:r w:rsidRPr="0099743C">
              <w:rPr>
                <w:rFonts w:ascii="Arial Narrow" w:hAnsi="Arial Narrow"/>
                <w:sz w:val="20"/>
              </w:rPr>
              <w:t xml:space="preserve">From: </w:t>
            </w:r>
            <w:sdt>
              <w:sdtPr>
                <w:rPr>
                  <w:rFonts w:ascii="Arial Narrow" w:hAnsi="Arial Narrow"/>
                  <w:sz w:val="20"/>
                  <w:highlight w:val="lightGray"/>
                </w:rPr>
                <w:alias w:val="Select starting date"/>
                <w:tag w:val="Select starting date"/>
                <w:id w:val="2037614635"/>
                <w:placeholder>
                  <w:docPart w:val="597EFBEB6695498BBF422A6557B5CFD9"/>
                </w:placeholder>
                <w:date w:fullDate="2025-07-01T00:00:00Z">
                  <w:dateFormat w:val="dd-MMM-yy"/>
                  <w:lid w:val="en-US"/>
                  <w:storeMappedDataAs w:val="dateTime"/>
                  <w:calendar w:val="gregorian"/>
                </w:date>
              </w:sdtPr>
              <w:sdtEndPr/>
              <w:sdtContent>
                <w:r w:rsidRPr="00660BEF">
                  <w:rPr>
                    <w:rFonts w:ascii="Arial Narrow" w:hAnsi="Arial Narrow"/>
                    <w:sz w:val="20"/>
                    <w:highlight w:val="lightGray"/>
                  </w:rPr>
                  <w:t>01-Jul-25</w:t>
                </w:r>
              </w:sdtContent>
            </w:sdt>
          </w:p>
          <w:p w14:paraId="086416F9" w14:textId="77777777" w:rsidR="00144D08" w:rsidRPr="0099743C" w:rsidRDefault="00144D08">
            <w:pPr>
              <w:spacing w:before="40" w:after="40"/>
              <w:contextualSpacing/>
              <w:rPr>
                <w:rFonts w:ascii="Arial Narrow" w:hAnsi="Arial Narrow"/>
                <w:sz w:val="20"/>
                <w:highlight w:val="lightGray"/>
              </w:rPr>
            </w:pPr>
          </w:p>
          <w:p w14:paraId="02D1F247" w14:textId="77777777" w:rsidR="00144D08" w:rsidRPr="0099743C" w:rsidRDefault="00144D08">
            <w:pPr>
              <w:pBdr>
                <w:top w:val="nil"/>
                <w:left w:val="nil"/>
                <w:bottom w:val="nil"/>
                <w:right w:val="nil"/>
                <w:between w:val="nil"/>
              </w:pBdr>
              <w:rPr>
                <w:rFonts w:ascii="Century Gothic" w:eastAsia="Century Gothic" w:hAnsi="Century Gothic"/>
                <w:color w:val="000000"/>
                <w:sz w:val="18"/>
              </w:rPr>
            </w:pPr>
            <w:r w:rsidRPr="0099743C">
              <w:rPr>
                <w:rFonts w:ascii="Arial Narrow" w:hAnsi="Arial Narrow"/>
                <w:sz w:val="20"/>
              </w:rPr>
              <w:t xml:space="preserve">To: </w:t>
            </w:r>
            <w:sdt>
              <w:sdtPr>
                <w:rPr>
                  <w:rFonts w:ascii="Arial Narrow" w:hAnsi="Arial Narrow"/>
                  <w:sz w:val="20"/>
                  <w:highlight w:val="lightGray"/>
                </w:rPr>
                <w:alias w:val="Select End Date"/>
                <w:tag w:val="Select End Date"/>
                <w:id w:val="1069919569"/>
                <w:placeholder>
                  <w:docPart w:val="C7D861243C894707BB9E311796E097DD"/>
                </w:placeholder>
                <w:date w:fullDate="2026-12-31T00:00:00Z">
                  <w:dateFormat w:val="dd-MMM-yy"/>
                  <w:lid w:val="en-US"/>
                  <w:storeMappedDataAs w:val="dateTime"/>
                  <w:calendar w:val="gregorian"/>
                </w:date>
              </w:sdtPr>
              <w:sdtEndPr/>
              <w:sdtContent>
                <w:r w:rsidRPr="00E54BA4">
                  <w:rPr>
                    <w:rFonts w:ascii="Arial Narrow" w:hAnsi="Arial Narrow"/>
                    <w:sz w:val="20"/>
                    <w:highlight w:val="lightGray"/>
                  </w:rPr>
                  <w:t>31-Dec-26</w:t>
                </w:r>
              </w:sdtContent>
            </w:sdt>
          </w:p>
        </w:tc>
        <w:tc>
          <w:tcPr>
            <w:tcW w:w="3240"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4B483A86" w14:textId="77777777" w:rsidR="00144D08" w:rsidRPr="002376C2" w:rsidRDefault="00144D08">
            <w:pPr>
              <w:pBdr>
                <w:top w:val="nil"/>
                <w:left w:val="nil"/>
                <w:bottom w:val="nil"/>
                <w:right w:val="nil"/>
                <w:between w:val="nil"/>
              </w:pBdr>
              <w:rPr>
                <w:rFonts w:ascii="Arial Narrow" w:eastAsia="Arial Narrow" w:hAnsi="Arial Narrow"/>
                <w:color w:val="000000"/>
                <w:sz w:val="18"/>
              </w:rPr>
            </w:pPr>
            <w:r w:rsidRPr="0099743C">
              <w:rPr>
                <w:rFonts w:ascii="Arial Narrow" w:eastAsia="Arial Narrow" w:hAnsi="Arial Narrow"/>
                <w:color w:val="000000"/>
                <w:sz w:val="18"/>
              </w:rPr>
              <w:t xml:space="preserve">Risk Treatment 4.1: </w:t>
            </w:r>
            <w:r w:rsidRPr="002376C2">
              <w:rPr>
                <w:rFonts w:ascii="Arial Narrow" w:eastAsia="Arial Narrow" w:hAnsi="Arial Narrow"/>
                <w:color w:val="000000"/>
                <w:sz w:val="18"/>
              </w:rPr>
              <w:t>Promote climate smart, water and resource-efficient technologies; adapt to local environmental conditions</w:t>
            </w:r>
          </w:p>
        </w:tc>
      </w:tr>
      <w:tr w:rsidR="00144D08" w14:paraId="3EA501A9" w14:textId="77777777" w:rsidTr="009D46E0">
        <w:trPr>
          <w:trHeight w:val="570"/>
        </w:trPr>
        <w:tc>
          <w:tcPr>
            <w:tcW w:w="360" w:type="dxa"/>
            <w:vMerge/>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107999E5" w14:textId="77777777" w:rsidR="00144D08" w:rsidRPr="0099743C" w:rsidRDefault="00144D08">
            <w:pPr>
              <w:widowControl w:val="0"/>
              <w:pBdr>
                <w:top w:val="nil"/>
                <w:left w:val="nil"/>
                <w:bottom w:val="nil"/>
                <w:right w:val="nil"/>
                <w:between w:val="nil"/>
              </w:pBdr>
              <w:rPr>
                <w:rFonts w:ascii="Century Gothic" w:eastAsia="Century Gothic" w:hAnsi="Century Gothic"/>
                <w:color w:val="000000"/>
                <w:sz w:val="20"/>
              </w:rPr>
            </w:pPr>
          </w:p>
        </w:tc>
        <w:tc>
          <w:tcPr>
            <w:tcW w:w="2070" w:type="dxa"/>
            <w:vMerge/>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2411AFFF" w14:textId="77777777" w:rsidR="00144D08" w:rsidRPr="00F761BC" w:rsidRDefault="00144D08">
            <w:pPr>
              <w:pBdr>
                <w:top w:val="nil"/>
                <w:left w:val="nil"/>
                <w:bottom w:val="nil"/>
                <w:right w:val="nil"/>
                <w:between w:val="nil"/>
              </w:pBdr>
              <w:rPr>
                <w:rFonts w:ascii="Arial Narrow" w:eastAsia="Arial Narrow" w:hAnsi="Arial Narrow"/>
                <w:color w:val="000000"/>
                <w:sz w:val="18"/>
              </w:rPr>
            </w:pPr>
          </w:p>
        </w:tc>
        <w:tc>
          <w:tcPr>
            <w:tcW w:w="2070" w:type="dxa"/>
            <w:vMerge/>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5599A041" w14:textId="77777777" w:rsidR="00144D08" w:rsidRPr="00F761BC" w:rsidRDefault="00144D08">
            <w:pPr>
              <w:widowControl w:val="0"/>
              <w:pBdr>
                <w:top w:val="nil"/>
                <w:left w:val="nil"/>
                <w:bottom w:val="nil"/>
                <w:right w:val="nil"/>
                <w:between w:val="nil"/>
              </w:pBdr>
              <w:rPr>
                <w:rFonts w:ascii="Arial Narrow" w:eastAsia="Arial Narrow" w:hAnsi="Arial Narrow"/>
                <w:color w:val="000000"/>
                <w:sz w:val="18"/>
              </w:rPr>
            </w:pPr>
          </w:p>
        </w:tc>
        <w:tc>
          <w:tcPr>
            <w:tcW w:w="2160" w:type="dxa"/>
            <w:vMerge/>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01A5B68F" w14:textId="77777777" w:rsidR="00144D08" w:rsidRPr="0099743C" w:rsidRDefault="00144D08">
            <w:pPr>
              <w:widowControl w:val="0"/>
              <w:pBdr>
                <w:top w:val="nil"/>
                <w:left w:val="nil"/>
                <w:bottom w:val="nil"/>
                <w:right w:val="nil"/>
                <w:between w:val="nil"/>
              </w:pBdr>
              <w:rPr>
                <w:rFonts w:ascii="Century Gothic" w:eastAsia="Century Gothic" w:hAnsi="Century Gothic"/>
                <w:color w:val="000000"/>
                <w:sz w:val="20"/>
              </w:rPr>
            </w:pPr>
          </w:p>
        </w:tc>
        <w:tc>
          <w:tcPr>
            <w:tcW w:w="1800" w:type="dxa"/>
            <w:vMerge/>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4D59305D" w14:textId="77777777" w:rsidR="00144D08" w:rsidRPr="0099743C" w:rsidRDefault="00144D08">
            <w:pPr>
              <w:widowControl w:val="0"/>
              <w:pBdr>
                <w:top w:val="nil"/>
                <w:left w:val="nil"/>
                <w:bottom w:val="nil"/>
                <w:right w:val="nil"/>
                <w:between w:val="nil"/>
              </w:pBdr>
              <w:rPr>
                <w:rFonts w:ascii="Century Gothic" w:eastAsia="Century Gothic" w:hAnsi="Century Gothic"/>
                <w:color w:val="000000"/>
                <w:sz w:val="20"/>
              </w:rPr>
            </w:pPr>
          </w:p>
        </w:tc>
        <w:tc>
          <w:tcPr>
            <w:tcW w:w="1620" w:type="dxa"/>
            <w:vMerge/>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71A14443" w14:textId="77777777" w:rsidR="00144D08" w:rsidRPr="0099743C" w:rsidRDefault="00144D08">
            <w:pPr>
              <w:widowControl w:val="0"/>
              <w:pBdr>
                <w:top w:val="nil"/>
                <w:left w:val="nil"/>
                <w:bottom w:val="nil"/>
                <w:right w:val="nil"/>
                <w:between w:val="nil"/>
              </w:pBdr>
              <w:rPr>
                <w:rFonts w:ascii="Century Gothic" w:eastAsia="Century Gothic" w:hAnsi="Century Gothic"/>
                <w:color w:val="000000"/>
                <w:sz w:val="20"/>
              </w:rPr>
            </w:pPr>
          </w:p>
        </w:tc>
        <w:tc>
          <w:tcPr>
            <w:tcW w:w="1440" w:type="dxa"/>
            <w:vMerge/>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52C4B9E5" w14:textId="77777777" w:rsidR="00144D08" w:rsidRPr="0099743C" w:rsidRDefault="00144D08">
            <w:pPr>
              <w:widowControl w:val="0"/>
              <w:pBdr>
                <w:top w:val="nil"/>
                <w:left w:val="nil"/>
                <w:bottom w:val="nil"/>
                <w:right w:val="nil"/>
                <w:between w:val="nil"/>
              </w:pBdr>
              <w:rPr>
                <w:rFonts w:ascii="Century Gothic" w:eastAsia="Century Gothic" w:hAnsi="Century Gothic"/>
                <w:color w:val="000000"/>
                <w:sz w:val="20"/>
              </w:rPr>
            </w:pPr>
          </w:p>
        </w:tc>
        <w:tc>
          <w:tcPr>
            <w:tcW w:w="3240"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601C7442" w14:textId="77777777" w:rsidR="00144D08" w:rsidRPr="00B55AFA" w:rsidRDefault="00144D08">
            <w:pPr>
              <w:pBdr>
                <w:top w:val="nil"/>
                <w:left w:val="nil"/>
                <w:bottom w:val="nil"/>
                <w:right w:val="nil"/>
                <w:between w:val="nil"/>
              </w:pBdr>
              <w:rPr>
                <w:rFonts w:ascii="Arial Narrow" w:eastAsia="Arial Narrow" w:hAnsi="Arial Narrow"/>
                <w:color w:val="000000"/>
                <w:sz w:val="18"/>
              </w:rPr>
            </w:pPr>
            <w:r w:rsidRPr="0099743C">
              <w:rPr>
                <w:rFonts w:ascii="Arial Narrow" w:eastAsia="Arial Narrow" w:hAnsi="Arial Narrow"/>
                <w:color w:val="000000"/>
                <w:sz w:val="18"/>
              </w:rPr>
              <w:t>Risk Treatment 4.2:</w:t>
            </w:r>
            <w:r>
              <w:rPr>
                <w:rFonts w:ascii="Arial Narrow" w:eastAsia="Arial Narrow" w:hAnsi="Arial Narrow"/>
                <w:color w:val="000000"/>
                <w:sz w:val="18"/>
              </w:rPr>
              <w:t xml:space="preserve"> Conduct </w:t>
            </w:r>
            <w:r w:rsidRPr="002376C2">
              <w:rPr>
                <w:rFonts w:ascii="Arial Narrow" w:eastAsia="Arial Narrow" w:hAnsi="Arial Narrow"/>
                <w:color w:val="000000"/>
                <w:sz w:val="18"/>
              </w:rPr>
              <w:t>SESP</w:t>
            </w:r>
            <w:r>
              <w:rPr>
                <w:rFonts w:ascii="Arial Narrow" w:eastAsia="Arial Narrow" w:hAnsi="Arial Narrow"/>
                <w:color w:val="000000"/>
                <w:sz w:val="18"/>
              </w:rPr>
              <w:t xml:space="preserve"> prior to the project implementation</w:t>
            </w:r>
          </w:p>
        </w:tc>
      </w:tr>
      <w:tr w:rsidR="00144D08" w14:paraId="4C5905A5" w14:textId="77777777" w:rsidTr="009D46E0">
        <w:trPr>
          <w:trHeight w:val="20"/>
        </w:trPr>
        <w:tc>
          <w:tcPr>
            <w:tcW w:w="360" w:type="dxa"/>
            <w:vMerge/>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5B3D89A2" w14:textId="77777777" w:rsidR="00144D08" w:rsidRPr="0099743C" w:rsidRDefault="00144D08">
            <w:pPr>
              <w:widowControl w:val="0"/>
              <w:pBdr>
                <w:top w:val="nil"/>
                <w:left w:val="nil"/>
                <w:bottom w:val="nil"/>
                <w:right w:val="nil"/>
                <w:between w:val="nil"/>
              </w:pBdr>
              <w:rPr>
                <w:rFonts w:ascii="Century Gothic" w:eastAsia="Century Gothic" w:hAnsi="Century Gothic"/>
                <w:color w:val="000000"/>
                <w:sz w:val="20"/>
              </w:rPr>
            </w:pPr>
          </w:p>
        </w:tc>
        <w:tc>
          <w:tcPr>
            <w:tcW w:w="2070" w:type="dxa"/>
            <w:vMerge/>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62D5F280" w14:textId="77777777" w:rsidR="00144D08" w:rsidRPr="00F761BC" w:rsidRDefault="00144D08">
            <w:pPr>
              <w:pBdr>
                <w:top w:val="nil"/>
                <w:left w:val="nil"/>
                <w:bottom w:val="nil"/>
                <w:right w:val="nil"/>
                <w:between w:val="nil"/>
              </w:pBdr>
              <w:rPr>
                <w:rFonts w:ascii="Arial Narrow" w:eastAsia="Arial Narrow" w:hAnsi="Arial Narrow"/>
                <w:color w:val="000000"/>
                <w:sz w:val="18"/>
              </w:rPr>
            </w:pPr>
          </w:p>
        </w:tc>
        <w:tc>
          <w:tcPr>
            <w:tcW w:w="2070" w:type="dxa"/>
            <w:vMerge/>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44C512DC" w14:textId="77777777" w:rsidR="00144D08" w:rsidRPr="00F761BC" w:rsidRDefault="00144D08">
            <w:pPr>
              <w:widowControl w:val="0"/>
              <w:pBdr>
                <w:top w:val="nil"/>
                <w:left w:val="nil"/>
                <w:bottom w:val="nil"/>
                <w:right w:val="nil"/>
                <w:between w:val="nil"/>
              </w:pBdr>
              <w:rPr>
                <w:rFonts w:ascii="Arial Narrow" w:eastAsia="Arial Narrow" w:hAnsi="Arial Narrow"/>
                <w:color w:val="000000"/>
                <w:sz w:val="18"/>
              </w:rPr>
            </w:pPr>
          </w:p>
        </w:tc>
        <w:tc>
          <w:tcPr>
            <w:tcW w:w="2160" w:type="dxa"/>
            <w:vMerge/>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57714D26" w14:textId="77777777" w:rsidR="00144D08" w:rsidRPr="0099743C" w:rsidRDefault="00144D08">
            <w:pPr>
              <w:widowControl w:val="0"/>
              <w:pBdr>
                <w:top w:val="nil"/>
                <w:left w:val="nil"/>
                <w:bottom w:val="nil"/>
                <w:right w:val="nil"/>
                <w:between w:val="nil"/>
              </w:pBdr>
              <w:rPr>
                <w:rFonts w:ascii="Century Gothic" w:eastAsia="Century Gothic" w:hAnsi="Century Gothic"/>
                <w:color w:val="000000"/>
                <w:sz w:val="20"/>
              </w:rPr>
            </w:pPr>
          </w:p>
        </w:tc>
        <w:tc>
          <w:tcPr>
            <w:tcW w:w="1800" w:type="dxa"/>
            <w:vMerge/>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30A992BB" w14:textId="77777777" w:rsidR="00144D08" w:rsidRPr="0099743C" w:rsidRDefault="00144D08">
            <w:pPr>
              <w:widowControl w:val="0"/>
              <w:pBdr>
                <w:top w:val="nil"/>
                <w:left w:val="nil"/>
                <w:bottom w:val="nil"/>
                <w:right w:val="nil"/>
                <w:between w:val="nil"/>
              </w:pBdr>
              <w:rPr>
                <w:rFonts w:ascii="Century Gothic" w:eastAsia="Century Gothic" w:hAnsi="Century Gothic"/>
                <w:color w:val="000000"/>
                <w:sz w:val="20"/>
              </w:rPr>
            </w:pPr>
          </w:p>
        </w:tc>
        <w:tc>
          <w:tcPr>
            <w:tcW w:w="1620" w:type="dxa"/>
            <w:vMerge/>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746EE74C" w14:textId="77777777" w:rsidR="00144D08" w:rsidRPr="0099743C" w:rsidRDefault="00144D08">
            <w:pPr>
              <w:widowControl w:val="0"/>
              <w:pBdr>
                <w:top w:val="nil"/>
                <w:left w:val="nil"/>
                <w:bottom w:val="nil"/>
                <w:right w:val="nil"/>
                <w:between w:val="nil"/>
              </w:pBdr>
              <w:rPr>
                <w:rFonts w:ascii="Century Gothic" w:eastAsia="Century Gothic" w:hAnsi="Century Gothic"/>
                <w:color w:val="000000"/>
                <w:sz w:val="20"/>
              </w:rPr>
            </w:pPr>
          </w:p>
        </w:tc>
        <w:tc>
          <w:tcPr>
            <w:tcW w:w="1440" w:type="dxa"/>
            <w:vMerge/>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5DAC46DE" w14:textId="77777777" w:rsidR="00144D08" w:rsidRPr="0099743C" w:rsidRDefault="00144D08">
            <w:pPr>
              <w:widowControl w:val="0"/>
              <w:pBdr>
                <w:top w:val="nil"/>
                <w:left w:val="nil"/>
                <w:bottom w:val="nil"/>
                <w:right w:val="nil"/>
                <w:between w:val="nil"/>
              </w:pBdr>
              <w:rPr>
                <w:rFonts w:ascii="Century Gothic" w:eastAsia="Century Gothic" w:hAnsi="Century Gothic"/>
                <w:color w:val="000000"/>
                <w:sz w:val="20"/>
              </w:rPr>
            </w:pPr>
          </w:p>
        </w:tc>
        <w:tc>
          <w:tcPr>
            <w:tcW w:w="3240"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3527A105" w14:textId="77777777" w:rsidR="00144D08" w:rsidRPr="002376C2" w:rsidRDefault="00144D08">
            <w:pPr>
              <w:pBdr>
                <w:top w:val="nil"/>
                <w:left w:val="nil"/>
                <w:bottom w:val="nil"/>
                <w:right w:val="nil"/>
                <w:between w:val="nil"/>
              </w:pBdr>
              <w:rPr>
                <w:rFonts w:ascii="Arial Narrow" w:eastAsia="Arial Narrow" w:hAnsi="Arial Narrow"/>
                <w:color w:val="000000"/>
                <w:sz w:val="18"/>
              </w:rPr>
            </w:pPr>
            <w:r w:rsidRPr="0099743C">
              <w:rPr>
                <w:rFonts w:ascii="Arial Narrow" w:eastAsia="Arial Narrow" w:hAnsi="Arial Narrow"/>
                <w:color w:val="000000"/>
                <w:sz w:val="18"/>
              </w:rPr>
              <w:t>Risk Treatment 4.3:</w:t>
            </w:r>
            <w:r>
              <w:rPr>
                <w:rFonts w:ascii="Arial Narrow" w:eastAsia="Arial Narrow" w:hAnsi="Arial Narrow"/>
                <w:color w:val="000000"/>
                <w:sz w:val="18"/>
              </w:rPr>
              <w:t xml:space="preserve"> Utilize digital tools and remote work modalities. </w:t>
            </w:r>
          </w:p>
        </w:tc>
      </w:tr>
      <w:tr w:rsidR="00144D08" w14:paraId="06F82092" w14:textId="77777777" w:rsidTr="009D46E0">
        <w:trPr>
          <w:trHeight w:val="20"/>
        </w:trPr>
        <w:tc>
          <w:tcPr>
            <w:tcW w:w="360" w:type="dxa"/>
            <w:vMerge w:val="restart"/>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0E3A7A10" w14:textId="77777777" w:rsidR="00144D08" w:rsidRPr="0099743C" w:rsidRDefault="00144D08">
            <w:pPr>
              <w:pBdr>
                <w:top w:val="nil"/>
                <w:left w:val="nil"/>
                <w:bottom w:val="nil"/>
                <w:right w:val="nil"/>
                <w:between w:val="nil"/>
              </w:pBdr>
              <w:rPr>
                <w:rFonts w:ascii="Century Gothic" w:eastAsia="Century Gothic" w:hAnsi="Century Gothic"/>
                <w:color w:val="000000"/>
                <w:sz w:val="18"/>
              </w:rPr>
            </w:pPr>
            <w:r w:rsidRPr="0099743C">
              <w:rPr>
                <w:rFonts w:ascii="Arial Narrow" w:eastAsia="Arial Narrow" w:hAnsi="Arial Narrow"/>
                <w:color w:val="000000"/>
                <w:sz w:val="18"/>
              </w:rPr>
              <w:t>5</w:t>
            </w:r>
          </w:p>
        </w:tc>
        <w:tc>
          <w:tcPr>
            <w:tcW w:w="2070" w:type="dxa"/>
            <w:vMerge w:val="restart"/>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74697999" w14:textId="77777777" w:rsidR="00144D08" w:rsidRPr="00F761BC" w:rsidRDefault="00144D08">
            <w:pPr>
              <w:pBdr>
                <w:top w:val="nil"/>
                <w:left w:val="nil"/>
                <w:bottom w:val="nil"/>
                <w:right w:val="nil"/>
                <w:between w:val="nil"/>
              </w:pBdr>
              <w:rPr>
                <w:rFonts w:ascii="Arial Narrow" w:eastAsia="Arial Narrow" w:hAnsi="Arial Narrow"/>
                <w:color w:val="000000"/>
                <w:sz w:val="18"/>
              </w:rPr>
            </w:pPr>
            <w:r w:rsidRPr="00F761BC">
              <w:rPr>
                <w:rFonts w:ascii="Arial Narrow" w:eastAsia="Arial Narrow" w:hAnsi="Arial Narrow"/>
                <w:color w:val="000000"/>
                <w:sz w:val="18"/>
              </w:rPr>
              <w:t>Gender inequalities, exclusion of marginalized groups, gaps in human rights-based approaches and other concerns limiting inclusivity.</w:t>
            </w:r>
          </w:p>
          <w:p w14:paraId="0D6ACEDB" w14:textId="77777777" w:rsidR="00144D08" w:rsidRPr="00F761BC" w:rsidRDefault="00144D08">
            <w:pPr>
              <w:pBdr>
                <w:top w:val="nil"/>
                <w:left w:val="nil"/>
                <w:bottom w:val="nil"/>
                <w:right w:val="nil"/>
                <w:between w:val="nil"/>
              </w:pBdr>
              <w:rPr>
                <w:rFonts w:ascii="Arial Narrow" w:eastAsia="Arial Narrow" w:hAnsi="Arial Narrow"/>
                <w:color w:val="000000"/>
                <w:sz w:val="18"/>
              </w:rPr>
            </w:pPr>
          </w:p>
        </w:tc>
        <w:tc>
          <w:tcPr>
            <w:tcW w:w="2070" w:type="dxa"/>
            <w:vMerge w:val="restart"/>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558E6D2A" w14:textId="77777777" w:rsidR="00144D08" w:rsidRPr="00F761BC" w:rsidRDefault="00144D08">
            <w:pPr>
              <w:pBdr>
                <w:top w:val="nil"/>
                <w:left w:val="nil"/>
                <w:bottom w:val="nil"/>
                <w:right w:val="nil"/>
                <w:between w:val="nil"/>
              </w:pBdr>
              <w:rPr>
                <w:rFonts w:ascii="Arial Narrow" w:eastAsia="Arial Narrow" w:hAnsi="Arial Narrow"/>
                <w:color w:val="000000"/>
                <w:sz w:val="18"/>
              </w:rPr>
            </w:pPr>
            <w:r w:rsidRPr="0099743C">
              <w:rPr>
                <w:rFonts w:ascii="Arial Narrow" w:eastAsia="Arial Narrow" w:hAnsi="Arial Narrow"/>
                <w:color w:val="000000"/>
                <w:sz w:val="18"/>
              </w:rPr>
              <w:t xml:space="preserve">As a result of </w:t>
            </w:r>
            <w:r>
              <w:rPr>
                <w:rFonts w:ascii="Arial Narrow" w:eastAsia="Arial Narrow" w:hAnsi="Arial Narrow"/>
                <w:color w:val="000000"/>
                <w:sz w:val="18"/>
              </w:rPr>
              <w:t xml:space="preserve">lack of consultations, disaggregated data, inclusive participatory approaches, and limited transparency and accountability mechanisms. Inadequate representation of the beneficiaries. </w:t>
            </w:r>
          </w:p>
        </w:tc>
        <w:tc>
          <w:tcPr>
            <w:tcW w:w="2160" w:type="dxa"/>
            <w:vMerge w:val="restart"/>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53FEDAA5" w14:textId="77777777" w:rsidR="00144D08" w:rsidRPr="0099743C" w:rsidRDefault="00144D08">
            <w:pPr>
              <w:pBdr>
                <w:top w:val="nil"/>
                <w:left w:val="nil"/>
                <w:bottom w:val="nil"/>
                <w:right w:val="nil"/>
                <w:between w:val="nil"/>
              </w:pBdr>
              <w:rPr>
                <w:rFonts w:ascii="Century Gothic" w:eastAsia="Century Gothic" w:hAnsi="Century Gothic"/>
                <w:color w:val="000000"/>
                <w:sz w:val="18"/>
              </w:rPr>
            </w:pPr>
            <w:r w:rsidRPr="0099743C">
              <w:rPr>
                <w:rFonts w:ascii="Arial Narrow" w:eastAsia="Arial Narrow" w:hAnsi="Arial Narrow"/>
                <w:color w:val="000000"/>
                <w:sz w:val="18"/>
              </w:rPr>
              <w:t>Which will impact in</w:t>
            </w:r>
            <w:r>
              <w:rPr>
                <w:rFonts w:ascii="Arial Narrow" w:eastAsia="Arial Narrow" w:hAnsi="Arial Narrow"/>
                <w:color w:val="000000"/>
                <w:sz w:val="18"/>
              </w:rPr>
              <w:t xml:space="preserve"> inclusivity, underrepresentation, non-compliance in human rights-based approaches and unaccomplished overall desired project outcomes</w:t>
            </w:r>
          </w:p>
        </w:tc>
        <w:tc>
          <w:tcPr>
            <w:tcW w:w="1800" w:type="dxa"/>
            <w:vMerge w:val="restart"/>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sdt>
            <w:sdtPr>
              <w:rPr>
                <w:rFonts w:ascii="Arial Narrow" w:hAnsi="Arial Narrow"/>
                <w:b/>
                <w:sz w:val="20"/>
                <w:szCs w:val="20"/>
                <w:highlight w:val="lightGray"/>
              </w:rPr>
              <w:alias w:val="Select Risk Categories and Sub-categories"/>
              <w:tag w:val="Select Risk Categories and Sub-categories"/>
              <w:id w:val="-1606794316"/>
              <w:placeholder>
                <w:docPart w:val="569A36D1F03D47DDAC3CB9AE24BD11CD"/>
              </w:placeholder>
              <w:dropDownList>
                <w:listItem w:displayText="PLEASE SELECT" w:value="PLEASE SELECT"/>
                <w:listItem w:displayText="1. SOCIAL AND ENVIRONMENTAL (1.1. Human rights) - UNDP Risk Appetite: CAUTIOUS" w:value="1. SOCIAL AND ENVIRONMENTAL (1.1. Human rights) - UNDP Risk Appetite: CAUTIOUS"/>
                <w:listItem w:displayText="1. SOCIAL AND ENVIRONMENTAL (1.2. Gender equality and women’s empowerment) - UNDP Risk Appetite: CAUTIOUS" w:value="1. SOCIAL AND ENVIRONMENTAL (1.2. Gender equality and women’s empowerment) - UNDP Risk Appetite: CAUTIOUS"/>
                <w:listItem w:displayText="1. SOCIAL AND ENVIRONMENTAL (1.3. Grievances (Accountability to stakeholders)) - UNDP Risk Appetite: CAUTIOUS" w:value="1. SOCIAL AND ENVIRONMENTAL (1.3. Grievances (Accountability to stakeholders)) - UNDP Risk Appetite: CAUTIOUS"/>
                <w:listItem w:displayText="1. SOCIAL AND ENVIRONMENTAL (1.4. Biodiversity conservation and sustainable natural resource management) - UNDP Risk Appetite: CAUTIOUS" w:value="1. SOCIAL AND ENVIRONMENTAL (1.4. Biodiversity conservation and sustainable natural resource management) - UNDP Risk Appetite: CAUTIOUS"/>
                <w:listItem w:displayText="1. SOCIAL AND ENVIRONMENTAL (1.5. Climate change and disaster risks) - UNDP Risk Appetite: CAUTIOUS" w:value="1. SOCIAL AND ENVIRONMENTAL (1.5. Climate change and disaster risks) - UNDP Risk Appetite: CAUTIOUS"/>
                <w:listItem w:displayText="1. SOCIAL AND ENVIRONMENTAL (1.6. Community health, safety and security) - UNDP Risk Appetite: CAUTIOUS" w:value="1. SOCIAL AND ENVIRONMENTAL (1.6. Community health, safety and security) - UNDP Risk Appetite: CAUTIOUS"/>
                <w:listItem w:displayText="1. SOCIAL AND ENVIRONMENTAL (1.7. Cultural heritage) - UNDP Risk Appetite: CAUTIOUS" w:value="1. SOCIAL AND ENVIRONMENTAL (1.7. Cultural heritage) - UNDP Risk Appetite: CAUTIOUS"/>
                <w:listItem w:displayText="1. SOCIAL AND ENVIRONMENTAL (1.8. Displacement and resettlement) - UNDP Risk Appetite: CAUTIOUS" w:value="1. SOCIAL AND ENVIRONMENTAL (1.8. Displacement and resettlement) - UNDP Risk Appetite: CAUTIOUS"/>
                <w:listItem w:displayText="1. SOCIAL AND ENVIRONMENTAL (1.9. Indigenous peoples) - UNDP Risk Appetite: CAUTIOUS" w:value="1. SOCIAL AND ENVIRONMENTAL (1.9. Indigenous peoples) - UNDP Risk Appetite: CAUTIOUS"/>
                <w:listItem w:displayText="1. SOCIAL AND ENVIRONMENTAL (1.10. Labour and working conditions) - UNDP Risk Appetite: CAUTIOUS" w:value="1. SOCIAL AND ENVIRONMENTAL (1.10. Labour and working conditions) - UNDP Risk Appetite: CAUTIOUS"/>
                <w:listItem w:displayText="1. SOCIAL AND ENVIRONMENTAL (1.11. Pollution prevention and resource efficiency) - UNDP Risk Appetite: CAUTIOUS" w:value="1. SOCIAL AND ENVIRONMENTAL (1.11. Pollution prevention and resource efficiency) - UNDP Risk Appetite: CAUTIOUS"/>
                <w:listItem w:displayText="1. SOCIAL AND ENVIRONMENTAL (1.12. Stakeholder engagement) - UNDP Risk Appetite: CAUTIOUS" w:value="1. SOCIAL AND ENVIRONMENTAL (1.12. Stakeholder engagement) - UNDP Risk Appetite: CAUTIOUS"/>
                <w:listItem w:displayText="1. SOCIAL AND ENVIRONMENTAL (1.13. Sexual exploitation and abuse) - UNDP Risk Appetite: CAUTIOUS" w:value="1. SOCIAL AND ENVIRONMENTAL (1.13. Sexual exploitation and abuse) - UNDP Risk Appetite: CAUTIOUS"/>
                <w:listItem w:displayText="2. FINANCIAL (2.1. Cost recovery) - UNDP Risk Appetite: MINIMAL TO CAUTIOUS" w:value="2. FINANCIAL (2.1. Cost recovery) - UNDP Risk Appetite: MINIMAL TO CAUTIOUS"/>
                <w:listItem w:displayText="2. FINANCIAL (2.2. Value for money) - UNDP Risk Appetite: MINIMAL TO CAUTIOUS" w:value="2. FINANCIAL (2.2. Value for money) - UNDP Risk Appetite: MINIMAL TO CAUTIOUS"/>
                <w:listItem w:displayText="2. FINANCIAL (2.3. Corruption and fraud) - UNDP Risk Appetite: MINIMAL TO CAUTIOUS" w:value="2. FINANCIAL (2.3. Corruption and fraud) - UNDP Risk Appetite: MINIMAL TO CAUTIOUS"/>
                <w:listItem w:displayText="2. FINANCIAL (2.4. Fluctuation in credit rate, market, currency) - UNDP Risk Appetite: MINIMAL TO CAUTIOUS" w:value="2. FINANCIAL (2.4. Fluctuation in credit rate, market, currency) - UNDP Risk Appetite: MINIMAL TO CAUTIOUS"/>
                <w:listItem w:displayText="2. FINANCIAL (2.5. Delivery) - UNDP Risk Appetite: MINIMAL TO CAUTIOUS" w:value="2. FINANCIAL (2.5. Delivery) - UNDP Risk Appetite: MINIMAL TO CAUTIOUS"/>
                <w:listItem w:displayText="2. FINANCIAL (2.6. Budget availability and cash flow) - UNDP Risk Appetite: MINIMAL TO CAUTIOUS" w:value="2. FINANCIAL (2.6. Budget availability and cash flow) - UNDP Risk Appetite: MINIMAL TO CAUTIOUS"/>
                <w:listItem w:displayText="3. OPERATIONAL (3.1. Responsiveness to audit and evaluations (Delays in the conduct of and implementation of recommendations)) - UNDP Risk Appetite: EXPLORATORY TO OPEN" w:value="3. OPERATIONAL (3.1. Responsiveness to audit and evaluations (Delays in the conduct of and implementation of recommendations)) - UNDP Risk Appetite: EXPLORATORY TO OPEN"/>
                <w:listItem w:displayText="3. OPERATIONAL (3.2. Leadership and management) - UNDP Risk Appetite: EXPLORATORY TO OPEN" w:value="3. OPERATIONAL (3.2. Leadership and management) - UNDP Risk Appetite: EXPLORATORY TO OPEN"/>
                <w:listItem w:displayText="3. OPERATIONAL (3.3. Flexibility and opportunity management) - UNDP Risk Appetite: EXPLORATORY TO OPEN" w:value="3. OPERATIONAL (3.3. Flexibility and opportunity management) - UNDP Risk Appetite: EXPLORATORY TO OPEN"/>
                <w:listItem w:displayText="3. OPERATIONAL (3.4. Reporting and communication) - UNDP Risk Appetite: EXPLORATORY TO OPEN" w:value="3. OPERATIONAL (3.4. Reporting and communication) - UNDP Risk Appetite: EXPLORATORY TO OPEN"/>
                <w:listItem w:displayText="3. OPERATIONAL (3.5. Partners’ engagement) - UNDP Risk Appetite: EXPLORATORY TO OPEN" w:value="3. OPERATIONAL (3.5. Partners’ engagement) - UNDP Risk Appetite: EXPLORATORY TO OPEN"/>
                <w:listItem w:displayText="3. OPERATIONAL (3.6. Transition and exit strategy) - UNDP Risk Appetite: EXPLORATORY TO OPEN" w:value="3. OPERATIONAL (3.6. Transition and exit strategy) - UNDP Risk Appetite: EXPLORATORY TO OPEN"/>
                <w:listItem w:displayText="3. OPERATIONAL (3.7. Occupational safety, health and well-being) - UNDP Risk Appetite: EXPLORATORY TO OPEN" w:value="3. OPERATIONAL (3.7. Occupational safety, health and well-being) - UNDP Risk Appetite: EXPLORATORY TO OPEN"/>
                <w:listItem w:displayText="3. OPERATIONAL (3.8. Capacities of the partners) - UNDP Risk Appetite: EXPLORATORY TO OPEN" w:value="3. OPERATIONAL (3.8. Capacities of the partners) - UNDP Risk Appetite: EXPLORATORY TO OPEN"/>
                <w:listItem w:displayText="4. ORGANIZATIONAL (4.1. Governance) - UNDP Risk Appetite: EXPLORATORY TO OPEN" w:value="4. ORGANIZATIONAL (4.1. Governance) - UNDP Risk Appetite: EXPLORATORY TO OPEN"/>
                <w:listItem w:displayText="4. ORGANIZATIONAL (4.2. Execution capacity) - UNDP Risk Appetite: EXPLORATORY TO OPEN" w:value="4. ORGANIZATIONAL (4.2. Execution capacity) - UNDP Risk Appetite: EXPLORATORY TO OPEN"/>
                <w:listItem w:displayText="4. ORGANIZATIONAL (4.3. Implementation arrangements) - UNDP Risk Appetite: EXPLORATORY TO OPEN" w:value="4. ORGANIZATIONAL (4.3. Implementation arrangements) - UNDP Risk Appetite: EXPLORATORY TO OPEN"/>
                <w:listItem w:displayText="4. ORGANIZATIONAL (4.4. Accountability) - UNDP Risk Appetite: EXPLORATORY TO OPEN" w:value="4. ORGANIZATIONAL (4.4. Accountability) - UNDP Risk Appetite: EXPLORATORY TO OPEN"/>
                <w:listItem w:displayText="4. ORGANIZATIONAL (4.5. Monitoring and oversight) - UNDP Risk Appetite: EXPLORATORY TO OPEN" w:value="4. ORGANIZATIONAL (4.5. Monitoring and oversight) - UNDP Risk Appetite: EXPLORATORY TO OPEN"/>
                <w:listItem w:displayText="4. ORGANIZATIONAL (4.6. Knowledge management) - UNDP Risk Appetite: EXPLORATORY TO OPEN" w:value="4. ORGANIZATIONAL (4.6. Knowledge management) - UNDP Risk Appetite: EXPLORATORY TO OPEN"/>
                <w:listItem w:displayText="4. ORGANIZATIONAL (4.7. Human Resources) - UNDP Risk Appetite: EXPLORATORY TO OPEN" w:value="4. ORGANIZATIONAL (4.7. Human Resources) - UNDP Risk Appetite: EXPLORATORY TO OPEN"/>
                <w:listItem w:displayText="4. ORGANIZATIONAL (4.8. Internal control) - UNDP Risk Appetite: EXPLORATORY TO OPEN" w:value="4. ORGANIZATIONAL (4.8. Internal control) - UNDP Risk Appetite: EXPLORATORY TO OPEN"/>
                <w:listItem w:displayText="4. ORGANIZATIONAL (4.9. Procurement) - UNDP Risk Appetite: EXPLORATORY TO OPEN" w:value="4. ORGANIZATIONAL (4.9. Procurement) - UNDP Risk Appetite: EXPLORATORY TO OPEN"/>
                <w:listItem w:displayText="5. REPUTATIONAL (5.1. Public opinion and media) - UNDP Risk Appetite: CAUTIOUS" w:value="5. REPUTATIONAL (5.1. Public opinion and media) - UNDP Risk Appetite: CAUTIOUS"/>
                <w:listItem w:displayText="5. REPUTATIONAL (5.2. Engagement with private sector partnership) - UNDP Risk Appetite: CAUTIOUS" w:value="5. REPUTATIONAL (5.2. Engagement with private sector partnership) - UNDP Risk Appetite: CAUTIOUS"/>
                <w:listItem w:displayText="5. REPUTATIONAL (5.3. Code of conduct and ethics) - UNDP Risk Appetite: CAUTIOUS" w:value="5. REPUTATIONAL (5.3. Code of conduct and ethics) - UNDP Risk Appetite: CAUTIOUS"/>
                <w:listItem w:displayText="5. REPUTATIONAL (5.4. Communications) - UNDP Risk Appetite: CAUTIOUS" w:value="5. REPUTATIONAL (5.4. Communications) - UNDP Risk Appetite: CAUTIOUS"/>
                <w:listItem w:displayText="5. REPUTATIONAL (5.5. Stakeholder management) - UNDP Risk Appetite: CAUTIOUS" w:value="5. REPUTATIONAL (5.5. Stakeholder management) - UNDP Risk Appetite: CAUTIOUS"/>
                <w:listItem w:displayText="5. REPUTATIONAL (5.6. Exposure to entities involved in money laundering and terrorism financing) - UNDP Risk Appetite: CAUTIOUS" w:value="5. REPUTATIONAL (5.6. Exposure to entities involved in money laundering and terrorism financing) - UNDP Risk Appetite: CAUTIOUS"/>
                <w:listItem w:displayText="6. REGULATORY (6.1. Changes in the regulatory framework within the country of operation) - UNDP Risk Appetite: CAUTIOUS" w:value="6. REGULATORY (6.1. Changes in the regulatory framework within the country of operation) - UNDP Risk Appetite: CAUTIOUS"/>
                <w:listItem w:displayText="6. REGULATORY (6.2. Changes in the international regulatory framework affecting the whole organization) - UNDP Risk Appetite: CAUTIOUS" w:value="6. REGULATORY (6.2. Changes in the international regulatory framework affecting the whole organization) - UNDP Risk Appetite: CAUTIOUS"/>
                <w:listItem w:displayText="6. REGULATORY (6.3. Deviation from UNDP internal rules and regulations) - UNDP Risk Appetite: CAUTIOUS" w:value="6. REGULATORY (6.3. Deviation from UNDP internal rules and regulations) - UNDP Risk Appetite: CAUTIOUS"/>
                <w:listItem w:displayText="7. STRATEGIC (7.1. Alignment with UNDP strategic priorities) - UNDP Risk Appetite: OPEN TO SEEKING" w:value="7. STRATEGIC (7.1. Alignment with UNDP strategic priorities) - UNDP Risk Appetite: OPEN TO SEEKING"/>
                <w:listItem w:displayText="7. STRATEGIC (7.2. UN system coordination and reform) - UNDP Risk Appetite: OPEN TO SEEKING" w:value="7. STRATEGIC (7.2. UN system coordination and reform) - UNDP Risk Appetite: OPEN TO SEEKING"/>
                <w:listItem w:displayText="7. STRATEGIC (7.3. Stakeholder relations and partnerships) - UNDP Risk Appetite: OPEN TO SEEKING" w:value="7. STRATEGIC (7.3. Stakeholder relations and partnerships) - UNDP Risk Appetite: OPEN TO SEEKING"/>
                <w:listItem w:displayText="7. STRATEGIC (7.4. Competition) - UNDP Risk Appetite: OPEN TO SEEKING" w:value="7. STRATEGIC (7.4. Competition) - UNDP Risk Appetite: OPEN TO SEEKING"/>
                <w:listItem w:displayText="7. STRATEGIC (7.5. Government commitment) - UNDP Risk Appetite: OPEN TO SEEKING" w:value="7. STRATEGIC (7.5. Government commitment) - UNDP Risk Appetite: OPEN TO SEEKING"/>
                <w:listItem w:displayText="7. STRATEGIC (7.6. Change/turnover in government) - UNDP Risk Appetite: OPEN TO SEEKING" w:value="7. STRATEGIC (7.6. Change/turnover in government) - UNDP Risk Appetite: OPEN TO SEEKING"/>
                <w:listItem w:displayText="7. STRATEGIC (7.7. Alignment with national priorities) - UNDP Risk Appetite: OPEN TO SEEKING" w:value="7. STRATEGIC (7.7. Alignment with national priorities) - UNDP Risk Appetite: OPEN TO SEEKING"/>
                <w:listItem w:displayText="7. STRATEGIC (7.8. Innovating, piloting, experimenting) - UNDP Risk Appetite: OPEN TO SEEKING" w:value="7. STRATEGIC (7.8. Innovating, piloting, experimenting) - UNDP Risk Appetite: OPEN TO SEEKING"/>
                <w:listItem w:displayText="8. SAFETY AND SECURITY (8.1. Armed conflict) - UNDP Risk Appetite: CAUTIOUS" w:value="8. SAFETY AND SECURITY (8.1. Armed conflict) - UNDP Risk Appetite: CAUTIOUS"/>
                <w:listItem w:displayText="8. SAFETY AND SECURITY (8.2. Political instability) - UNDP Risk Appetite: CAUTIOUS" w:value="8. SAFETY AND SECURITY (8.2. Political instability) - UNDP Risk Appetite: CAUTIOUS"/>
                <w:listItem w:displayText="8. SAFETY AND SECURITY (8.3. Terrorism) - UNDP Risk Appetite: CAUTIOUS" w:value="8. SAFETY AND SECURITY (8.3. Terrorism) - UNDP Risk Appetite: CAUTIOUS"/>
                <w:listItem w:displayText="8. SAFETY AND SECURITY (8.4. Crime) - UNDP Risk Appetite: CAUTIOUS" w:value="8. SAFETY AND SECURITY (8.4. Crime) - UNDP Risk Appetite: CAUTIOUS"/>
                <w:listItem w:displayText="8. SAFETY AND SECURITY (8.5. Civil unrest) - UNDP Risk Appetite: CAUTIOUS" w:value="8. SAFETY AND SECURITY (8.5. Civil unrest) - UNDP Risk Appetite: CAUTIOUS"/>
                <w:listItem w:displayText="8. SAFETY AND SECURITY (8.6. Natural hazards) - UNDP Risk Appetite: CAUTIOUS" w:value="8. SAFETY AND SECURITY (8.6. Natural hazards) - UNDP Risk Appetite: CAUTIOUS"/>
                <w:listItem w:displayText="8. SAFETY AND SECURITY (8.7. Manmade hazards) - UNDP Risk Appetite: CAUTIOUS" w:value="8. SAFETY AND SECURITY (8.7. Manmade hazards) - UNDP Risk Appetite: CAUTIOUS"/>
                <w:listItem w:displayText="8. SAFETY AND SECURITY (8.8. Cyber security and threats) - UNDP Risk Appetite: CAUTIOUS" w:value="8. SAFETY AND SECURITY (8.8. Cyber security and threats) - UNDP Risk Appetite: CAUTIOUS"/>
              </w:dropDownList>
            </w:sdtPr>
            <w:sdtEndPr/>
            <w:sdtContent>
              <w:p w14:paraId="7316C57A" w14:textId="77777777" w:rsidR="00144D08" w:rsidRPr="0099743C" w:rsidRDefault="00144D08">
                <w:pPr>
                  <w:spacing w:beforeLines="60" w:before="144" w:afterLines="60" w:after="144"/>
                  <w:contextualSpacing/>
                  <w:rPr>
                    <w:rFonts w:ascii="Arial Narrow" w:hAnsi="Arial Narrow"/>
                    <w:b/>
                    <w:sz w:val="20"/>
                  </w:rPr>
                </w:pPr>
                <w:r>
                  <w:rPr>
                    <w:rFonts w:ascii="Arial Narrow" w:hAnsi="Arial Narrow"/>
                    <w:b/>
                    <w:sz w:val="20"/>
                    <w:highlight w:val="lightGray"/>
                  </w:rPr>
                  <w:t>1. SOCIAL AND ENVIRONMENTAL (1.2. Gender equality and women’s empowerment) - UNDP Risk Appetite: CAUTIOUS</w:t>
                </w:r>
              </w:p>
            </w:sdtContent>
          </w:sdt>
          <w:p w14:paraId="4BA2DBD8" w14:textId="77777777" w:rsidR="00144D08" w:rsidRPr="0099743C" w:rsidRDefault="00144D08">
            <w:pPr>
              <w:pBdr>
                <w:top w:val="nil"/>
                <w:left w:val="nil"/>
                <w:bottom w:val="nil"/>
                <w:right w:val="nil"/>
                <w:between w:val="nil"/>
              </w:pBdr>
              <w:rPr>
                <w:rFonts w:ascii="Century Gothic" w:eastAsia="Century Gothic" w:hAnsi="Century Gothic"/>
                <w:color w:val="000000"/>
                <w:sz w:val="18"/>
              </w:rPr>
            </w:pPr>
          </w:p>
        </w:tc>
        <w:tc>
          <w:tcPr>
            <w:tcW w:w="1620" w:type="dxa"/>
            <w:vMerge w:val="restart"/>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41D8D77E" w14:textId="77777777" w:rsidR="00144D08" w:rsidRPr="0099743C" w:rsidRDefault="00144D08">
            <w:pPr>
              <w:spacing w:after="40"/>
              <w:rPr>
                <w:rFonts w:ascii="Arial Narrow" w:hAnsi="Arial Narrow"/>
                <w:sz w:val="20"/>
              </w:rPr>
            </w:pPr>
            <w:r w:rsidRPr="0099743C">
              <w:rPr>
                <w:rFonts w:ascii="Arial Narrow" w:hAnsi="Arial Narrow"/>
                <w:sz w:val="20"/>
              </w:rPr>
              <w:t>Likelihood:</w:t>
            </w:r>
          </w:p>
          <w:p w14:paraId="36CFD770" w14:textId="77777777" w:rsidR="00144D08" w:rsidRPr="0099743C" w:rsidRDefault="00B96E69">
            <w:pPr>
              <w:spacing w:after="40"/>
              <w:rPr>
                <w:rFonts w:ascii="Arial Narrow" w:hAnsi="Arial Narrow"/>
                <w:b/>
                <w:sz w:val="20"/>
              </w:rPr>
            </w:pPr>
            <w:sdt>
              <w:sdtPr>
                <w:rPr>
                  <w:rFonts w:ascii="Arial Narrow" w:hAnsi="Arial Narrow"/>
                  <w:b/>
                  <w:sz w:val="20"/>
                  <w:highlight w:val="lightGray"/>
                </w:rPr>
                <w:alias w:val="Select Likelihood Level"/>
                <w:tag w:val="Select Likelihood Level"/>
                <w:id w:val="-1712643521"/>
                <w:placeholder>
                  <w:docPart w:val="BD64410525804D3F89EA39CDA288BCA6"/>
                </w:placeholder>
                <w:dropDownList>
                  <w:listItem w:displayText="PLEASE SELECT" w:value="PLEASE SELECT"/>
                  <w:listItem w:displayText="1 - Not likely" w:value="1 - Not likely"/>
                  <w:listItem w:displayText="2 - Low likelihood" w:value="2 - Low likelihood"/>
                  <w:listItem w:displayText="3 - Moderately likely" w:value="3 - Moderately likely"/>
                  <w:listItem w:displayText="4 - Highly likely" w:value="4 - Highly likely"/>
                  <w:listItem w:displayText="5 - Expected" w:value="5 - Expected"/>
                </w:dropDownList>
              </w:sdtPr>
              <w:sdtEndPr/>
              <w:sdtContent>
                <w:r w:rsidR="00144D08">
                  <w:rPr>
                    <w:rFonts w:ascii="Arial Narrow" w:hAnsi="Arial Narrow"/>
                    <w:b/>
                    <w:sz w:val="20"/>
                    <w:highlight w:val="lightGray"/>
                  </w:rPr>
                  <w:t>3 - Moderately likely</w:t>
                </w:r>
              </w:sdtContent>
            </w:sdt>
          </w:p>
          <w:p w14:paraId="5E88B548" w14:textId="77777777" w:rsidR="00144D08" w:rsidRPr="0099743C" w:rsidRDefault="00144D08">
            <w:pPr>
              <w:spacing w:after="40"/>
              <w:rPr>
                <w:rFonts w:ascii="Arial Narrow" w:hAnsi="Arial Narrow"/>
                <w:sz w:val="20"/>
              </w:rPr>
            </w:pPr>
            <w:r w:rsidRPr="0099743C">
              <w:rPr>
                <w:rFonts w:ascii="Arial Narrow" w:hAnsi="Arial Narrow"/>
                <w:sz w:val="20"/>
              </w:rPr>
              <w:t xml:space="preserve">Impact: </w:t>
            </w:r>
          </w:p>
          <w:p w14:paraId="3D9F83F1" w14:textId="77777777" w:rsidR="00144D08" w:rsidRPr="0099743C" w:rsidRDefault="00B96E69">
            <w:pPr>
              <w:spacing w:after="40"/>
              <w:rPr>
                <w:rFonts w:ascii="Arial Narrow" w:hAnsi="Arial Narrow"/>
                <w:b/>
                <w:sz w:val="20"/>
                <w:highlight w:val="lightGray"/>
              </w:rPr>
            </w:pPr>
            <w:sdt>
              <w:sdtPr>
                <w:rPr>
                  <w:rFonts w:ascii="Arial Narrow" w:hAnsi="Arial Narrow"/>
                  <w:b/>
                  <w:sz w:val="20"/>
                  <w:highlight w:val="lightGray"/>
                </w:rPr>
                <w:alias w:val="Select Impact Level"/>
                <w:tag w:val="Select Impact Level"/>
                <w:id w:val="126981634"/>
                <w:placeholder>
                  <w:docPart w:val="BD64410525804D3F89EA39CDA288BCA6"/>
                </w:placeholder>
                <w:dropDownList>
                  <w:listItem w:displayText="PLEASE SELECT" w:value="PLEASE SELECT"/>
                  <w:listItem w:displayText="1 - Negligible" w:value="1 - Negligible"/>
                  <w:listItem w:displayText="2 - Minor" w:value="2 - Minor"/>
                  <w:listItem w:displayText="3 - Intermediate" w:value="3 - Intermediate"/>
                  <w:listItem w:displayText="4 - Extensive" w:value="4 - Extensive"/>
                  <w:listItem w:displayText="5 - Extreme" w:value="5 - Extreme"/>
                </w:dropDownList>
              </w:sdtPr>
              <w:sdtEndPr/>
              <w:sdtContent>
                <w:r w:rsidR="00144D08">
                  <w:rPr>
                    <w:rFonts w:ascii="Arial Narrow" w:hAnsi="Arial Narrow"/>
                    <w:b/>
                    <w:sz w:val="20"/>
                    <w:highlight w:val="lightGray"/>
                  </w:rPr>
                  <w:t>3 - Intermediate</w:t>
                </w:r>
              </w:sdtContent>
            </w:sdt>
          </w:p>
          <w:p w14:paraId="2B9586E6" w14:textId="77777777" w:rsidR="00144D08" w:rsidRPr="0099743C" w:rsidRDefault="00144D08">
            <w:pPr>
              <w:spacing w:after="40"/>
              <w:rPr>
                <w:rFonts w:ascii="Arial Narrow" w:hAnsi="Arial Narrow"/>
                <w:sz w:val="20"/>
              </w:rPr>
            </w:pPr>
            <w:r w:rsidRPr="0099743C">
              <w:rPr>
                <w:rFonts w:ascii="Arial Narrow" w:hAnsi="Arial Narrow"/>
                <w:sz w:val="20"/>
              </w:rPr>
              <w:t>Risk level:</w:t>
            </w:r>
          </w:p>
          <w:p w14:paraId="2264F0EF" w14:textId="77777777" w:rsidR="00144D08" w:rsidRPr="0099743C" w:rsidRDefault="00B96E69">
            <w:pPr>
              <w:pBdr>
                <w:top w:val="nil"/>
                <w:left w:val="nil"/>
                <w:bottom w:val="nil"/>
                <w:right w:val="nil"/>
                <w:between w:val="nil"/>
              </w:pBdr>
              <w:rPr>
                <w:rFonts w:ascii="Century Gothic" w:eastAsia="Century Gothic" w:hAnsi="Century Gothic"/>
                <w:color w:val="000000"/>
                <w:sz w:val="18"/>
              </w:rPr>
            </w:pPr>
            <w:sdt>
              <w:sdtPr>
                <w:rPr>
                  <w:rFonts w:ascii="Arial Narrow" w:hAnsi="Arial Narrow"/>
                  <w:b/>
                  <w:sz w:val="20"/>
                  <w:highlight w:val="lightGray"/>
                </w:rPr>
                <w:alias w:val="Select Risk Level"/>
                <w:tag w:val="Select Risk Level"/>
                <w:id w:val="476956677"/>
                <w:placeholder>
                  <w:docPart w:val="BD64410525804D3F89EA39CDA288BCA6"/>
                </w:placeholder>
                <w:dropDownList>
                  <w:listItem w:displayText="PLEASE SELECT" w:value="PLEASE SELECT"/>
                  <w:listItem w:displayText="LOW (equates to a risk appetite of MINIMAL)" w:value="LOW (equates to a risk appetite of MINIMAL)"/>
                  <w:listItem w:displayText="LOW (equates to a risk appetite of CAUTIOUS)" w:value="LOW (equates to a risk appetite of CAUTIOUS)"/>
                  <w:listItem w:displayText="MODERATE (equates to a risk appetite of EXPLORATORY)" w:value="MODERATE (equates to a risk appetite of EXPLORATORY)"/>
                  <w:listItem w:displayText="SUBSTANTIAL (equates to a risk appetite of OPEN)" w:value="SUBSTANTIAL (equates to a risk appetite of OPEN)"/>
                  <w:listItem w:displayText="HIGH RISK (equates to a risk appetite of SEEK)" w:value="HIGH RISK (equates to a risk appetite of SEEK)"/>
                </w:dropDownList>
              </w:sdtPr>
              <w:sdtEndPr/>
              <w:sdtContent>
                <w:r w:rsidR="00144D08">
                  <w:rPr>
                    <w:rFonts w:ascii="Arial Narrow" w:hAnsi="Arial Narrow"/>
                    <w:b/>
                    <w:sz w:val="20"/>
                    <w:highlight w:val="lightGray"/>
                  </w:rPr>
                  <w:t>MODERATE (equates to a risk appetite of EXPLORATORY)</w:t>
                </w:r>
              </w:sdtContent>
            </w:sdt>
          </w:p>
        </w:tc>
        <w:tc>
          <w:tcPr>
            <w:tcW w:w="1440" w:type="dxa"/>
            <w:vMerge w:val="restart"/>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157BD053" w14:textId="77777777" w:rsidR="00144D08" w:rsidRPr="0099743C" w:rsidRDefault="00144D08">
            <w:pPr>
              <w:spacing w:before="40" w:after="40"/>
              <w:contextualSpacing/>
              <w:rPr>
                <w:rFonts w:ascii="Arial Narrow" w:hAnsi="Arial Narrow"/>
                <w:sz w:val="20"/>
                <w:highlight w:val="lightGray"/>
              </w:rPr>
            </w:pPr>
            <w:r w:rsidRPr="0099743C">
              <w:rPr>
                <w:rFonts w:ascii="Arial Narrow" w:hAnsi="Arial Narrow"/>
                <w:sz w:val="20"/>
              </w:rPr>
              <w:t xml:space="preserve">From: </w:t>
            </w:r>
            <w:sdt>
              <w:sdtPr>
                <w:rPr>
                  <w:rFonts w:ascii="Arial Narrow" w:hAnsi="Arial Narrow"/>
                  <w:sz w:val="20"/>
                  <w:highlight w:val="lightGray"/>
                </w:rPr>
                <w:alias w:val="Select starting date"/>
                <w:tag w:val="Select starting date"/>
                <w:id w:val="-947620608"/>
                <w:placeholder>
                  <w:docPart w:val="BB60C790B998498392C8A77B043085D3"/>
                </w:placeholder>
                <w:date w:fullDate="2025-07-01T00:00:00Z">
                  <w:dateFormat w:val="dd-MMM-yy"/>
                  <w:lid w:val="en-US"/>
                  <w:storeMappedDataAs w:val="dateTime"/>
                  <w:calendar w:val="gregorian"/>
                </w:date>
              </w:sdtPr>
              <w:sdtEndPr/>
              <w:sdtContent>
                <w:r w:rsidRPr="009C7F03">
                  <w:rPr>
                    <w:rFonts w:ascii="Arial Narrow" w:hAnsi="Arial Narrow"/>
                    <w:sz w:val="20"/>
                    <w:highlight w:val="lightGray"/>
                  </w:rPr>
                  <w:t>01-Jul-25</w:t>
                </w:r>
              </w:sdtContent>
            </w:sdt>
          </w:p>
          <w:p w14:paraId="49F3CF47" w14:textId="77777777" w:rsidR="00144D08" w:rsidRPr="0099743C" w:rsidRDefault="00144D08">
            <w:pPr>
              <w:spacing w:before="40" w:after="40"/>
              <w:contextualSpacing/>
              <w:rPr>
                <w:rFonts w:ascii="Arial Narrow" w:hAnsi="Arial Narrow"/>
                <w:sz w:val="20"/>
                <w:highlight w:val="lightGray"/>
              </w:rPr>
            </w:pPr>
          </w:p>
          <w:p w14:paraId="2963A971" w14:textId="77777777" w:rsidR="00144D08" w:rsidRPr="0099743C" w:rsidRDefault="00144D08">
            <w:pPr>
              <w:pBdr>
                <w:top w:val="nil"/>
                <w:left w:val="nil"/>
                <w:bottom w:val="nil"/>
                <w:right w:val="nil"/>
                <w:between w:val="nil"/>
              </w:pBdr>
              <w:rPr>
                <w:rFonts w:ascii="Century Gothic" w:eastAsia="Century Gothic" w:hAnsi="Century Gothic"/>
                <w:color w:val="000000"/>
                <w:sz w:val="18"/>
              </w:rPr>
            </w:pPr>
            <w:r w:rsidRPr="0099743C">
              <w:rPr>
                <w:rFonts w:ascii="Arial Narrow" w:hAnsi="Arial Narrow"/>
                <w:sz w:val="20"/>
              </w:rPr>
              <w:t xml:space="preserve">To: </w:t>
            </w:r>
            <w:sdt>
              <w:sdtPr>
                <w:rPr>
                  <w:rFonts w:ascii="Arial Narrow" w:hAnsi="Arial Narrow"/>
                  <w:sz w:val="20"/>
                  <w:highlight w:val="lightGray"/>
                </w:rPr>
                <w:alias w:val="Select End Date"/>
                <w:tag w:val="Select End Date"/>
                <w:id w:val="-338612182"/>
                <w:placeholder>
                  <w:docPart w:val="0E9F543405F44B9CACD30577BBF63940"/>
                </w:placeholder>
                <w:date w:fullDate="2026-12-31T00:00:00Z">
                  <w:dateFormat w:val="dd-MMM-yy"/>
                  <w:lid w:val="en-US"/>
                  <w:storeMappedDataAs w:val="dateTime"/>
                  <w:calendar w:val="gregorian"/>
                </w:date>
              </w:sdtPr>
              <w:sdtEndPr/>
              <w:sdtContent>
                <w:r w:rsidRPr="003E4BA9">
                  <w:rPr>
                    <w:rFonts w:ascii="Arial Narrow" w:hAnsi="Arial Narrow"/>
                    <w:sz w:val="20"/>
                    <w:highlight w:val="lightGray"/>
                  </w:rPr>
                  <w:t>31-Dec-26</w:t>
                </w:r>
              </w:sdtContent>
            </w:sdt>
          </w:p>
        </w:tc>
        <w:tc>
          <w:tcPr>
            <w:tcW w:w="3240"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6F6814F0" w14:textId="77777777" w:rsidR="00144D08" w:rsidRPr="002376C2" w:rsidRDefault="00144D08">
            <w:pPr>
              <w:pBdr>
                <w:top w:val="nil"/>
                <w:left w:val="nil"/>
                <w:bottom w:val="nil"/>
                <w:right w:val="nil"/>
                <w:between w:val="nil"/>
              </w:pBdr>
              <w:rPr>
                <w:rFonts w:ascii="Arial Narrow" w:eastAsia="Arial Narrow" w:hAnsi="Arial Narrow"/>
                <w:color w:val="000000"/>
                <w:sz w:val="18"/>
              </w:rPr>
            </w:pPr>
            <w:r w:rsidRPr="0099743C">
              <w:rPr>
                <w:rFonts w:ascii="Arial Narrow" w:eastAsia="Arial Narrow" w:hAnsi="Arial Narrow"/>
                <w:color w:val="000000"/>
                <w:sz w:val="18"/>
              </w:rPr>
              <w:t xml:space="preserve">Risk Treatment 5.1: </w:t>
            </w:r>
            <w:r w:rsidRPr="002376C2">
              <w:rPr>
                <w:rFonts w:ascii="Arial Narrow" w:eastAsia="Arial Narrow" w:hAnsi="Arial Narrow"/>
                <w:color w:val="000000"/>
                <w:sz w:val="18"/>
              </w:rPr>
              <w:t>Promote and uphold UN values of gender equality, social inclusion, disability rights, and human rights embedded in all programming activities with associated targets and indicators.</w:t>
            </w:r>
          </w:p>
        </w:tc>
      </w:tr>
      <w:tr w:rsidR="00144D08" w14:paraId="4B2BF84F" w14:textId="77777777" w:rsidTr="009D46E0">
        <w:trPr>
          <w:trHeight w:val="792"/>
        </w:trPr>
        <w:tc>
          <w:tcPr>
            <w:tcW w:w="360" w:type="dxa"/>
            <w:vMerge/>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78062B5F" w14:textId="77777777" w:rsidR="00144D08" w:rsidRPr="0099743C" w:rsidRDefault="00144D08">
            <w:pPr>
              <w:widowControl w:val="0"/>
              <w:pBdr>
                <w:top w:val="nil"/>
                <w:left w:val="nil"/>
                <w:bottom w:val="nil"/>
                <w:right w:val="nil"/>
                <w:between w:val="nil"/>
              </w:pBdr>
              <w:rPr>
                <w:rFonts w:ascii="Century Gothic" w:eastAsia="Century Gothic" w:hAnsi="Century Gothic"/>
                <w:color w:val="000000"/>
                <w:sz w:val="20"/>
              </w:rPr>
            </w:pPr>
          </w:p>
        </w:tc>
        <w:tc>
          <w:tcPr>
            <w:tcW w:w="2070" w:type="dxa"/>
            <w:vMerge/>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1FBACD68" w14:textId="77777777" w:rsidR="00144D08" w:rsidRPr="00F761BC" w:rsidRDefault="00144D08">
            <w:pPr>
              <w:pBdr>
                <w:top w:val="nil"/>
                <w:left w:val="nil"/>
                <w:bottom w:val="nil"/>
                <w:right w:val="nil"/>
                <w:between w:val="nil"/>
              </w:pBdr>
              <w:rPr>
                <w:rFonts w:ascii="Arial Narrow" w:eastAsia="Arial Narrow" w:hAnsi="Arial Narrow"/>
                <w:color w:val="000000"/>
                <w:sz w:val="18"/>
              </w:rPr>
            </w:pPr>
          </w:p>
        </w:tc>
        <w:tc>
          <w:tcPr>
            <w:tcW w:w="2070" w:type="dxa"/>
            <w:vMerge/>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5C66C5DA" w14:textId="77777777" w:rsidR="00144D08" w:rsidRPr="00F761BC" w:rsidRDefault="00144D08">
            <w:pPr>
              <w:widowControl w:val="0"/>
              <w:pBdr>
                <w:top w:val="nil"/>
                <w:left w:val="nil"/>
                <w:bottom w:val="nil"/>
                <w:right w:val="nil"/>
                <w:between w:val="nil"/>
              </w:pBdr>
              <w:rPr>
                <w:rFonts w:ascii="Arial Narrow" w:eastAsia="Arial Narrow" w:hAnsi="Arial Narrow"/>
                <w:color w:val="000000"/>
                <w:sz w:val="18"/>
              </w:rPr>
            </w:pPr>
          </w:p>
        </w:tc>
        <w:tc>
          <w:tcPr>
            <w:tcW w:w="2160" w:type="dxa"/>
            <w:vMerge/>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6DC12970" w14:textId="77777777" w:rsidR="00144D08" w:rsidRPr="0099743C" w:rsidRDefault="00144D08">
            <w:pPr>
              <w:widowControl w:val="0"/>
              <w:pBdr>
                <w:top w:val="nil"/>
                <w:left w:val="nil"/>
                <w:bottom w:val="nil"/>
                <w:right w:val="nil"/>
                <w:between w:val="nil"/>
              </w:pBdr>
              <w:rPr>
                <w:rFonts w:ascii="Century Gothic" w:eastAsia="Century Gothic" w:hAnsi="Century Gothic"/>
                <w:color w:val="000000"/>
                <w:sz w:val="20"/>
              </w:rPr>
            </w:pPr>
          </w:p>
        </w:tc>
        <w:tc>
          <w:tcPr>
            <w:tcW w:w="1800" w:type="dxa"/>
            <w:vMerge/>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265FA773" w14:textId="77777777" w:rsidR="00144D08" w:rsidRPr="0099743C" w:rsidRDefault="00144D08">
            <w:pPr>
              <w:widowControl w:val="0"/>
              <w:pBdr>
                <w:top w:val="nil"/>
                <w:left w:val="nil"/>
                <w:bottom w:val="nil"/>
                <w:right w:val="nil"/>
                <w:between w:val="nil"/>
              </w:pBdr>
              <w:rPr>
                <w:rFonts w:ascii="Century Gothic" w:eastAsia="Century Gothic" w:hAnsi="Century Gothic"/>
                <w:color w:val="000000"/>
                <w:sz w:val="20"/>
              </w:rPr>
            </w:pPr>
          </w:p>
        </w:tc>
        <w:tc>
          <w:tcPr>
            <w:tcW w:w="1620" w:type="dxa"/>
            <w:vMerge/>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3EA7A0B3" w14:textId="77777777" w:rsidR="00144D08" w:rsidRPr="0099743C" w:rsidRDefault="00144D08">
            <w:pPr>
              <w:widowControl w:val="0"/>
              <w:pBdr>
                <w:top w:val="nil"/>
                <w:left w:val="nil"/>
                <w:bottom w:val="nil"/>
                <w:right w:val="nil"/>
                <w:between w:val="nil"/>
              </w:pBdr>
              <w:rPr>
                <w:rFonts w:ascii="Century Gothic" w:eastAsia="Century Gothic" w:hAnsi="Century Gothic"/>
                <w:color w:val="000000"/>
                <w:sz w:val="20"/>
              </w:rPr>
            </w:pPr>
          </w:p>
        </w:tc>
        <w:tc>
          <w:tcPr>
            <w:tcW w:w="1440" w:type="dxa"/>
            <w:vMerge/>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3FCCB62A" w14:textId="77777777" w:rsidR="00144D08" w:rsidRPr="0099743C" w:rsidRDefault="00144D08">
            <w:pPr>
              <w:widowControl w:val="0"/>
              <w:pBdr>
                <w:top w:val="nil"/>
                <w:left w:val="nil"/>
                <w:bottom w:val="nil"/>
                <w:right w:val="nil"/>
                <w:between w:val="nil"/>
              </w:pBdr>
              <w:rPr>
                <w:rFonts w:ascii="Century Gothic" w:eastAsia="Century Gothic" w:hAnsi="Century Gothic"/>
                <w:color w:val="000000"/>
                <w:sz w:val="20"/>
              </w:rPr>
            </w:pPr>
          </w:p>
        </w:tc>
        <w:tc>
          <w:tcPr>
            <w:tcW w:w="3240"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2B753982" w14:textId="77777777" w:rsidR="00144D08" w:rsidRPr="00C34FB3" w:rsidRDefault="00144D08">
            <w:pPr>
              <w:pBdr>
                <w:top w:val="nil"/>
                <w:left w:val="nil"/>
                <w:bottom w:val="nil"/>
                <w:right w:val="nil"/>
                <w:between w:val="nil"/>
              </w:pBdr>
              <w:rPr>
                <w:rFonts w:ascii="Arial Narrow" w:eastAsia="Arial Narrow" w:hAnsi="Arial Narrow"/>
                <w:color w:val="000000"/>
                <w:sz w:val="18"/>
              </w:rPr>
            </w:pPr>
            <w:r w:rsidRPr="0099743C">
              <w:rPr>
                <w:rFonts w:ascii="Arial Narrow" w:eastAsia="Arial Narrow" w:hAnsi="Arial Narrow"/>
                <w:color w:val="000000"/>
                <w:sz w:val="18"/>
              </w:rPr>
              <w:t>Risk Treatment 5.2:</w:t>
            </w:r>
            <w:r>
              <w:rPr>
                <w:rFonts w:ascii="Arial Narrow" w:eastAsia="Arial Narrow" w:hAnsi="Arial Narrow"/>
                <w:color w:val="000000"/>
                <w:sz w:val="18"/>
              </w:rPr>
              <w:t xml:space="preserve"> Ensuring adequate representation of project beneficiaries in the project committee.</w:t>
            </w:r>
          </w:p>
        </w:tc>
      </w:tr>
      <w:tr w:rsidR="00144D08" w14:paraId="5A227933" w14:textId="77777777" w:rsidTr="009D46E0">
        <w:trPr>
          <w:trHeight w:val="207"/>
        </w:trPr>
        <w:tc>
          <w:tcPr>
            <w:tcW w:w="360" w:type="dxa"/>
            <w:vMerge w:val="restart"/>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70E1BE7F" w14:textId="77777777" w:rsidR="00144D08" w:rsidRPr="0099743C" w:rsidRDefault="00144D08">
            <w:pPr>
              <w:pBdr>
                <w:top w:val="nil"/>
                <w:left w:val="nil"/>
                <w:bottom w:val="nil"/>
                <w:right w:val="nil"/>
                <w:between w:val="nil"/>
              </w:pBdr>
              <w:rPr>
                <w:rFonts w:ascii="Century Gothic" w:eastAsia="Century Gothic" w:hAnsi="Century Gothic"/>
                <w:color w:val="000000"/>
                <w:sz w:val="18"/>
              </w:rPr>
            </w:pPr>
            <w:r w:rsidRPr="0099743C">
              <w:rPr>
                <w:rFonts w:ascii="Arial Narrow" w:eastAsia="Arial Narrow" w:hAnsi="Arial Narrow"/>
                <w:color w:val="000000"/>
                <w:sz w:val="18"/>
              </w:rPr>
              <w:t>6</w:t>
            </w:r>
          </w:p>
        </w:tc>
        <w:tc>
          <w:tcPr>
            <w:tcW w:w="2070" w:type="dxa"/>
            <w:vMerge w:val="restart"/>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770DFB1F" w14:textId="2FE0B88D" w:rsidR="00144D08" w:rsidRPr="00F761BC" w:rsidRDefault="00144D08" w:rsidP="009D46E0">
            <w:pPr>
              <w:pBdr>
                <w:top w:val="nil"/>
                <w:left w:val="nil"/>
                <w:bottom w:val="nil"/>
                <w:right w:val="nil"/>
                <w:between w:val="nil"/>
              </w:pBdr>
              <w:rPr>
                <w:rFonts w:ascii="Arial Narrow" w:eastAsia="Arial Narrow" w:hAnsi="Arial Narrow"/>
                <w:color w:val="000000"/>
                <w:sz w:val="18"/>
              </w:rPr>
            </w:pPr>
            <w:r w:rsidRPr="00F761BC">
              <w:rPr>
                <w:rFonts w:ascii="Arial Narrow" w:eastAsia="Arial Narrow" w:hAnsi="Arial Narrow"/>
                <w:color w:val="000000"/>
                <w:sz w:val="18"/>
              </w:rPr>
              <w:t>Delays may occur in project implementation</w:t>
            </w:r>
          </w:p>
        </w:tc>
        <w:tc>
          <w:tcPr>
            <w:tcW w:w="2070" w:type="dxa"/>
            <w:vMerge w:val="restart"/>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6E67D1EA" w14:textId="77777777" w:rsidR="00144D08" w:rsidRDefault="00144D08">
            <w:pPr>
              <w:pBdr>
                <w:top w:val="nil"/>
                <w:left w:val="nil"/>
                <w:bottom w:val="nil"/>
                <w:right w:val="nil"/>
                <w:between w:val="nil"/>
              </w:pBdr>
              <w:rPr>
                <w:rFonts w:ascii="Arial Narrow" w:eastAsia="Arial Narrow" w:hAnsi="Arial Narrow"/>
                <w:color w:val="000000"/>
                <w:sz w:val="18"/>
              </w:rPr>
            </w:pPr>
            <w:r w:rsidRPr="0099743C">
              <w:rPr>
                <w:rFonts w:ascii="Arial Narrow" w:eastAsia="Arial Narrow" w:hAnsi="Arial Narrow"/>
                <w:color w:val="000000"/>
                <w:sz w:val="18"/>
              </w:rPr>
              <w:t>As a result of</w:t>
            </w:r>
            <w:r>
              <w:rPr>
                <w:rFonts w:ascii="Arial Narrow" w:eastAsia="Arial Narrow" w:hAnsi="Arial Narrow"/>
                <w:color w:val="000000"/>
                <w:sz w:val="18"/>
              </w:rPr>
              <w:t xml:space="preserve"> unexpected circumstances, </w:t>
            </w:r>
          </w:p>
          <w:p w14:paraId="1FECEF60" w14:textId="77777777" w:rsidR="00144D08" w:rsidRDefault="00144D08">
            <w:pPr>
              <w:pBdr>
                <w:top w:val="nil"/>
                <w:left w:val="nil"/>
                <w:bottom w:val="nil"/>
                <w:right w:val="nil"/>
                <w:between w:val="nil"/>
              </w:pBdr>
              <w:rPr>
                <w:rFonts w:ascii="Arial Narrow" w:eastAsia="Arial Narrow" w:hAnsi="Arial Narrow"/>
                <w:color w:val="000000"/>
                <w:sz w:val="18"/>
              </w:rPr>
            </w:pPr>
            <w:r>
              <w:rPr>
                <w:rFonts w:ascii="Arial Narrow" w:eastAsia="Arial Narrow" w:hAnsi="Arial Narrow"/>
                <w:color w:val="000000"/>
                <w:sz w:val="18"/>
              </w:rPr>
              <w:t xml:space="preserve">weak institutional capacity, limited human capital, misaligned priorities, turnovers of staff. unrealistic </w:t>
            </w:r>
            <w:r>
              <w:rPr>
                <w:rFonts w:ascii="Arial Narrow" w:eastAsia="Arial Narrow" w:hAnsi="Arial Narrow"/>
                <w:color w:val="000000"/>
                <w:sz w:val="18"/>
              </w:rPr>
              <w:lastRenderedPageBreak/>
              <w:t>planning or delays in foundational activities of the project (</w:t>
            </w:r>
            <w:proofErr w:type="spellStart"/>
            <w:r>
              <w:rPr>
                <w:rFonts w:ascii="Arial Narrow" w:eastAsia="Arial Narrow" w:hAnsi="Arial Narrow"/>
                <w:color w:val="000000"/>
                <w:sz w:val="18"/>
              </w:rPr>
              <w:t>e.g</w:t>
            </w:r>
            <w:proofErr w:type="spellEnd"/>
            <w:r>
              <w:rPr>
                <w:rFonts w:ascii="Arial Narrow" w:eastAsia="Arial Narrow" w:hAnsi="Arial Narrow"/>
                <w:color w:val="000000"/>
                <w:sz w:val="18"/>
              </w:rPr>
              <w:t xml:space="preserve"> onboarding on project teams, consultants…)</w:t>
            </w:r>
          </w:p>
          <w:p w14:paraId="5FA808F8" w14:textId="77777777" w:rsidR="00144D08" w:rsidRPr="00F761BC" w:rsidRDefault="00144D08">
            <w:pPr>
              <w:pBdr>
                <w:top w:val="nil"/>
                <w:left w:val="nil"/>
                <w:bottom w:val="nil"/>
                <w:right w:val="nil"/>
                <w:between w:val="nil"/>
              </w:pBdr>
              <w:rPr>
                <w:rFonts w:ascii="Arial Narrow" w:eastAsia="Arial Narrow" w:hAnsi="Arial Narrow"/>
                <w:color w:val="000000"/>
                <w:sz w:val="18"/>
              </w:rPr>
            </w:pPr>
          </w:p>
        </w:tc>
        <w:tc>
          <w:tcPr>
            <w:tcW w:w="2160" w:type="dxa"/>
            <w:vMerge w:val="restart"/>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4C6CFCCB" w14:textId="77777777" w:rsidR="00144D08" w:rsidRDefault="00144D08">
            <w:pPr>
              <w:pBdr>
                <w:top w:val="nil"/>
                <w:left w:val="nil"/>
                <w:bottom w:val="nil"/>
                <w:right w:val="nil"/>
                <w:between w:val="nil"/>
              </w:pBdr>
              <w:rPr>
                <w:rFonts w:ascii="Arial Narrow" w:eastAsia="Arial Narrow" w:hAnsi="Arial Narrow"/>
                <w:color w:val="000000"/>
                <w:sz w:val="18"/>
              </w:rPr>
            </w:pPr>
            <w:r w:rsidRPr="0099743C">
              <w:rPr>
                <w:rFonts w:ascii="Arial Narrow" w:eastAsia="Arial Narrow" w:hAnsi="Arial Narrow"/>
                <w:color w:val="000000"/>
                <w:sz w:val="18"/>
              </w:rPr>
              <w:lastRenderedPageBreak/>
              <w:t>Which will impact i</w:t>
            </w:r>
            <w:r>
              <w:rPr>
                <w:rFonts w:ascii="Arial Narrow" w:eastAsia="Arial Narrow" w:hAnsi="Arial Narrow"/>
                <w:color w:val="000000"/>
                <w:sz w:val="18"/>
              </w:rPr>
              <w:t>n project duration, reputational risks and delays in funds transfer.</w:t>
            </w:r>
          </w:p>
          <w:p w14:paraId="0C2AC467" w14:textId="77777777" w:rsidR="00144D08" w:rsidRPr="0099743C" w:rsidRDefault="00144D08">
            <w:pPr>
              <w:pBdr>
                <w:top w:val="nil"/>
                <w:left w:val="nil"/>
                <w:bottom w:val="nil"/>
                <w:right w:val="nil"/>
                <w:between w:val="nil"/>
              </w:pBdr>
              <w:rPr>
                <w:rFonts w:ascii="Century Gothic" w:eastAsia="Century Gothic" w:hAnsi="Century Gothic"/>
                <w:color w:val="000000"/>
                <w:sz w:val="18"/>
              </w:rPr>
            </w:pPr>
          </w:p>
        </w:tc>
        <w:tc>
          <w:tcPr>
            <w:tcW w:w="1800" w:type="dxa"/>
            <w:vMerge w:val="restart"/>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sdt>
            <w:sdtPr>
              <w:rPr>
                <w:rFonts w:ascii="Arial Narrow" w:hAnsi="Arial Narrow"/>
                <w:b/>
                <w:sz w:val="20"/>
                <w:szCs w:val="20"/>
                <w:highlight w:val="lightGray"/>
              </w:rPr>
              <w:alias w:val="Select Risk Categories and Sub-categories"/>
              <w:tag w:val="Select Risk Categories and Sub-categories"/>
              <w:id w:val="-14777395"/>
              <w:placeholder>
                <w:docPart w:val="0FFC723FEAF740E9B6344AD73A60C2A2"/>
              </w:placeholder>
              <w:dropDownList>
                <w:listItem w:displayText="PLEASE SELECT" w:value="PLEASE SELECT"/>
                <w:listItem w:displayText="1. SOCIAL AND ENVIRONMENTAL (1.1. Human rights) - UNDP Risk Appetite: CAUTIOUS" w:value="1. SOCIAL AND ENVIRONMENTAL (1.1. Human rights) - UNDP Risk Appetite: CAUTIOUS"/>
                <w:listItem w:displayText="1. SOCIAL AND ENVIRONMENTAL (1.2. Gender equality and women’s empowerment) - UNDP Risk Appetite: CAUTIOUS" w:value="1. SOCIAL AND ENVIRONMENTAL (1.2. Gender equality and women’s empowerment) - UNDP Risk Appetite: CAUTIOUS"/>
                <w:listItem w:displayText="1. SOCIAL AND ENVIRONMENTAL (1.3. Grievances (Accountability to stakeholders)) - UNDP Risk Appetite: CAUTIOUS" w:value="1. SOCIAL AND ENVIRONMENTAL (1.3. Grievances (Accountability to stakeholders)) - UNDP Risk Appetite: CAUTIOUS"/>
                <w:listItem w:displayText="1. SOCIAL AND ENVIRONMENTAL (1.4. Biodiversity conservation and sustainable natural resource management) - UNDP Risk Appetite: CAUTIOUS" w:value="1. SOCIAL AND ENVIRONMENTAL (1.4. Biodiversity conservation and sustainable natural resource management) - UNDP Risk Appetite: CAUTIOUS"/>
                <w:listItem w:displayText="1. SOCIAL AND ENVIRONMENTAL (1.5. Climate change and disaster risks) - UNDP Risk Appetite: CAUTIOUS" w:value="1. SOCIAL AND ENVIRONMENTAL (1.5. Climate change and disaster risks) - UNDP Risk Appetite: CAUTIOUS"/>
                <w:listItem w:displayText="1. SOCIAL AND ENVIRONMENTAL (1.6. Community health, safety and security) - UNDP Risk Appetite: CAUTIOUS" w:value="1. SOCIAL AND ENVIRONMENTAL (1.6. Community health, safety and security) - UNDP Risk Appetite: CAUTIOUS"/>
                <w:listItem w:displayText="1. SOCIAL AND ENVIRONMENTAL (1.7. Cultural heritage) - UNDP Risk Appetite: CAUTIOUS" w:value="1. SOCIAL AND ENVIRONMENTAL (1.7. Cultural heritage) - UNDP Risk Appetite: CAUTIOUS"/>
                <w:listItem w:displayText="1. SOCIAL AND ENVIRONMENTAL (1.8. Displacement and resettlement) - UNDP Risk Appetite: CAUTIOUS" w:value="1. SOCIAL AND ENVIRONMENTAL (1.8. Displacement and resettlement) - UNDP Risk Appetite: CAUTIOUS"/>
                <w:listItem w:displayText="1. SOCIAL AND ENVIRONMENTAL (1.9. Indigenous peoples) - UNDP Risk Appetite: CAUTIOUS" w:value="1. SOCIAL AND ENVIRONMENTAL (1.9. Indigenous peoples) - UNDP Risk Appetite: CAUTIOUS"/>
                <w:listItem w:displayText="1. SOCIAL AND ENVIRONMENTAL (1.10. Labour and working conditions) - UNDP Risk Appetite: CAUTIOUS" w:value="1. SOCIAL AND ENVIRONMENTAL (1.10. Labour and working conditions) - UNDP Risk Appetite: CAUTIOUS"/>
                <w:listItem w:displayText="1. SOCIAL AND ENVIRONMENTAL (1.11. Pollution prevention and resource efficiency) - UNDP Risk Appetite: CAUTIOUS" w:value="1. SOCIAL AND ENVIRONMENTAL (1.11. Pollution prevention and resource efficiency) - UNDP Risk Appetite: CAUTIOUS"/>
                <w:listItem w:displayText="1. SOCIAL AND ENVIRONMENTAL (1.12. Stakeholder engagement) - UNDP Risk Appetite: CAUTIOUS" w:value="1. SOCIAL AND ENVIRONMENTAL (1.12. Stakeholder engagement) - UNDP Risk Appetite: CAUTIOUS"/>
                <w:listItem w:displayText="1. SOCIAL AND ENVIRONMENTAL (1.13. Sexual exploitation and abuse) - UNDP Risk Appetite: CAUTIOUS" w:value="1. SOCIAL AND ENVIRONMENTAL (1.13. Sexual exploitation and abuse) - UNDP Risk Appetite: CAUTIOUS"/>
                <w:listItem w:displayText="2. FINANCIAL (2.1. Cost recovery) - UNDP Risk Appetite: MINIMAL TO CAUTIOUS" w:value="2. FINANCIAL (2.1. Cost recovery) - UNDP Risk Appetite: MINIMAL TO CAUTIOUS"/>
                <w:listItem w:displayText="2. FINANCIAL (2.2. Value for money) - UNDP Risk Appetite: MINIMAL TO CAUTIOUS" w:value="2. FINANCIAL (2.2. Value for money) - UNDP Risk Appetite: MINIMAL TO CAUTIOUS"/>
                <w:listItem w:displayText="2. FINANCIAL (2.3. Corruption and fraud) - UNDP Risk Appetite: MINIMAL TO CAUTIOUS" w:value="2. FINANCIAL (2.3. Corruption and fraud) - UNDP Risk Appetite: MINIMAL TO CAUTIOUS"/>
                <w:listItem w:displayText="2. FINANCIAL (2.4. Fluctuation in credit rate, market, currency) - UNDP Risk Appetite: MINIMAL TO CAUTIOUS" w:value="2. FINANCIAL (2.4. Fluctuation in credit rate, market, currency) - UNDP Risk Appetite: MINIMAL TO CAUTIOUS"/>
                <w:listItem w:displayText="2. FINANCIAL (2.5. Delivery) - UNDP Risk Appetite: MINIMAL TO CAUTIOUS" w:value="2. FINANCIAL (2.5. Delivery) - UNDP Risk Appetite: MINIMAL TO CAUTIOUS"/>
                <w:listItem w:displayText="2. FINANCIAL (2.6. Budget availability and cash flow) - UNDP Risk Appetite: MINIMAL TO CAUTIOUS" w:value="2. FINANCIAL (2.6. Budget availability and cash flow) - UNDP Risk Appetite: MINIMAL TO CAUTIOUS"/>
                <w:listItem w:displayText="3. OPERATIONAL (3.1. Responsiveness to audit and evaluations (Delays in the conduct of and implementation of recommendations)) - UNDP Risk Appetite: EXPLORATORY TO OPEN" w:value="3. OPERATIONAL (3.1. Responsiveness to audit and evaluations (Delays in the conduct of and implementation of recommendations)) - UNDP Risk Appetite: EXPLORATORY TO OPEN"/>
                <w:listItem w:displayText="3. OPERATIONAL (3.2. Leadership and management) - UNDP Risk Appetite: EXPLORATORY TO OPEN" w:value="3. OPERATIONAL (3.2. Leadership and management) - UNDP Risk Appetite: EXPLORATORY TO OPEN"/>
                <w:listItem w:displayText="3. OPERATIONAL (3.3. Flexibility and opportunity management) - UNDP Risk Appetite: EXPLORATORY TO OPEN" w:value="3. OPERATIONAL (3.3. Flexibility and opportunity management) - UNDP Risk Appetite: EXPLORATORY TO OPEN"/>
                <w:listItem w:displayText="3. OPERATIONAL (3.4. Reporting and communication) - UNDP Risk Appetite: EXPLORATORY TO OPEN" w:value="3. OPERATIONAL (3.4. Reporting and communication) - UNDP Risk Appetite: EXPLORATORY TO OPEN"/>
                <w:listItem w:displayText="3. OPERATIONAL (3.5. Partners’ engagement) - UNDP Risk Appetite: EXPLORATORY TO OPEN" w:value="3. OPERATIONAL (3.5. Partners’ engagement) - UNDP Risk Appetite: EXPLORATORY TO OPEN"/>
                <w:listItem w:displayText="3. OPERATIONAL (3.6. Transition and exit strategy) - UNDP Risk Appetite: EXPLORATORY TO OPEN" w:value="3. OPERATIONAL (3.6. Transition and exit strategy) - UNDP Risk Appetite: EXPLORATORY TO OPEN"/>
                <w:listItem w:displayText="3. OPERATIONAL (3.7. Occupational safety, health and well-being) - UNDP Risk Appetite: EXPLORATORY TO OPEN" w:value="3. OPERATIONAL (3.7. Occupational safety, health and well-being) - UNDP Risk Appetite: EXPLORATORY TO OPEN"/>
                <w:listItem w:displayText="3. OPERATIONAL (3.8. Capacities of the partners) - UNDP Risk Appetite: EXPLORATORY TO OPEN" w:value="3. OPERATIONAL (3.8. Capacities of the partners) - UNDP Risk Appetite: EXPLORATORY TO OPEN"/>
                <w:listItem w:displayText="4. ORGANIZATIONAL (4.1. Governance) - UNDP Risk Appetite: EXPLORATORY TO OPEN" w:value="4. ORGANIZATIONAL (4.1. Governance) - UNDP Risk Appetite: EXPLORATORY TO OPEN"/>
                <w:listItem w:displayText="4. ORGANIZATIONAL (4.2. Execution capacity) - UNDP Risk Appetite: EXPLORATORY TO OPEN" w:value="4. ORGANIZATIONAL (4.2. Execution capacity) - UNDP Risk Appetite: EXPLORATORY TO OPEN"/>
                <w:listItem w:displayText="4. ORGANIZATIONAL (4.3. Implementation arrangements) - UNDP Risk Appetite: EXPLORATORY TO OPEN" w:value="4. ORGANIZATIONAL (4.3. Implementation arrangements) - UNDP Risk Appetite: EXPLORATORY TO OPEN"/>
                <w:listItem w:displayText="4. ORGANIZATIONAL (4.4. Accountability) - UNDP Risk Appetite: EXPLORATORY TO OPEN" w:value="4. ORGANIZATIONAL (4.4. Accountability) - UNDP Risk Appetite: EXPLORATORY TO OPEN"/>
                <w:listItem w:displayText="4. ORGANIZATIONAL (4.5. Monitoring and oversight) - UNDP Risk Appetite: EXPLORATORY TO OPEN" w:value="4. ORGANIZATIONAL (4.5. Monitoring and oversight) - UNDP Risk Appetite: EXPLORATORY TO OPEN"/>
                <w:listItem w:displayText="4. ORGANIZATIONAL (4.6. Knowledge management) - UNDP Risk Appetite: EXPLORATORY TO OPEN" w:value="4. ORGANIZATIONAL (4.6. Knowledge management) - UNDP Risk Appetite: EXPLORATORY TO OPEN"/>
                <w:listItem w:displayText="4. ORGANIZATIONAL (4.7. Human Resources) - UNDP Risk Appetite: EXPLORATORY TO OPEN" w:value="4. ORGANIZATIONAL (4.7. Human Resources) - UNDP Risk Appetite: EXPLORATORY TO OPEN"/>
                <w:listItem w:displayText="4. ORGANIZATIONAL (4.8. Internal control) - UNDP Risk Appetite: EXPLORATORY TO OPEN" w:value="4. ORGANIZATIONAL (4.8. Internal control) - UNDP Risk Appetite: EXPLORATORY TO OPEN"/>
                <w:listItem w:displayText="4. ORGANIZATIONAL (4.9. Procurement) - UNDP Risk Appetite: EXPLORATORY TO OPEN" w:value="4. ORGANIZATIONAL (4.9. Procurement) - UNDP Risk Appetite: EXPLORATORY TO OPEN"/>
                <w:listItem w:displayText="5. REPUTATIONAL (5.1. Public opinion and media) - UNDP Risk Appetite: CAUTIOUS" w:value="5. REPUTATIONAL (5.1. Public opinion and media) - UNDP Risk Appetite: CAUTIOUS"/>
                <w:listItem w:displayText="5. REPUTATIONAL (5.2. Engagement with private sector partnership) - UNDP Risk Appetite: CAUTIOUS" w:value="5. REPUTATIONAL (5.2. Engagement with private sector partnership) - UNDP Risk Appetite: CAUTIOUS"/>
                <w:listItem w:displayText="5. REPUTATIONAL (5.3. Code of conduct and ethics) - UNDP Risk Appetite: CAUTIOUS" w:value="5. REPUTATIONAL (5.3. Code of conduct and ethics) - UNDP Risk Appetite: CAUTIOUS"/>
                <w:listItem w:displayText="5. REPUTATIONAL (5.4. Communications) - UNDP Risk Appetite: CAUTIOUS" w:value="5. REPUTATIONAL (5.4. Communications) - UNDP Risk Appetite: CAUTIOUS"/>
                <w:listItem w:displayText="5. REPUTATIONAL (5.5. Stakeholder management) - UNDP Risk Appetite: CAUTIOUS" w:value="5. REPUTATIONAL (5.5. Stakeholder management) - UNDP Risk Appetite: CAUTIOUS"/>
                <w:listItem w:displayText="5. REPUTATIONAL (5.6. Exposure to entities involved in money laundering and terrorism financing) - UNDP Risk Appetite: CAUTIOUS" w:value="5. REPUTATIONAL (5.6. Exposure to entities involved in money laundering and terrorism financing) - UNDP Risk Appetite: CAUTIOUS"/>
                <w:listItem w:displayText="6. REGULATORY (6.1. Changes in the regulatory framework within the country of operation) - UNDP Risk Appetite: CAUTIOUS" w:value="6. REGULATORY (6.1. Changes in the regulatory framework within the country of operation) - UNDP Risk Appetite: CAUTIOUS"/>
                <w:listItem w:displayText="6. REGULATORY (6.2. Changes in the international regulatory framework affecting the whole organization) - UNDP Risk Appetite: CAUTIOUS" w:value="6. REGULATORY (6.2. Changes in the international regulatory framework affecting the whole organization) - UNDP Risk Appetite: CAUTIOUS"/>
                <w:listItem w:displayText="6. REGULATORY (6.3. Deviation from UNDP internal rules and regulations) - UNDP Risk Appetite: CAUTIOUS" w:value="6. REGULATORY (6.3. Deviation from UNDP internal rules and regulations) - UNDP Risk Appetite: CAUTIOUS"/>
                <w:listItem w:displayText="7. STRATEGIC (7.1. Alignment with UNDP strategic priorities) - UNDP Risk Appetite: OPEN TO SEEKING" w:value="7. STRATEGIC (7.1. Alignment with UNDP strategic priorities) - UNDP Risk Appetite: OPEN TO SEEKING"/>
                <w:listItem w:displayText="7. STRATEGIC (7.2. UN system coordination and reform) - UNDP Risk Appetite: OPEN TO SEEKING" w:value="7. STRATEGIC (7.2. UN system coordination and reform) - UNDP Risk Appetite: OPEN TO SEEKING"/>
                <w:listItem w:displayText="7. STRATEGIC (7.3. Stakeholder relations and partnerships) - UNDP Risk Appetite: OPEN TO SEEKING" w:value="7. STRATEGIC (7.3. Stakeholder relations and partnerships) - UNDP Risk Appetite: OPEN TO SEEKING"/>
                <w:listItem w:displayText="7. STRATEGIC (7.4. Competition) - UNDP Risk Appetite: OPEN TO SEEKING" w:value="7. STRATEGIC (7.4. Competition) - UNDP Risk Appetite: OPEN TO SEEKING"/>
                <w:listItem w:displayText="7. STRATEGIC (7.5. Government commitment) - UNDP Risk Appetite: OPEN TO SEEKING" w:value="7. STRATEGIC (7.5. Government commitment) - UNDP Risk Appetite: OPEN TO SEEKING"/>
                <w:listItem w:displayText="7. STRATEGIC (7.6. Change/turnover in government) - UNDP Risk Appetite: OPEN TO SEEKING" w:value="7. STRATEGIC (7.6. Change/turnover in government) - UNDP Risk Appetite: OPEN TO SEEKING"/>
                <w:listItem w:displayText="7. STRATEGIC (7.7. Alignment with national priorities) - UNDP Risk Appetite: OPEN TO SEEKING" w:value="7. STRATEGIC (7.7. Alignment with national priorities) - UNDP Risk Appetite: OPEN TO SEEKING"/>
                <w:listItem w:displayText="7. STRATEGIC (7.8. Innovating, piloting, experimenting) - UNDP Risk Appetite: OPEN TO SEEKING" w:value="7. STRATEGIC (7.8. Innovating, piloting, experimenting) - UNDP Risk Appetite: OPEN TO SEEKING"/>
                <w:listItem w:displayText="8. SAFETY AND SECURITY (8.1. Armed conflict) - UNDP Risk Appetite: CAUTIOUS" w:value="8. SAFETY AND SECURITY (8.1. Armed conflict) - UNDP Risk Appetite: CAUTIOUS"/>
                <w:listItem w:displayText="8. SAFETY AND SECURITY (8.2. Political instability) - UNDP Risk Appetite: CAUTIOUS" w:value="8. SAFETY AND SECURITY (8.2. Political instability) - UNDP Risk Appetite: CAUTIOUS"/>
                <w:listItem w:displayText="8. SAFETY AND SECURITY (8.3. Terrorism) - UNDP Risk Appetite: CAUTIOUS" w:value="8. SAFETY AND SECURITY (8.3. Terrorism) - UNDP Risk Appetite: CAUTIOUS"/>
                <w:listItem w:displayText="8. SAFETY AND SECURITY (8.4. Crime) - UNDP Risk Appetite: CAUTIOUS" w:value="8. SAFETY AND SECURITY (8.4. Crime) - UNDP Risk Appetite: CAUTIOUS"/>
                <w:listItem w:displayText="8. SAFETY AND SECURITY (8.5. Civil unrest) - UNDP Risk Appetite: CAUTIOUS" w:value="8. SAFETY AND SECURITY (8.5. Civil unrest) - UNDP Risk Appetite: CAUTIOUS"/>
                <w:listItem w:displayText="8. SAFETY AND SECURITY (8.6. Natural hazards) - UNDP Risk Appetite: CAUTIOUS" w:value="8. SAFETY AND SECURITY (8.6. Natural hazards) - UNDP Risk Appetite: CAUTIOUS"/>
                <w:listItem w:displayText="8. SAFETY AND SECURITY (8.7. Manmade hazards) - UNDP Risk Appetite: CAUTIOUS" w:value="8. SAFETY AND SECURITY (8.7. Manmade hazards) - UNDP Risk Appetite: CAUTIOUS"/>
                <w:listItem w:displayText="8. SAFETY AND SECURITY (8.8. Cyber security and threats) - UNDP Risk Appetite: CAUTIOUS" w:value="8. SAFETY AND SECURITY (8.8. Cyber security and threats) - UNDP Risk Appetite: CAUTIOUS"/>
              </w:dropDownList>
            </w:sdtPr>
            <w:sdtEndPr/>
            <w:sdtContent>
              <w:p w14:paraId="5FBD4FEC" w14:textId="77777777" w:rsidR="00144D08" w:rsidRPr="0099743C" w:rsidRDefault="00144D08">
                <w:pPr>
                  <w:spacing w:beforeLines="60" w:before="144" w:afterLines="60" w:after="144"/>
                  <w:contextualSpacing/>
                  <w:rPr>
                    <w:rFonts w:ascii="Arial Narrow" w:hAnsi="Arial Narrow"/>
                    <w:b/>
                    <w:sz w:val="20"/>
                  </w:rPr>
                </w:pPr>
                <w:r>
                  <w:rPr>
                    <w:rFonts w:ascii="Arial Narrow" w:hAnsi="Arial Narrow"/>
                    <w:b/>
                    <w:sz w:val="20"/>
                    <w:highlight w:val="lightGray"/>
                  </w:rPr>
                  <w:t>3. OPERATIONAL (3.8. Capacities of the partners) - UNDP Risk Appetite: EXPLORATORY TO OPEN</w:t>
                </w:r>
              </w:p>
            </w:sdtContent>
          </w:sdt>
          <w:p w14:paraId="7CB00CE3" w14:textId="77777777" w:rsidR="00144D08" w:rsidRPr="0099743C" w:rsidRDefault="00144D08">
            <w:pPr>
              <w:pBdr>
                <w:top w:val="nil"/>
                <w:left w:val="nil"/>
                <w:bottom w:val="nil"/>
                <w:right w:val="nil"/>
                <w:between w:val="nil"/>
              </w:pBdr>
              <w:rPr>
                <w:rFonts w:ascii="Century Gothic" w:eastAsia="Century Gothic" w:hAnsi="Century Gothic"/>
                <w:color w:val="000000"/>
                <w:sz w:val="18"/>
              </w:rPr>
            </w:pPr>
          </w:p>
        </w:tc>
        <w:tc>
          <w:tcPr>
            <w:tcW w:w="1620" w:type="dxa"/>
            <w:vMerge w:val="restart"/>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08EB5FD9" w14:textId="77777777" w:rsidR="00144D08" w:rsidRPr="0099743C" w:rsidRDefault="00144D08">
            <w:pPr>
              <w:spacing w:after="40"/>
              <w:rPr>
                <w:rFonts w:ascii="Arial Narrow" w:hAnsi="Arial Narrow"/>
                <w:sz w:val="20"/>
              </w:rPr>
            </w:pPr>
            <w:r w:rsidRPr="0099743C">
              <w:rPr>
                <w:rFonts w:ascii="Arial Narrow" w:hAnsi="Arial Narrow"/>
                <w:sz w:val="20"/>
              </w:rPr>
              <w:lastRenderedPageBreak/>
              <w:t>Likelihood:</w:t>
            </w:r>
          </w:p>
          <w:p w14:paraId="48C8B337" w14:textId="77777777" w:rsidR="00144D08" w:rsidRPr="0099743C" w:rsidRDefault="00B96E69">
            <w:pPr>
              <w:spacing w:after="40"/>
              <w:rPr>
                <w:rFonts w:ascii="Arial Narrow" w:hAnsi="Arial Narrow"/>
                <w:b/>
                <w:sz w:val="20"/>
              </w:rPr>
            </w:pPr>
            <w:sdt>
              <w:sdtPr>
                <w:rPr>
                  <w:rFonts w:ascii="Arial Narrow" w:hAnsi="Arial Narrow"/>
                  <w:b/>
                  <w:sz w:val="20"/>
                  <w:highlight w:val="lightGray"/>
                </w:rPr>
                <w:alias w:val="Select Likelihood Level"/>
                <w:tag w:val="Select Likelihood Level"/>
                <w:id w:val="-1681428476"/>
                <w:placeholder>
                  <w:docPart w:val="F3E1893A3628456989785C3DC9634A0C"/>
                </w:placeholder>
                <w:dropDownList>
                  <w:listItem w:displayText="PLEASE SELECT" w:value="PLEASE SELECT"/>
                  <w:listItem w:displayText="1 - Not likely" w:value="1 - Not likely"/>
                  <w:listItem w:displayText="2 - Low likelihood" w:value="2 - Low likelihood"/>
                  <w:listItem w:displayText="3 - Moderately likely" w:value="3 - Moderately likely"/>
                  <w:listItem w:displayText="4 - Highly likely" w:value="4 - Highly likely"/>
                  <w:listItem w:displayText="5 - Expected" w:value="5 - Expected"/>
                </w:dropDownList>
              </w:sdtPr>
              <w:sdtEndPr/>
              <w:sdtContent>
                <w:r w:rsidR="00144D08">
                  <w:rPr>
                    <w:rFonts w:ascii="Arial Narrow" w:hAnsi="Arial Narrow"/>
                    <w:b/>
                    <w:sz w:val="20"/>
                    <w:highlight w:val="lightGray"/>
                  </w:rPr>
                  <w:t>3 - Moderately likely</w:t>
                </w:r>
              </w:sdtContent>
            </w:sdt>
          </w:p>
          <w:p w14:paraId="56902556" w14:textId="77777777" w:rsidR="00144D08" w:rsidRPr="0099743C" w:rsidRDefault="00144D08">
            <w:pPr>
              <w:spacing w:after="40"/>
              <w:rPr>
                <w:rFonts w:ascii="Arial Narrow" w:hAnsi="Arial Narrow"/>
                <w:sz w:val="20"/>
              </w:rPr>
            </w:pPr>
            <w:r w:rsidRPr="0099743C">
              <w:rPr>
                <w:rFonts w:ascii="Arial Narrow" w:hAnsi="Arial Narrow"/>
                <w:sz w:val="20"/>
              </w:rPr>
              <w:t xml:space="preserve">Impact: </w:t>
            </w:r>
          </w:p>
          <w:p w14:paraId="72F544B5" w14:textId="77777777" w:rsidR="00144D08" w:rsidRPr="0099743C" w:rsidRDefault="00B96E69">
            <w:pPr>
              <w:spacing w:after="40"/>
              <w:rPr>
                <w:rFonts w:ascii="Arial Narrow" w:hAnsi="Arial Narrow"/>
                <w:b/>
                <w:sz w:val="20"/>
                <w:highlight w:val="lightGray"/>
              </w:rPr>
            </w:pPr>
            <w:sdt>
              <w:sdtPr>
                <w:rPr>
                  <w:rFonts w:ascii="Arial Narrow" w:hAnsi="Arial Narrow"/>
                  <w:b/>
                  <w:sz w:val="20"/>
                  <w:highlight w:val="lightGray"/>
                </w:rPr>
                <w:alias w:val="Select Impact Level"/>
                <w:tag w:val="Select Impact Level"/>
                <w:id w:val="-1794200571"/>
                <w:placeholder>
                  <w:docPart w:val="F3E1893A3628456989785C3DC9634A0C"/>
                </w:placeholder>
                <w:dropDownList>
                  <w:listItem w:displayText="PLEASE SELECT" w:value="PLEASE SELECT"/>
                  <w:listItem w:displayText="1 - Negligible" w:value="1 - Negligible"/>
                  <w:listItem w:displayText="2 - Minor" w:value="2 - Minor"/>
                  <w:listItem w:displayText="3 - Intermediate" w:value="3 - Intermediate"/>
                  <w:listItem w:displayText="4 - Extensive" w:value="4 - Extensive"/>
                  <w:listItem w:displayText="5 - Extreme" w:value="5 - Extreme"/>
                </w:dropDownList>
              </w:sdtPr>
              <w:sdtEndPr/>
              <w:sdtContent>
                <w:r w:rsidR="00144D08">
                  <w:rPr>
                    <w:rFonts w:ascii="Arial Narrow" w:hAnsi="Arial Narrow"/>
                    <w:b/>
                    <w:sz w:val="20"/>
                    <w:highlight w:val="lightGray"/>
                  </w:rPr>
                  <w:t>4 - Extensive</w:t>
                </w:r>
              </w:sdtContent>
            </w:sdt>
          </w:p>
          <w:p w14:paraId="4659C63F" w14:textId="77777777" w:rsidR="00144D08" w:rsidRPr="0099743C" w:rsidRDefault="00144D08">
            <w:pPr>
              <w:spacing w:after="40"/>
              <w:rPr>
                <w:rFonts w:ascii="Arial Narrow" w:hAnsi="Arial Narrow"/>
                <w:sz w:val="20"/>
              </w:rPr>
            </w:pPr>
            <w:r w:rsidRPr="0099743C">
              <w:rPr>
                <w:rFonts w:ascii="Arial Narrow" w:hAnsi="Arial Narrow"/>
                <w:sz w:val="20"/>
              </w:rPr>
              <w:lastRenderedPageBreak/>
              <w:t>Risk level:</w:t>
            </w:r>
          </w:p>
          <w:p w14:paraId="7D172757" w14:textId="77777777" w:rsidR="00144D08" w:rsidRPr="0099743C" w:rsidRDefault="00B96E69">
            <w:pPr>
              <w:pBdr>
                <w:top w:val="nil"/>
                <w:left w:val="nil"/>
                <w:bottom w:val="nil"/>
                <w:right w:val="nil"/>
                <w:between w:val="nil"/>
              </w:pBdr>
              <w:rPr>
                <w:rFonts w:ascii="Century Gothic" w:eastAsia="Century Gothic" w:hAnsi="Century Gothic"/>
                <w:color w:val="000000"/>
                <w:sz w:val="18"/>
              </w:rPr>
            </w:pPr>
            <w:sdt>
              <w:sdtPr>
                <w:rPr>
                  <w:rFonts w:ascii="Arial Narrow" w:hAnsi="Arial Narrow"/>
                  <w:b/>
                  <w:sz w:val="20"/>
                  <w:highlight w:val="lightGray"/>
                </w:rPr>
                <w:alias w:val="Select Risk Level"/>
                <w:tag w:val="Select Risk Level"/>
                <w:id w:val="-1640101484"/>
                <w:placeholder>
                  <w:docPart w:val="F3E1893A3628456989785C3DC9634A0C"/>
                </w:placeholder>
                <w:dropDownList>
                  <w:listItem w:displayText="PLEASE SELECT" w:value="PLEASE SELECT"/>
                  <w:listItem w:displayText="LOW (equates to a risk appetite of MINIMAL)" w:value="LOW (equates to a risk appetite of MINIMAL)"/>
                  <w:listItem w:displayText="LOW (equates to a risk appetite of CAUTIOUS)" w:value="LOW (equates to a risk appetite of CAUTIOUS)"/>
                  <w:listItem w:displayText="MODERATE (equates to a risk appetite of EXPLORATORY)" w:value="MODERATE (equates to a risk appetite of EXPLORATORY)"/>
                  <w:listItem w:displayText="SUBSTANTIAL (equates to a risk appetite of OPEN)" w:value="SUBSTANTIAL (equates to a risk appetite of OPEN)"/>
                  <w:listItem w:displayText="HIGH RISK (equates to a risk appetite of SEEK)" w:value="HIGH RISK (equates to a risk appetite of SEEK)"/>
                </w:dropDownList>
              </w:sdtPr>
              <w:sdtEndPr/>
              <w:sdtContent>
                <w:r w:rsidR="00144D08">
                  <w:rPr>
                    <w:rFonts w:ascii="Arial Narrow" w:hAnsi="Arial Narrow"/>
                    <w:b/>
                    <w:sz w:val="20"/>
                    <w:highlight w:val="lightGray"/>
                  </w:rPr>
                  <w:t>SUBSTANTIAL (equates to a risk appetite of OPEN)</w:t>
                </w:r>
              </w:sdtContent>
            </w:sdt>
          </w:p>
        </w:tc>
        <w:tc>
          <w:tcPr>
            <w:tcW w:w="1440" w:type="dxa"/>
            <w:vMerge w:val="restart"/>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7C4D273E" w14:textId="77777777" w:rsidR="00144D08" w:rsidRPr="0099743C" w:rsidRDefault="00144D08">
            <w:pPr>
              <w:spacing w:before="40" w:after="40"/>
              <w:contextualSpacing/>
              <w:rPr>
                <w:rFonts w:ascii="Arial Narrow" w:hAnsi="Arial Narrow"/>
                <w:sz w:val="20"/>
                <w:highlight w:val="lightGray"/>
              </w:rPr>
            </w:pPr>
            <w:r w:rsidRPr="0099743C">
              <w:rPr>
                <w:rFonts w:ascii="Arial Narrow" w:hAnsi="Arial Narrow"/>
                <w:sz w:val="20"/>
              </w:rPr>
              <w:lastRenderedPageBreak/>
              <w:t xml:space="preserve">From: </w:t>
            </w:r>
            <w:sdt>
              <w:sdtPr>
                <w:rPr>
                  <w:rFonts w:ascii="Arial Narrow" w:hAnsi="Arial Narrow"/>
                  <w:sz w:val="20"/>
                  <w:highlight w:val="lightGray"/>
                </w:rPr>
                <w:alias w:val="Select starting date"/>
                <w:tag w:val="Select starting date"/>
                <w:id w:val="-957107835"/>
                <w:placeholder>
                  <w:docPart w:val="FAE01BDC37EF4CE78808CF46A5E2510A"/>
                </w:placeholder>
                <w:date w:fullDate="2025-07-01T00:00:00Z">
                  <w:dateFormat w:val="dd-MMM-yy"/>
                  <w:lid w:val="en-US"/>
                  <w:storeMappedDataAs w:val="dateTime"/>
                  <w:calendar w:val="gregorian"/>
                </w:date>
              </w:sdtPr>
              <w:sdtEndPr/>
              <w:sdtContent>
                <w:r w:rsidRPr="00E04F85">
                  <w:rPr>
                    <w:rFonts w:ascii="Arial Narrow" w:hAnsi="Arial Narrow"/>
                    <w:sz w:val="20"/>
                    <w:highlight w:val="lightGray"/>
                  </w:rPr>
                  <w:t>01-Jul-25</w:t>
                </w:r>
              </w:sdtContent>
            </w:sdt>
          </w:p>
          <w:p w14:paraId="36E7726E" w14:textId="77777777" w:rsidR="00144D08" w:rsidRPr="0099743C" w:rsidRDefault="00144D08">
            <w:pPr>
              <w:spacing w:before="40" w:after="40"/>
              <w:contextualSpacing/>
              <w:rPr>
                <w:rFonts w:ascii="Arial Narrow" w:hAnsi="Arial Narrow"/>
                <w:sz w:val="20"/>
                <w:highlight w:val="lightGray"/>
              </w:rPr>
            </w:pPr>
          </w:p>
          <w:p w14:paraId="681DB801" w14:textId="77777777" w:rsidR="00144D08" w:rsidRPr="0099743C" w:rsidRDefault="00144D08">
            <w:pPr>
              <w:pBdr>
                <w:top w:val="nil"/>
                <w:left w:val="nil"/>
                <w:bottom w:val="nil"/>
                <w:right w:val="nil"/>
                <w:between w:val="nil"/>
              </w:pBdr>
              <w:rPr>
                <w:rFonts w:ascii="Century Gothic" w:eastAsia="Century Gothic" w:hAnsi="Century Gothic"/>
                <w:color w:val="000000"/>
                <w:sz w:val="18"/>
              </w:rPr>
            </w:pPr>
            <w:r w:rsidRPr="0099743C">
              <w:rPr>
                <w:rFonts w:ascii="Arial Narrow" w:hAnsi="Arial Narrow"/>
                <w:sz w:val="20"/>
              </w:rPr>
              <w:t xml:space="preserve">To: </w:t>
            </w:r>
            <w:sdt>
              <w:sdtPr>
                <w:rPr>
                  <w:rFonts w:ascii="Arial Narrow" w:hAnsi="Arial Narrow"/>
                  <w:sz w:val="20"/>
                  <w:highlight w:val="lightGray"/>
                </w:rPr>
                <w:alias w:val="Select End Date"/>
                <w:tag w:val="Select End Date"/>
                <w:id w:val="-1584608518"/>
                <w:placeholder>
                  <w:docPart w:val="D37240C52A724628B716EA4F9EAC3847"/>
                </w:placeholder>
                <w:date w:fullDate="2026-12-31T00:00:00Z">
                  <w:dateFormat w:val="dd-MMM-yy"/>
                  <w:lid w:val="en-US"/>
                  <w:storeMappedDataAs w:val="dateTime"/>
                  <w:calendar w:val="gregorian"/>
                </w:date>
              </w:sdtPr>
              <w:sdtEndPr/>
              <w:sdtContent>
                <w:r w:rsidRPr="00406D49">
                  <w:rPr>
                    <w:rFonts w:ascii="Arial Narrow" w:hAnsi="Arial Narrow"/>
                    <w:sz w:val="20"/>
                    <w:highlight w:val="lightGray"/>
                  </w:rPr>
                  <w:t>31-Dec-26</w:t>
                </w:r>
              </w:sdtContent>
            </w:sdt>
          </w:p>
        </w:tc>
        <w:tc>
          <w:tcPr>
            <w:tcW w:w="3240"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5728FA98" w14:textId="77777777" w:rsidR="00144D08" w:rsidRPr="002376C2" w:rsidRDefault="00144D08">
            <w:pPr>
              <w:pBdr>
                <w:top w:val="nil"/>
                <w:left w:val="nil"/>
                <w:bottom w:val="nil"/>
                <w:right w:val="nil"/>
                <w:between w:val="nil"/>
              </w:pBdr>
              <w:rPr>
                <w:rFonts w:ascii="Arial Narrow" w:eastAsia="Arial Narrow" w:hAnsi="Arial Narrow"/>
                <w:color w:val="000000"/>
                <w:sz w:val="18"/>
              </w:rPr>
            </w:pPr>
            <w:r w:rsidRPr="0099743C">
              <w:rPr>
                <w:rFonts w:ascii="Arial Narrow" w:eastAsia="Arial Narrow" w:hAnsi="Arial Narrow"/>
                <w:color w:val="000000"/>
                <w:sz w:val="18"/>
              </w:rPr>
              <w:t xml:space="preserve">Risk Treatment 6.1: </w:t>
            </w:r>
            <w:r>
              <w:rPr>
                <w:rFonts w:ascii="Arial Narrow" w:eastAsia="Arial Narrow" w:hAnsi="Arial Narrow"/>
                <w:color w:val="000000"/>
                <w:sz w:val="18"/>
              </w:rPr>
              <w:t xml:space="preserve">UNDP and PMU to perform due diligence, PCAT, HACT and other institutional assessments for all RPs </w:t>
            </w:r>
          </w:p>
        </w:tc>
      </w:tr>
      <w:tr w:rsidR="00144D08" w14:paraId="7908ED0B" w14:textId="77777777" w:rsidTr="009D46E0">
        <w:trPr>
          <w:trHeight w:val="20"/>
        </w:trPr>
        <w:tc>
          <w:tcPr>
            <w:tcW w:w="360" w:type="dxa"/>
            <w:vMerge/>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77908D83" w14:textId="77777777" w:rsidR="00144D08" w:rsidRPr="0099743C" w:rsidRDefault="00144D08">
            <w:pPr>
              <w:widowControl w:val="0"/>
              <w:pBdr>
                <w:top w:val="nil"/>
                <w:left w:val="nil"/>
                <w:bottom w:val="nil"/>
                <w:right w:val="nil"/>
                <w:between w:val="nil"/>
              </w:pBdr>
              <w:rPr>
                <w:rFonts w:ascii="Century Gothic" w:eastAsia="Century Gothic" w:hAnsi="Century Gothic"/>
                <w:color w:val="000000"/>
                <w:sz w:val="20"/>
              </w:rPr>
            </w:pPr>
          </w:p>
        </w:tc>
        <w:tc>
          <w:tcPr>
            <w:tcW w:w="2070" w:type="dxa"/>
            <w:vMerge/>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7F91E1AF" w14:textId="77777777" w:rsidR="00144D08" w:rsidRPr="00F761BC" w:rsidRDefault="00144D08">
            <w:pPr>
              <w:pBdr>
                <w:top w:val="nil"/>
                <w:left w:val="nil"/>
                <w:bottom w:val="nil"/>
                <w:right w:val="nil"/>
                <w:between w:val="nil"/>
              </w:pBdr>
              <w:rPr>
                <w:rFonts w:ascii="Arial Narrow" w:eastAsia="Arial Narrow" w:hAnsi="Arial Narrow"/>
                <w:color w:val="000000"/>
                <w:sz w:val="18"/>
              </w:rPr>
            </w:pPr>
          </w:p>
        </w:tc>
        <w:tc>
          <w:tcPr>
            <w:tcW w:w="2070" w:type="dxa"/>
            <w:vMerge/>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1A8BE399" w14:textId="77777777" w:rsidR="00144D08" w:rsidRPr="00F761BC" w:rsidRDefault="00144D08">
            <w:pPr>
              <w:widowControl w:val="0"/>
              <w:pBdr>
                <w:top w:val="nil"/>
                <w:left w:val="nil"/>
                <w:bottom w:val="nil"/>
                <w:right w:val="nil"/>
                <w:between w:val="nil"/>
              </w:pBdr>
              <w:rPr>
                <w:rFonts w:ascii="Arial Narrow" w:eastAsia="Arial Narrow" w:hAnsi="Arial Narrow"/>
                <w:color w:val="000000"/>
                <w:sz w:val="18"/>
              </w:rPr>
            </w:pPr>
          </w:p>
        </w:tc>
        <w:tc>
          <w:tcPr>
            <w:tcW w:w="2160" w:type="dxa"/>
            <w:vMerge/>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03A72327" w14:textId="77777777" w:rsidR="00144D08" w:rsidRPr="0099743C" w:rsidRDefault="00144D08">
            <w:pPr>
              <w:widowControl w:val="0"/>
              <w:pBdr>
                <w:top w:val="nil"/>
                <w:left w:val="nil"/>
                <w:bottom w:val="nil"/>
                <w:right w:val="nil"/>
                <w:between w:val="nil"/>
              </w:pBdr>
              <w:rPr>
                <w:rFonts w:ascii="Century Gothic" w:eastAsia="Century Gothic" w:hAnsi="Century Gothic"/>
                <w:color w:val="000000"/>
                <w:sz w:val="20"/>
              </w:rPr>
            </w:pPr>
          </w:p>
        </w:tc>
        <w:tc>
          <w:tcPr>
            <w:tcW w:w="1800" w:type="dxa"/>
            <w:vMerge/>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3DFC35FB" w14:textId="77777777" w:rsidR="00144D08" w:rsidRPr="0099743C" w:rsidRDefault="00144D08">
            <w:pPr>
              <w:widowControl w:val="0"/>
              <w:pBdr>
                <w:top w:val="nil"/>
                <w:left w:val="nil"/>
                <w:bottom w:val="nil"/>
                <w:right w:val="nil"/>
                <w:between w:val="nil"/>
              </w:pBdr>
              <w:rPr>
                <w:rFonts w:ascii="Century Gothic" w:eastAsia="Century Gothic" w:hAnsi="Century Gothic"/>
                <w:color w:val="000000"/>
                <w:sz w:val="20"/>
              </w:rPr>
            </w:pPr>
          </w:p>
        </w:tc>
        <w:tc>
          <w:tcPr>
            <w:tcW w:w="1620" w:type="dxa"/>
            <w:vMerge/>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0FAFBB79" w14:textId="77777777" w:rsidR="00144D08" w:rsidRPr="0099743C" w:rsidRDefault="00144D08">
            <w:pPr>
              <w:widowControl w:val="0"/>
              <w:pBdr>
                <w:top w:val="nil"/>
                <w:left w:val="nil"/>
                <w:bottom w:val="nil"/>
                <w:right w:val="nil"/>
                <w:between w:val="nil"/>
              </w:pBdr>
              <w:rPr>
                <w:rFonts w:ascii="Century Gothic" w:eastAsia="Century Gothic" w:hAnsi="Century Gothic"/>
                <w:color w:val="000000"/>
                <w:sz w:val="20"/>
              </w:rPr>
            </w:pPr>
          </w:p>
        </w:tc>
        <w:tc>
          <w:tcPr>
            <w:tcW w:w="1440" w:type="dxa"/>
            <w:vMerge/>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63B7C9E7" w14:textId="77777777" w:rsidR="00144D08" w:rsidRPr="0099743C" w:rsidRDefault="00144D08">
            <w:pPr>
              <w:widowControl w:val="0"/>
              <w:pBdr>
                <w:top w:val="nil"/>
                <w:left w:val="nil"/>
                <w:bottom w:val="nil"/>
                <w:right w:val="nil"/>
                <w:between w:val="nil"/>
              </w:pBdr>
              <w:rPr>
                <w:rFonts w:ascii="Century Gothic" w:eastAsia="Century Gothic" w:hAnsi="Century Gothic"/>
                <w:color w:val="000000"/>
                <w:sz w:val="20"/>
              </w:rPr>
            </w:pPr>
          </w:p>
        </w:tc>
        <w:tc>
          <w:tcPr>
            <w:tcW w:w="3240"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1CC97E8F" w14:textId="77777777" w:rsidR="00144D08" w:rsidRPr="002376C2" w:rsidRDefault="00144D08">
            <w:pPr>
              <w:pBdr>
                <w:top w:val="nil"/>
                <w:left w:val="nil"/>
                <w:bottom w:val="nil"/>
                <w:right w:val="nil"/>
                <w:between w:val="nil"/>
              </w:pBdr>
              <w:rPr>
                <w:rFonts w:ascii="Arial Narrow" w:eastAsia="Arial Narrow" w:hAnsi="Arial Narrow"/>
                <w:color w:val="000000"/>
                <w:sz w:val="18"/>
              </w:rPr>
            </w:pPr>
            <w:r w:rsidRPr="0099743C">
              <w:rPr>
                <w:rFonts w:ascii="Arial Narrow" w:eastAsia="Arial Narrow" w:hAnsi="Arial Narrow"/>
                <w:color w:val="000000"/>
                <w:sz w:val="18"/>
              </w:rPr>
              <w:t xml:space="preserve">Risk Treatment 6.2: </w:t>
            </w:r>
            <w:r w:rsidRPr="002376C2">
              <w:rPr>
                <w:rFonts w:ascii="Arial Narrow" w:eastAsia="Arial Narrow" w:hAnsi="Arial Narrow"/>
                <w:color w:val="000000"/>
                <w:sz w:val="18"/>
              </w:rPr>
              <w:t xml:space="preserve">Strengthen planning, design a backup action for delays and procurement processes, hold regular </w:t>
            </w:r>
            <w:r w:rsidRPr="002376C2">
              <w:rPr>
                <w:rFonts w:ascii="Arial Narrow" w:eastAsia="Arial Narrow" w:hAnsi="Arial Narrow"/>
                <w:color w:val="000000"/>
                <w:sz w:val="18"/>
              </w:rPr>
              <w:lastRenderedPageBreak/>
              <w:t>implementation reviews, and support PMU in troubleshooting bottlenecks early.</w:t>
            </w:r>
          </w:p>
        </w:tc>
      </w:tr>
      <w:tr w:rsidR="00144D08" w14:paraId="2C6478D9" w14:textId="77777777" w:rsidTr="009D46E0">
        <w:trPr>
          <w:trHeight w:val="570"/>
        </w:trPr>
        <w:tc>
          <w:tcPr>
            <w:tcW w:w="360" w:type="dxa"/>
            <w:vMerge/>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667AA891" w14:textId="77777777" w:rsidR="00144D08" w:rsidRPr="0099743C" w:rsidRDefault="00144D08">
            <w:pPr>
              <w:widowControl w:val="0"/>
              <w:pBdr>
                <w:top w:val="nil"/>
                <w:left w:val="nil"/>
                <w:bottom w:val="nil"/>
                <w:right w:val="nil"/>
                <w:between w:val="nil"/>
              </w:pBdr>
              <w:rPr>
                <w:rFonts w:ascii="Century Gothic" w:eastAsia="Century Gothic" w:hAnsi="Century Gothic"/>
                <w:color w:val="000000"/>
                <w:sz w:val="20"/>
              </w:rPr>
            </w:pPr>
          </w:p>
        </w:tc>
        <w:tc>
          <w:tcPr>
            <w:tcW w:w="2070" w:type="dxa"/>
            <w:vMerge/>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0AA1C056" w14:textId="77777777" w:rsidR="00144D08" w:rsidRPr="00F761BC" w:rsidRDefault="00144D08">
            <w:pPr>
              <w:pBdr>
                <w:top w:val="nil"/>
                <w:left w:val="nil"/>
                <w:bottom w:val="nil"/>
                <w:right w:val="nil"/>
                <w:between w:val="nil"/>
              </w:pBdr>
              <w:rPr>
                <w:rFonts w:ascii="Arial Narrow" w:eastAsia="Arial Narrow" w:hAnsi="Arial Narrow"/>
                <w:color w:val="000000"/>
                <w:sz w:val="18"/>
              </w:rPr>
            </w:pPr>
          </w:p>
        </w:tc>
        <w:tc>
          <w:tcPr>
            <w:tcW w:w="2070" w:type="dxa"/>
            <w:vMerge/>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7A5C47CE" w14:textId="77777777" w:rsidR="00144D08" w:rsidRPr="00F761BC" w:rsidRDefault="00144D08">
            <w:pPr>
              <w:widowControl w:val="0"/>
              <w:pBdr>
                <w:top w:val="nil"/>
                <w:left w:val="nil"/>
                <w:bottom w:val="nil"/>
                <w:right w:val="nil"/>
                <w:between w:val="nil"/>
              </w:pBdr>
              <w:rPr>
                <w:rFonts w:ascii="Arial Narrow" w:eastAsia="Arial Narrow" w:hAnsi="Arial Narrow"/>
                <w:color w:val="000000"/>
                <w:sz w:val="18"/>
              </w:rPr>
            </w:pPr>
          </w:p>
        </w:tc>
        <w:tc>
          <w:tcPr>
            <w:tcW w:w="2160" w:type="dxa"/>
            <w:vMerge/>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413B9C40" w14:textId="77777777" w:rsidR="00144D08" w:rsidRPr="0099743C" w:rsidRDefault="00144D08">
            <w:pPr>
              <w:widowControl w:val="0"/>
              <w:pBdr>
                <w:top w:val="nil"/>
                <w:left w:val="nil"/>
                <w:bottom w:val="nil"/>
                <w:right w:val="nil"/>
                <w:between w:val="nil"/>
              </w:pBdr>
              <w:rPr>
                <w:rFonts w:ascii="Century Gothic" w:eastAsia="Century Gothic" w:hAnsi="Century Gothic"/>
                <w:color w:val="000000"/>
                <w:sz w:val="20"/>
              </w:rPr>
            </w:pPr>
          </w:p>
        </w:tc>
        <w:tc>
          <w:tcPr>
            <w:tcW w:w="1800" w:type="dxa"/>
            <w:vMerge/>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26E62B2D" w14:textId="77777777" w:rsidR="00144D08" w:rsidRPr="0099743C" w:rsidRDefault="00144D08">
            <w:pPr>
              <w:widowControl w:val="0"/>
              <w:pBdr>
                <w:top w:val="nil"/>
                <w:left w:val="nil"/>
                <w:bottom w:val="nil"/>
                <w:right w:val="nil"/>
                <w:between w:val="nil"/>
              </w:pBdr>
              <w:rPr>
                <w:rFonts w:ascii="Century Gothic" w:eastAsia="Century Gothic" w:hAnsi="Century Gothic"/>
                <w:color w:val="000000"/>
                <w:sz w:val="20"/>
              </w:rPr>
            </w:pPr>
          </w:p>
        </w:tc>
        <w:tc>
          <w:tcPr>
            <w:tcW w:w="1620" w:type="dxa"/>
            <w:vMerge/>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671334B6" w14:textId="77777777" w:rsidR="00144D08" w:rsidRPr="0099743C" w:rsidRDefault="00144D08">
            <w:pPr>
              <w:widowControl w:val="0"/>
              <w:pBdr>
                <w:top w:val="nil"/>
                <w:left w:val="nil"/>
                <w:bottom w:val="nil"/>
                <w:right w:val="nil"/>
                <w:between w:val="nil"/>
              </w:pBdr>
              <w:rPr>
                <w:rFonts w:ascii="Century Gothic" w:eastAsia="Century Gothic" w:hAnsi="Century Gothic"/>
                <w:color w:val="000000"/>
                <w:sz w:val="20"/>
              </w:rPr>
            </w:pPr>
          </w:p>
        </w:tc>
        <w:tc>
          <w:tcPr>
            <w:tcW w:w="1440" w:type="dxa"/>
            <w:vMerge/>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66DA2260" w14:textId="77777777" w:rsidR="00144D08" w:rsidRPr="0099743C" w:rsidRDefault="00144D08">
            <w:pPr>
              <w:widowControl w:val="0"/>
              <w:pBdr>
                <w:top w:val="nil"/>
                <w:left w:val="nil"/>
                <w:bottom w:val="nil"/>
                <w:right w:val="nil"/>
                <w:between w:val="nil"/>
              </w:pBdr>
              <w:rPr>
                <w:rFonts w:ascii="Century Gothic" w:eastAsia="Century Gothic" w:hAnsi="Century Gothic"/>
                <w:color w:val="000000"/>
                <w:sz w:val="20"/>
              </w:rPr>
            </w:pPr>
          </w:p>
        </w:tc>
        <w:tc>
          <w:tcPr>
            <w:tcW w:w="3240"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5965AB2B" w14:textId="77777777" w:rsidR="00144D08" w:rsidRPr="002376C2" w:rsidRDefault="00144D08">
            <w:pPr>
              <w:pBdr>
                <w:top w:val="nil"/>
                <w:left w:val="nil"/>
                <w:bottom w:val="nil"/>
                <w:right w:val="nil"/>
                <w:between w:val="nil"/>
              </w:pBdr>
              <w:rPr>
                <w:rFonts w:ascii="Arial Narrow" w:eastAsia="Arial Narrow" w:hAnsi="Arial Narrow"/>
                <w:color w:val="000000"/>
                <w:sz w:val="18"/>
              </w:rPr>
            </w:pPr>
            <w:r w:rsidRPr="0099743C">
              <w:rPr>
                <w:rFonts w:ascii="Arial Narrow" w:eastAsia="Arial Narrow" w:hAnsi="Arial Narrow"/>
                <w:color w:val="000000"/>
                <w:sz w:val="18"/>
              </w:rPr>
              <w:t xml:space="preserve">Risk Treatment 6.3: </w:t>
            </w:r>
            <w:r w:rsidRPr="002376C2">
              <w:rPr>
                <w:rFonts w:ascii="Arial Narrow" w:eastAsia="Arial Narrow" w:hAnsi="Arial Narrow"/>
                <w:color w:val="000000"/>
                <w:sz w:val="18"/>
              </w:rPr>
              <w:t>The project includes capacity support to IM, including training and advisory services. Where needed, technical assistance will be provided.</w:t>
            </w:r>
          </w:p>
        </w:tc>
      </w:tr>
      <w:tr w:rsidR="00144D08" w14:paraId="40AFEF1D" w14:textId="77777777" w:rsidTr="009D46E0">
        <w:trPr>
          <w:trHeight w:val="85"/>
        </w:trPr>
        <w:tc>
          <w:tcPr>
            <w:tcW w:w="360" w:type="dxa"/>
            <w:vMerge w:val="restart"/>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257CE9B6" w14:textId="77777777" w:rsidR="00144D08" w:rsidRDefault="00144D08">
            <w:pPr>
              <w:widowControl w:val="0"/>
              <w:pBdr>
                <w:top w:val="nil"/>
                <w:left w:val="nil"/>
                <w:bottom w:val="nil"/>
                <w:right w:val="nil"/>
                <w:between w:val="nil"/>
              </w:pBdr>
              <w:rPr>
                <w:rFonts w:ascii="Arial Narrow" w:eastAsia="Arial Narrow" w:hAnsi="Arial Narrow"/>
                <w:color w:val="000000"/>
                <w:sz w:val="18"/>
              </w:rPr>
            </w:pPr>
            <w:r>
              <w:rPr>
                <w:rFonts w:ascii="Arial Narrow" w:eastAsia="Arial Narrow" w:hAnsi="Arial Narrow"/>
                <w:color w:val="000000"/>
                <w:sz w:val="18"/>
              </w:rPr>
              <w:t>7</w:t>
            </w:r>
          </w:p>
        </w:tc>
        <w:tc>
          <w:tcPr>
            <w:tcW w:w="2070" w:type="dxa"/>
            <w:vMerge w:val="restart"/>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441EAC88" w14:textId="77777777" w:rsidR="00144D08" w:rsidRPr="00F761BC" w:rsidRDefault="00144D08">
            <w:pPr>
              <w:pBdr>
                <w:top w:val="nil"/>
                <w:left w:val="nil"/>
                <w:bottom w:val="nil"/>
                <w:right w:val="nil"/>
                <w:between w:val="nil"/>
              </w:pBdr>
              <w:rPr>
                <w:rFonts w:ascii="Arial Narrow" w:eastAsia="Arial Narrow" w:hAnsi="Arial Narrow"/>
                <w:color w:val="000000"/>
                <w:sz w:val="18"/>
              </w:rPr>
            </w:pPr>
            <w:r w:rsidRPr="00F761BC">
              <w:rPr>
                <w:rFonts w:ascii="Arial Narrow" w:eastAsia="Arial Narrow" w:hAnsi="Arial Narrow"/>
                <w:color w:val="000000"/>
                <w:sz w:val="18"/>
              </w:rPr>
              <w:t xml:space="preserve">Non-compliant procurement processes resulting in inadequate goods and services (Including consultants) with sub-standard value for money. </w:t>
            </w:r>
          </w:p>
        </w:tc>
        <w:tc>
          <w:tcPr>
            <w:tcW w:w="2070" w:type="dxa"/>
            <w:vMerge w:val="restart"/>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67CDA6D5" w14:textId="77777777" w:rsidR="00144D08" w:rsidRPr="0099743C" w:rsidRDefault="00144D08">
            <w:pPr>
              <w:widowControl w:val="0"/>
              <w:pBdr>
                <w:top w:val="nil"/>
                <w:left w:val="nil"/>
                <w:bottom w:val="nil"/>
                <w:right w:val="nil"/>
                <w:between w:val="nil"/>
              </w:pBdr>
              <w:rPr>
                <w:rFonts w:ascii="Arial Narrow" w:eastAsia="Arial Narrow" w:hAnsi="Arial Narrow"/>
                <w:color w:val="000000"/>
                <w:sz w:val="18"/>
              </w:rPr>
            </w:pPr>
            <w:r w:rsidRPr="0099743C">
              <w:rPr>
                <w:rFonts w:ascii="Arial Narrow" w:eastAsia="Arial Narrow" w:hAnsi="Arial Narrow"/>
                <w:color w:val="000000"/>
                <w:sz w:val="18"/>
              </w:rPr>
              <w:t xml:space="preserve">As a result of </w:t>
            </w:r>
            <w:r>
              <w:rPr>
                <w:rFonts w:ascii="Arial Narrow" w:eastAsia="Arial Narrow" w:hAnsi="Arial Narrow"/>
                <w:color w:val="000000"/>
                <w:sz w:val="18"/>
              </w:rPr>
              <w:t>limited capacity, weak oversight, non-application of procurement procedures and inadequate controls and systems.</w:t>
            </w:r>
          </w:p>
        </w:tc>
        <w:tc>
          <w:tcPr>
            <w:tcW w:w="2160" w:type="dxa"/>
            <w:vMerge w:val="restart"/>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578639E1" w14:textId="77777777" w:rsidR="00144D08" w:rsidRPr="0099743C" w:rsidRDefault="00144D08">
            <w:pPr>
              <w:widowControl w:val="0"/>
              <w:pBdr>
                <w:top w:val="nil"/>
                <w:left w:val="nil"/>
                <w:bottom w:val="nil"/>
                <w:right w:val="nil"/>
                <w:between w:val="nil"/>
              </w:pBdr>
              <w:rPr>
                <w:rFonts w:ascii="Arial Narrow" w:eastAsia="Arial Narrow" w:hAnsi="Arial Narrow"/>
                <w:color w:val="000000"/>
                <w:sz w:val="18"/>
              </w:rPr>
            </w:pPr>
            <w:r w:rsidRPr="0099743C">
              <w:rPr>
                <w:rFonts w:ascii="Arial Narrow" w:eastAsia="Arial Narrow" w:hAnsi="Arial Narrow"/>
                <w:color w:val="000000"/>
                <w:sz w:val="18"/>
              </w:rPr>
              <w:t xml:space="preserve">Which </w:t>
            </w:r>
            <w:r>
              <w:rPr>
                <w:rFonts w:ascii="Arial Narrow" w:eastAsia="Arial Narrow" w:hAnsi="Arial Narrow"/>
                <w:color w:val="000000"/>
                <w:sz w:val="18"/>
              </w:rPr>
              <w:t>may lead to misuse of resources, reconsideration of risk rating and affect implementation modality</w:t>
            </w:r>
          </w:p>
        </w:tc>
        <w:tc>
          <w:tcPr>
            <w:tcW w:w="1800" w:type="dxa"/>
            <w:vMerge w:val="restart"/>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53675A48" w14:textId="77777777" w:rsidR="00144D08" w:rsidRPr="0099743C" w:rsidRDefault="00144D08">
            <w:pPr>
              <w:spacing w:beforeLines="60" w:before="144" w:afterLines="60" w:after="144"/>
              <w:contextualSpacing/>
              <w:rPr>
                <w:rFonts w:ascii="Arial Narrow" w:hAnsi="Arial Narrow"/>
                <w:b/>
                <w:sz w:val="20"/>
              </w:rPr>
            </w:pPr>
            <w:r>
              <w:rPr>
                <w:rFonts w:ascii="Arial Narrow" w:hAnsi="Arial Narrow"/>
                <w:b/>
                <w:sz w:val="20"/>
                <w:highlight w:val="lightGray"/>
              </w:rPr>
              <w:t>4. ORGANIZATIONAL (4.9. Procurement) - UNDP Risk Appetite: EXPLORATORY TO OPEN</w:t>
            </w:r>
          </w:p>
          <w:p w14:paraId="3EFF6B6D" w14:textId="77777777" w:rsidR="00144D08" w:rsidRDefault="00144D08">
            <w:pPr>
              <w:spacing w:beforeLines="60" w:before="144" w:afterLines="60" w:after="144"/>
              <w:contextualSpacing/>
              <w:rPr>
                <w:rFonts w:ascii="Arial Narrow" w:hAnsi="Arial Narrow"/>
                <w:b/>
                <w:sz w:val="20"/>
                <w:highlight w:val="lightGray"/>
              </w:rPr>
            </w:pPr>
          </w:p>
        </w:tc>
        <w:tc>
          <w:tcPr>
            <w:tcW w:w="1620" w:type="dxa"/>
            <w:vMerge w:val="restart"/>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67C90452" w14:textId="77777777" w:rsidR="00144D08" w:rsidRPr="0099743C" w:rsidRDefault="00144D08">
            <w:pPr>
              <w:spacing w:after="40"/>
              <w:rPr>
                <w:rFonts w:ascii="Arial Narrow" w:hAnsi="Arial Narrow"/>
                <w:sz w:val="20"/>
              </w:rPr>
            </w:pPr>
            <w:r w:rsidRPr="0099743C">
              <w:rPr>
                <w:rFonts w:ascii="Arial Narrow" w:hAnsi="Arial Narrow"/>
                <w:sz w:val="20"/>
              </w:rPr>
              <w:t>Likelihood:</w:t>
            </w:r>
          </w:p>
          <w:p w14:paraId="25B7A1D2" w14:textId="77777777" w:rsidR="00144D08" w:rsidRPr="0099743C" w:rsidRDefault="00144D08">
            <w:pPr>
              <w:spacing w:after="40"/>
              <w:rPr>
                <w:rFonts w:ascii="Arial Narrow" w:hAnsi="Arial Narrow"/>
                <w:b/>
                <w:sz w:val="20"/>
              </w:rPr>
            </w:pPr>
            <w:r>
              <w:rPr>
                <w:rFonts w:ascii="Arial Narrow" w:hAnsi="Arial Narrow"/>
                <w:b/>
                <w:sz w:val="20"/>
                <w:highlight w:val="lightGray"/>
              </w:rPr>
              <w:t>3 - Moderately likely</w:t>
            </w:r>
          </w:p>
          <w:p w14:paraId="10C7BB93" w14:textId="77777777" w:rsidR="00144D08" w:rsidRPr="0099743C" w:rsidRDefault="00144D08">
            <w:pPr>
              <w:spacing w:after="40"/>
              <w:rPr>
                <w:rFonts w:ascii="Arial Narrow" w:hAnsi="Arial Narrow"/>
                <w:sz w:val="20"/>
              </w:rPr>
            </w:pPr>
            <w:r w:rsidRPr="0099743C">
              <w:rPr>
                <w:rFonts w:ascii="Arial Narrow" w:hAnsi="Arial Narrow"/>
                <w:sz w:val="20"/>
              </w:rPr>
              <w:t xml:space="preserve">Impact: </w:t>
            </w:r>
          </w:p>
          <w:p w14:paraId="5973B86A" w14:textId="77777777" w:rsidR="00144D08" w:rsidRPr="0099743C" w:rsidRDefault="00144D08">
            <w:pPr>
              <w:spacing w:after="40"/>
              <w:rPr>
                <w:rFonts w:ascii="Arial Narrow" w:hAnsi="Arial Narrow"/>
                <w:b/>
                <w:sz w:val="20"/>
                <w:highlight w:val="lightGray"/>
              </w:rPr>
            </w:pPr>
            <w:r>
              <w:rPr>
                <w:rFonts w:ascii="Arial Narrow" w:hAnsi="Arial Narrow"/>
                <w:b/>
                <w:sz w:val="20"/>
                <w:highlight w:val="lightGray"/>
              </w:rPr>
              <w:t>4 - Extensive</w:t>
            </w:r>
          </w:p>
          <w:p w14:paraId="47769552" w14:textId="77777777" w:rsidR="00144D08" w:rsidRPr="0099743C" w:rsidRDefault="00144D08">
            <w:pPr>
              <w:spacing w:after="40"/>
              <w:rPr>
                <w:rFonts w:ascii="Arial Narrow" w:hAnsi="Arial Narrow"/>
                <w:sz w:val="20"/>
              </w:rPr>
            </w:pPr>
            <w:r w:rsidRPr="0099743C">
              <w:rPr>
                <w:rFonts w:ascii="Arial Narrow" w:hAnsi="Arial Narrow"/>
                <w:sz w:val="20"/>
              </w:rPr>
              <w:t>Risk level:</w:t>
            </w:r>
          </w:p>
          <w:p w14:paraId="2B4B4A53" w14:textId="77777777" w:rsidR="00144D08" w:rsidRPr="0099743C" w:rsidRDefault="00144D08">
            <w:pPr>
              <w:spacing w:after="40"/>
              <w:rPr>
                <w:rFonts w:ascii="Arial Narrow" w:hAnsi="Arial Narrow"/>
                <w:sz w:val="20"/>
              </w:rPr>
            </w:pPr>
            <w:r>
              <w:rPr>
                <w:rFonts w:ascii="Arial Narrow" w:hAnsi="Arial Narrow"/>
                <w:b/>
                <w:sz w:val="20"/>
                <w:highlight w:val="lightGray"/>
              </w:rPr>
              <w:t>SUBSTANTIAL (equates to a risk appetite of OPEN)</w:t>
            </w:r>
          </w:p>
        </w:tc>
        <w:tc>
          <w:tcPr>
            <w:tcW w:w="1440" w:type="dxa"/>
            <w:vMerge w:val="restart"/>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026F1C56" w14:textId="77777777" w:rsidR="00144D08" w:rsidRPr="0099743C" w:rsidRDefault="00144D08">
            <w:pPr>
              <w:spacing w:before="40" w:after="40"/>
              <w:contextualSpacing/>
              <w:rPr>
                <w:rFonts w:ascii="Arial Narrow" w:hAnsi="Arial Narrow"/>
                <w:sz w:val="20"/>
                <w:highlight w:val="lightGray"/>
              </w:rPr>
            </w:pPr>
            <w:r w:rsidRPr="0099743C">
              <w:rPr>
                <w:rFonts w:ascii="Arial Narrow" w:hAnsi="Arial Narrow"/>
                <w:sz w:val="20"/>
              </w:rPr>
              <w:t xml:space="preserve">From: </w:t>
            </w:r>
            <w:sdt>
              <w:sdtPr>
                <w:rPr>
                  <w:rFonts w:ascii="Arial Narrow" w:hAnsi="Arial Narrow"/>
                  <w:sz w:val="20"/>
                  <w:highlight w:val="lightGray"/>
                </w:rPr>
                <w:alias w:val="Select starting date"/>
                <w:tag w:val="Select starting date"/>
                <w:id w:val="-191075987"/>
                <w:placeholder>
                  <w:docPart w:val="666C2A020FB44F03A4CBEE7ED96F5E61"/>
                </w:placeholder>
                <w:date w:fullDate="2025-07-01T00:00:00Z">
                  <w:dateFormat w:val="dd-MMM-yy"/>
                  <w:lid w:val="en-US"/>
                  <w:storeMappedDataAs w:val="dateTime"/>
                  <w:calendar w:val="gregorian"/>
                </w:date>
              </w:sdtPr>
              <w:sdtEndPr/>
              <w:sdtContent>
                <w:r w:rsidRPr="001B7571">
                  <w:rPr>
                    <w:rFonts w:ascii="Arial Narrow" w:hAnsi="Arial Narrow"/>
                    <w:sz w:val="20"/>
                    <w:highlight w:val="lightGray"/>
                  </w:rPr>
                  <w:t>01-Jul-25</w:t>
                </w:r>
              </w:sdtContent>
            </w:sdt>
          </w:p>
          <w:p w14:paraId="7B9EBBF9" w14:textId="77777777" w:rsidR="00144D08" w:rsidRPr="0099743C" w:rsidRDefault="00144D08">
            <w:pPr>
              <w:spacing w:before="40" w:after="40"/>
              <w:contextualSpacing/>
              <w:rPr>
                <w:rFonts w:ascii="Arial Narrow" w:hAnsi="Arial Narrow"/>
                <w:sz w:val="20"/>
                <w:highlight w:val="lightGray"/>
              </w:rPr>
            </w:pPr>
          </w:p>
          <w:p w14:paraId="139E2A29" w14:textId="77777777" w:rsidR="00144D08" w:rsidRPr="0099743C" w:rsidRDefault="00144D08">
            <w:pPr>
              <w:spacing w:before="40" w:after="40"/>
              <w:contextualSpacing/>
              <w:rPr>
                <w:rFonts w:ascii="Arial Narrow" w:hAnsi="Arial Narrow"/>
                <w:sz w:val="20"/>
              </w:rPr>
            </w:pPr>
            <w:r w:rsidRPr="0099743C">
              <w:rPr>
                <w:rFonts w:ascii="Arial Narrow" w:hAnsi="Arial Narrow"/>
                <w:sz w:val="20"/>
              </w:rPr>
              <w:t xml:space="preserve">To: </w:t>
            </w:r>
            <w:sdt>
              <w:sdtPr>
                <w:rPr>
                  <w:rFonts w:ascii="Arial Narrow" w:hAnsi="Arial Narrow"/>
                  <w:sz w:val="20"/>
                  <w:highlight w:val="lightGray"/>
                </w:rPr>
                <w:alias w:val="Select End Date"/>
                <w:tag w:val="Select End Date"/>
                <w:id w:val="1300191889"/>
                <w:placeholder>
                  <w:docPart w:val="5F17A345A5114A0F922CDE2500FD40E3"/>
                </w:placeholder>
                <w:date w:fullDate="2026-12-31T00:00:00Z">
                  <w:dateFormat w:val="dd-MMM-yy"/>
                  <w:lid w:val="en-US"/>
                  <w:storeMappedDataAs w:val="dateTime"/>
                  <w:calendar w:val="gregorian"/>
                </w:date>
              </w:sdtPr>
              <w:sdtEndPr/>
              <w:sdtContent>
                <w:r>
                  <w:rPr>
                    <w:rFonts w:ascii="Arial Narrow" w:hAnsi="Arial Narrow"/>
                    <w:sz w:val="20"/>
                    <w:highlight w:val="lightGray"/>
                  </w:rPr>
                  <w:t>31-Dec-26</w:t>
                </w:r>
              </w:sdtContent>
            </w:sdt>
          </w:p>
        </w:tc>
        <w:tc>
          <w:tcPr>
            <w:tcW w:w="3240"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35C42443" w14:textId="6DC655F6" w:rsidR="00144D08" w:rsidRPr="00541B1E" w:rsidRDefault="00144D08">
            <w:pPr>
              <w:pBdr>
                <w:top w:val="nil"/>
                <w:left w:val="nil"/>
                <w:bottom w:val="nil"/>
                <w:right w:val="nil"/>
                <w:between w:val="nil"/>
              </w:pBdr>
              <w:rPr>
                <w:rFonts w:ascii="Arial Narrow" w:eastAsia="Arial Narrow" w:hAnsi="Arial Narrow"/>
                <w:color w:val="000000"/>
                <w:sz w:val="18"/>
                <w:szCs w:val="18"/>
                <w:highlight w:val="yellow"/>
              </w:rPr>
            </w:pPr>
            <w:r w:rsidRPr="0F9C489B">
              <w:rPr>
                <w:rFonts w:ascii="Arial Narrow" w:eastAsia="Arial Narrow" w:hAnsi="Arial Narrow"/>
                <w:color w:val="000000" w:themeColor="text1"/>
                <w:sz w:val="18"/>
                <w:szCs w:val="18"/>
              </w:rPr>
              <w:t>Risk Treatment 7.1: Apply thresholds based on the OPM Procurement Policy (2019) aligned with the Public Procurement, Concessions and Disposal Act 2015, and UNDP rules and procedures</w:t>
            </w:r>
            <w:r w:rsidRPr="00FD3148">
              <w:rPr>
                <w:rFonts w:ascii="Arial Narrow" w:eastAsia="Arial Narrow" w:hAnsi="Arial Narrow"/>
                <w:color w:val="000000" w:themeColor="text1"/>
                <w:sz w:val="18"/>
                <w:szCs w:val="18"/>
              </w:rPr>
              <w:t xml:space="preserve">. </w:t>
            </w:r>
            <w:r w:rsidR="005875C9" w:rsidRPr="00FD3148">
              <w:rPr>
                <w:rFonts w:ascii="Arial Narrow" w:eastAsia="Arial Narrow" w:hAnsi="Arial Narrow"/>
                <w:color w:val="000000" w:themeColor="text1"/>
                <w:sz w:val="18"/>
                <w:szCs w:val="18"/>
              </w:rPr>
              <w:t xml:space="preserve">Above </w:t>
            </w:r>
            <w:r w:rsidR="00A210F6" w:rsidRPr="00FD3148">
              <w:rPr>
                <w:rFonts w:ascii="Arial Narrow" w:eastAsia="Arial Narrow" w:hAnsi="Arial Narrow"/>
                <w:color w:val="000000" w:themeColor="text1"/>
                <w:sz w:val="18"/>
                <w:szCs w:val="18"/>
              </w:rPr>
              <w:t>OPM procurement thresholds</w:t>
            </w:r>
            <w:r w:rsidR="2315B97D" w:rsidRPr="00FD3148">
              <w:rPr>
                <w:rFonts w:ascii="Arial Narrow" w:eastAsia="Arial Narrow" w:hAnsi="Arial Narrow"/>
                <w:color w:val="000000" w:themeColor="text1"/>
                <w:sz w:val="18"/>
                <w:szCs w:val="18"/>
              </w:rPr>
              <w:t xml:space="preserve"> of 100,000USD</w:t>
            </w:r>
            <w:r w:rsidR="00A210F6" w:rsidRPr="00FD3148">
              <w:rPr>
                <w:rFonts w:ascii="Arial Narrow" w:eastAsia="Arial Narrow" w:hAnsi="Arial Narrow"/>
                <w:color w:val="000000" w:themeColor="text1"/>
                <w:sz w:val="18"/>
                <w:szCs w:val="18"/>
              </w:rPr>
              <w:t xml:space="preserve">, UNDP </w:t>
            </w:r>
            <w:r w:rsidR="061BA0CC" w:rsidRPr="00FD3148">
              <w:rPr>
                <w:rFonts w:ascii="Arial Narrow" w:eastAsia="Arial Narrow" w:hAnsi="Arial Narrow"/>
                <w:color w:val="000000" w:themeColor="text1"/>
                <w:sz w:val="18"/>
                <w:szCs w:val="18"/>
              </w:rPr>
              <w:t>will</w:t>
            </w:r>
            <w:r w:rsidR="001E0FDA" w:rsidRPr="00FD3148">
              <w:rPr>
                <w:rFonts w:ascii="Arial Narrow" w:eastAsia="Arial Narrow" w:hAnsi="Arial Narrow"/>
                <w:color w:val="000000" w:themeColor="text1"/>
                <w:sz w:val="18"/>
                <w:szCs w:val="18"/>
              </w:rPr>
              <w:t xml:space="preserve"> handle </w:t>
            </w:r>
            <w:r w:rsidR="4265EE69" w:rsidRPr="00FD3148">
              <w:rPr>
                <w:rFonts w:ascii="Arial Narrow" w:eastAsia="Arial Narrow" w:hAnsi="Arial Narrow"/>
                <w:color w:val="000000" w:themeColor="text1"/>
                <w:sz w:val="18"/>
                <w:szCs w:val="18"/>
              </w:rPr>
              <w:t xml:space="preserve">directly </w:t>
            </w:r>
            <w:r w:rsidR="421F8FEA" w:rsidRPr="00FD3148">
              <w:rPr>
                <w:rFonts w:ascii="Arial Narrow" w:eastAsia="Arial Narrow" w:hAnsi="Arial Narrow"/>
                <w:color w:val="000000" w:themeColor="text1"/>
                <w:sz w:val="18"/>
                <w:szCs w:val="18"/>
              </w:rPr>
              <w:t>the</w:t>
            </w:r>
            <w:r w:rsidR="001E0FDA" w:rsidRPr="00FD3148">
              <w:rPr>
                <w:rFonts w:ascii="Arial Narrow" w:eastAsia="Arial Narrow" w:hAnsi="Arial Narrow"/>
                <w:color w:val="000000" w:themeColor="text1"/>
                <w:sz w:val="18"/>
                <w:szCs w:val="18"/>
              </w:rPr>
              <w:t xml:space="preserve"> procurement </w:t>
            </w:r>
            <w:r w:rsidR="00DA0525" w:rsidRPr="00FD3148">
              <w:rPr>
                <w:rFonts w:ascii="Arial Narrow" w:eastAsia="Arial Narrow" w:hAnsi="Arial Narrow"/>
                <w:color w:val="000000" w:themeColor="text1"/>
                <w:sz w:val="18"/>
                <w:szCs w:val="18"/>
              </w:rPr>
              <w:t>process.</w:t>
            </w:r>
          </w:p>
        </w:tc>
      </w:tr>
      <w:tr w:rsidR="00144D08" w14:paraId="1F627099" w14:textId="77777777" w:rsidTr="009D46E0">
        <w:trPr>
          <w:trHeight w:val="85"/>
        </w:trPr>
        <w:tc>
          <w:tcPr>
            <w:tcW w:w="360" w:type="dxa"/>
            <w:vMerge/>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3874FE08" w14:textId="77777777" w:rsidR="00144D08" w:rsidRDefault="00144D08">
            <w:pPr>
              <w:widowControl w:val="0"/>
              <w:pBdr>
                <w:top w:val="nil"/>
                <w:left w:val="nil"/>
                <w:bottom w:val="nil"/>
                <w:right w:val="nil"/>
                <w:between w:val="nil"/>
              </w:pBdr>
              <w:rPr>
                <w:rFonts w:ascii="Arial Narrow" w:eastAsia="Arial Narrow" w:hAnsi="Arial Narrow"/>
                <w:color w:val="000000"/>
                <w:sz w:val="18"/>
              </w:rPr>
            </w:pPr>
          </w:p>
        </w:tc>
        <w:tc>
          <w:tcPr>
            <w:tcW w:w="2070" w:type="dxa"/>
            <w:vMerge/>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7B425238" w14:textId="77777777" w:rsidR="00144D08" w:rsidRPr="00F761BC" w:rsidRDefault="00144D08">
            <w:pPr>
              <w:pBdr>
                <w:top w:val="nil"/>
                <w:left w:val="nil"/>
                <w:bottom w:val="nil"/>
                <w:right w:val="nil"/>
                <w:between w:val="nil"/>
              </w:pBdr>
              <w:rPr>
                <w:rFonts w:ascii="Arial Narrow" w:eastAsia="Arial Narrow" w:hAnsi="Arial Narrow"/>
                <w:color w:val="000000"/>
                <w:sz w:val="18"/>
              </w:rPr>
            </w:pPr>
          </w:p>
        </w:tc>
        <w:tc>
          <w:tcPr>
            <w:tcW w:w="2070" w:type="dxa"/>
            <w:vMerge/>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3A591BF7" w14:textId="77777777" w:rsidR="00144D08" w:rsidRPr="0099743C" w:rsidRDefault="00144D08">
            <w:pPr>
              <w:widowControl w:val="0"/>
              <w:pBdr>
                <w:top w:val="nil"/>
                <w:left w:val="nil"/>
                <w:bottom w:val="nil"/>
                <w:right w:val="nil"/>
                <w:between w:val="nil"/>
              </w:pBdr>
              <w:rPr>
                <w:rFonts w:ascii="Arial Narrow" w:eastAsia="Arial Narrow" w:hAnsi="Arial Narrow"/>
                <w:color w:val="000000"/>
                <w:sz w:val="18"/>
              </w:rPr>
            </w:pPr>
          </w:p>
        </w:tc>
        <w:tc>
          <w:tcPr>
            <w:tcW w:w="2160" w:type="dxa"/>
            <w:vMerge/>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0792A2AF" w14:textId="77777777" w:rsidR="00144D08" w:rsidRPr="0099743C" w:rsidRDefault="00144D08">
            <w:pPr>
              <w:widowControl w:val="0"/>
              <w:pBdr>
                <w:top w:val="nil"/>
                <w:left w:val="nil"/>
                <w:bottom w:val="nil"/>
                <w:right w:val="nil"/>
                <w:between w:val="nil"/>
              </w:pBdr>
              <w:rPr>
                <w:rFonts w:ascii="Arial Narrow" w:eastAsia="Arial Narrow" w:hAnsi="Arial Narrow"/>
                <w:color w:val="000000"/>
                <w:sz w:val="18"/>
              </w:rPr>
            </w:pPr>
          </w:p>
        </w:tc>
        <w:tc>
          <w:tcPr>
            <w:tcW w:w="1800" w:type="dxa"/>
            <w:vMerge/>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1F77BFC9" w14:textId="77777777" w:rsidR="00144D08" w:rsidRDefault="00144D08">
            <w:pPr>
              <w:spacing w:beforeLines="60" w:before="144" w:afterLines="60" w:after="144"/>
              <w:contextualSpacing/>
              <w:rPr>
                <w:rFonts w:ascii="Arial Narrow" w:hAnsi="Arial Narrow"/>
                <w:b/>
                <w:sz w:val="20"/>
                <w:highlight w:val="lightGray"/>
              </w:rPr>
            </w:pPr>
          </w:p>
        </w:tc>
        <w:tc>
          <w:tcPr>
            <w:tcW w:w="1620" w:type="dxa"/>
            <w:vMerge/>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50053BF0" w14:textId="77777777" w:rsidR="00144D08" w:rsidRPr="0099743C" w:rsidRDefault="00144D08">
            <w:pPr>
              <w:spacing w:after="40"/>
              <w:rPr>
                <w:rFonts w:ascii="Arial Narrow" w:hAnsi="Arial Narrow"/>
                <w:sz w:val="20"/>
              </w:rPr>
            </w:pPr>
          </w:p>
        </w:tc>
        <w:tc>
          <w:tcPr>
            <w:tcW w:w="1440" w:type="dxa"/>
            <w:vMerge/>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73D94FAF" w14:textId="77777777" w:rsidR="00144D08" w:rsidRPr="0099743C" w:rsidRDefault="00144D08">
            <w:pPr>
              <w:spacing w:before="40" w:after="40"/>
              <w:contextualSpacing/>
              <w:rPr>
                <w:rFonts w:ascii="Arial Narrow" w:hAnsi="Arial Narrow"/>
                <w:sz w:val="20"/>
              </w:rPr>
            </w:pPr>
          </w:p>
        </w:tc>
        <w:tc>
          <w:tcPr>
            <w:tcW w:w="3240"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72D2E32F" w14:textId="77777777" w:rsidR="00144D08" w:rsidRPr="0099743C" w:rsidRDefault="00144D08">
            <w:pPr>
              <w:pBdr>
                <w:top w:val="nil"/>
                <w:left w:val="nil"/>
                <w:bottom w:val="nil"/>
                <w:right w:val="nil"/>
                <w:between w:val="nil"/>
              </w:pBdr>
              <w:rPr>
                <w:rFonts w:ascii="Arial Narrow" w:eastAsia="Arial Narrow" w:hAnsi="Arial Narrow"/>
                <w:color w:val="000000"/>
                <w:sz w:val="18"/>
              </w:rPr>
            </w:pPr>
            <w:r w:rsidRPr="0099743C">
              <w:rPr>
                <w:rFonts w:ascii="Arial Narrow" w:eastAsia="Arial Narrow" w:hAnsi="Arial Narrow"/>
                <w:color w:val="000000"/>
                <w:sz w:val="18"/>
              </w:rPr>
              <w:t xml:space="preserve">Risk Treatment </w:t>
            </w:r>
            <w:r>
              <w:rPr>
                <w:rFonts w:ascii="Arial Narrow" w:eastAsia="Arial Narrow" w:hAnsi="Arial Narrow"/>
                <w:color w:val="000000"/>
                <w:sz w:val="18"/>
              </w:rPr>
              <w:t>7</w:t>
            </w:r>
            <w:r w:rsidRPr="0099743C">
              <w:rPr>
                <w:rFonts w:ascii="Arial Narrow" w:eastAsia="Arial Narrow" w:hAnsi="Arial Narrow"/>
                <w:color w:val="000000"/>
                <w:sz w:val="18"/>
              </w:rPr>
              <w:t>.</w:t>
            </w:r>
            <w:r>
              <w:rPr>
                <w:rFonts w:ascii="Arial Narrow" w:eastAsia="Arial Narrow" w:hAnsi="Arial Narrow"/>
                <w:color w:val="000000"/>
                <w:sz w:val="18"/>
              </w:rPr>
              <w:t>2</w:t>
            </w:r>
            <w:r w:rsidRPr="0099743C">
              <w:rPr>
                <w:rFonts w:ascii="Arial Narrow" w:eastAsia="Arial Narrow" w:hAnsi="Arial Narrow"/>
                <w:color w:val="000000"/>
                <w:sz w:val="18"/>
              </w:rPr>
              <w:t xml:space="preserve">: </w:t>
            </w:r>
            <w:r w:rsidRPr="00A67249">
              <w:rPr>
                <w:rFonts w:ascii="Arial Narrow" w:eastAsia="Arial Narrow" w:hAnsi="Arial Narrow"/>
                <w:color w:val="000000"/>
                <w:sz w:val="18"/>
              </w:rPr>
              <w:t xml:space="preserve">The project will support the development of terms of reference </w:t>
            </w:r>
            <w:r>
              <w:rPr>
                <w:rFonts w:ascii="Arial Narrow" w:eastAsia="Arial Narrow" w:hAnsi="Arial Narrow"/>
                <w:color w:val="000000"/>
                <w:sz w:val="18"/>
              </w:rPr>
              <w:t xml:space="preserve">and specific deliverables for performance management and accountability </w:t>
            </w:r>
            <w:r w:rsidRPr="00A67249">
              <w:rPr>
                <w:rFonts w:ascii="Arial Narrow" w:eastAsia="Arial Narrow" w:hAnsi="Arial Narrow"/>
                <w:color w:val="000000"/>
                <w:sz w:val="18"/>
              </w:rPr>
              <w:t xml:space="preserve">for </w:t>
            </w:r>
            <w:r>
              <w:rPr>
                <w:rFonts w:ascii="Arial Narrow" w:eastAsia="Arial Narrow" w:hAnsi="Arial Narrow"/>
                <w:color w:val="000000"/>
                <w:sz w:val="18"/>
              </w:rPr>
              <w:t>all</w:t>
            </w:r>
            <w:r w:rsidRPr="00A67249">
              <w:rPr>
                <w:rFonts w:ascii="Arial Narrow" w:eastAsia="Arial Narrow" w:hAnsi="Arial Narrow"/>
                <w:color w:val="000000"/>
                <w:sz w:val="18"/>
              </w:rPr>
              <w:t xml:space="preserve"> positions that RP will recruit</w:t>
            </w:r>
            <w:r>
              <w:rPr>
                <w:rFonts w:ascii="Arial Narrow" w:eastAsia="Arial Narrow" w:hAnsi="Arial Narrow"/>
                <w:color w:val="000000"/>
                <w:sz w:val="18"/>
              </w:rPr>
              <w:t xml:space="preserve"> under the project</w:t>
            </w:r>
            <w:r w:rsidRPr="00A67249">
              <w:rPr>
                <w:rFonts w:ascii="Arial Narrow" w:eastAsia="Arial Narrow" w:hAnsi="Arial Narrow"/>
                <w:color w:val="000000"/>
                <w:sz w:val="18"/>
              </w:rPr>
              <w:t>.</w:t>
            </w:r>
          </w:p>
        </w:tc>
      </w:tr>
      <w:tr w:rsidR="00144D08" w14:paraId="1E376DF8" w14:textId="77777777" w:rsidTr="009D46E0">
        <w:trPr>
          <w:trHeight w:val="85"/>
        </w:trPr>
        <w:tc>
          <w:tcPr>
            <w:tcW w:w="360" w:type="dxa"/>
            <w:vMerge/>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1E864E10" w14:textId="77777777" w:rsidR="00144D08" w:rsidRDefault="00144D08">
            <w:pPr>
              <w:widowControl w:val="0"/>
              <w:pBdr>
                <w:top w:val="nil"/>
                <w:left w:val="nil"/>
                <w:bottom w:val="nil"/>
                <w:right w:val="nil"/>
                <w:between w:val="nil"/>
              </w:pBdr>
              <w:rPr>
                <w:rFonts w:ascii="Arial Narrow" w:eastAsia="Arial Narrow" w:hAnsi="Arial Narrow"/>
                <w:color w:val="000000"/>
                <w:sz w:val="18"/>
              </w:rPr>
            </w:pPr>
          </w:p>
        </w:tc>
        <w:tc>
          <w:tcPr>
            <w:tcW w:w="2070" w:type="dxa"/>
            <w:vMerge/>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216D834C" w14:textId="77777777" w:rsidR="00144D08" w:rsidRPr="00F761BC" w:rsidRDefault="00144D08">
            <w:pPr>
              <w:pBdr>
                <w:top w:val="nil"/>
                <w:left w:val="nil"/>
                <w:bottom w:val="nil"/>
                <w:right w:val="nil"/>
                <w:between w:val="nil"/>
              </w:pBdr>
              <w:rPr>
                <w:rFonts w:ascii="Arial Narrow" w:eastAsia="Arial Narrow" w:hAnsi="Arial Narrow"/>
                <w:color w:val="000000"/>
                <w:sz w:val="18"/>
              </w:rPr>
            </w:pPr>
          </w:p>
        </w:tc>
        <w:tc>
          <w:tcPr>
            <w:tcW w:w="2070" w:type="dxa"/>
            <w:vMerge/>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0152B907" w14:textId="77777777" w:rsidR="00144D08" w:rsidRPr="0099743C" w:rsidRDefault="00144D08">
            <w:pPr>
              <w:widowControl w:val="0"/>
              <w:pBdr>
                <w:top w:val="nil"/>
                <w:left w:val="nil"/>
                <w:bottom w:val="nil"/>
                <w:right w:val="nil"/>
                <w:between w:val="nil"/>
              </w:pBdr>
              <w:rPr>
                <w:rFonts w:ascii="Arial Narrow" w:eastAsia="Arial Narrow" w:hAnsi="Arial Narrow"/>
                <w:color w:val="000000"/>
                <w:sz w:val="18"/>
              </w:rPr>
            </w:pPr>
          </w:p>
        </w:tc>
        <w:tc>
          <w:tcPr>
            <w:tcW w:w="2160" w:type="dxa"/>
            <w:vMerge/>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5D9100C8" w14:textId="77777777" w:rsidR="00144D08" w:rsidRPr="0099743C" w:rsidRDefault="00144D08">
            <w:pPr>
              <w:widowControl w:val="0"/>
              <w:pBdr>
                <w:top w:val="nil"/>
                <w:left w:val="nil"/>
                <w:bottom w:val="nil"/>
                <w:right w:val="nil"/>
                <w:between w:val="nil"/>
              </w:pBdr>
              <w:rPr>
                <w:rFonts w:ascii="Arial Narrow" w:eastAsia="Arial Narrow" w:hAnsi="Arial Narrow"/>
                <w:color w:val="000000"/>
                <w:sz w:val="18"/>
              </w:rPr>
            </w:pPr>
          </w:p>
        </w:tc>
        <w:tc>
          <w:tcPr>
            <w:tcW w:w="1800" w:type="dxa"/>
            <w:vMerge/>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1ED7DE30" w14:textId="77777777" w:rsidR="00144D08" w:rsidRDefault="00144D08">
            <w:pPr>
              <w:spacing w:beforeLines="60" w:before="144" w:afterLines="60" w:after="144"/>
              <w:contextualSpacing/>
              <w:rPr>
                <w:rFonts w:ascii="Arial Narrow" w:hAnsi="Arial Narrow"/>
                <w:b/>
                <w:sz w:val="20"/>
                <w:highlight w:val="lightGray"/>
              </w:rPr>
            </w:pPr>
          </w:p>
        </w:tc>
        <w:tc>
          <w:tcPr>
            <w:tcW w:w="1620" w:type="dxa"/>
            <w:vMerge/>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5A739B19" w14:textId="77777777" w:rsidR="00144D08" w:rsidRPr="0099743C" w:rsidRDefault="00144D08">
            <w:pPr>
              <w:spacing w:after="40"/>
              <w:rPr>
                <w:rFonts w:ascii="Arial Narrow" w:hAnsi="Arial Narrow"/>
                <w:sz w:val="20"/>
              </w:rPr>
            </w:pPr>
          </w:p>
        </w:tc>
        <w:tc>
          <w:tcPr>
            <w:tcW w:w="1440" w:type="dxa"/>
            <w:vMerge/>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2011E8BF" w14:textId="77777777" w:rsidR="00144D08" w:rsidRPr="0099743C" w:rsidRDefault="00144D08">
            <w:pPr>
              <w:spacing w:before="40" w:after="40"/>
              <w:contextualSpacing/>
              <w:rPr>
                <w:rFonts w:ascii="Arial Narrow" w:hAnsi="Arial Narrow"/>
                <w:sz w:val="20"/>
              </w:rPr>
            </w:pPr>
          </w:p>
        </w:tc>
        <w:tc>
          <w:tcPr>
            <w:tcW w:w="3240"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6A1AB8FB" w14:textId="77777777" w:rsidR="00144D08" w:rsidRPr="0099743C" w:rsidRDefault="00144D08">
            <w:pPr>
              <w:pBdr>
                <w:top w:val="nil"/>
                <w:left w:val="nil"/>
                <w:bottom w:val="nil"/>
                <w:right w:val="nil"/>
                <w:between w:val="nil"/>
              </w:pBdr>
              <w:rPr>
                <w:rFonts w:ascii="Arial Narrow" w:eastAsia="Arial Narrow" w:hAnsi="Arial Narrow"/>
                <w:color w:val="000000"/>
                <w:sz w:val="18"/>
              </w:rPr>
            </w:pPr>
            <w:r w:rsidRPr="0099743C">
              <w:rPr>
                <w:rFonts w:ascii="Arial Narrow" w:eastAsia="Arial Narrow" w:hAnsi="Arial Narrow"/>
                <w:color w:val="000000"/>
                <w:sz w:val="18"/>
              </w:rPr>
              <w:t xml:space="preserve">Risk Treatment </w:t>
            </w:r>
            <w:r>
              <w:rPr>
                <w:rFonts w:ascii="Arial Narrow" w:eastAsia="Arial Narrow" w:hAnsi="Arial Narrow"/>
                <w:color w:val="000000"/>
                <w:sz w:val="18"/>
              </w:rPr>
              <w:t>7</w:t>
            </w:r>
            <w:r w:rsidRPr="0099743C">
              <w:rPr>
                <w:rFonts w:ascii="Arial Narrow" w:eastAsia="Arial Narrow" w:hAnsi="Arial Narrow"/>
                <w:color w:val="000000"/>
                <w:sz w:val="18"/>
              </w:rPr>
              <w:t>.</w:t>
            </w:r>
            <w:r>
              <w:rPr>
                <w:rFonts w:ascii="Arial Narrow" w:eastAsia="Arial Narrow" w:hAnsi="Arial Narrow"/>
                <w:color w:val="000000"/>
                <w:sz w:val="18"/>
              </w:rPr>
              <w:t>3</w:t>
            </w:r>
            <w:r w:rsidRPr="0099743C">
              <w:rPr>
                <w:rFonts w:ascii="Arial Narrow" w:eastAsia="Arial Narrow" w:hAnsi="Arial Narrow"/>
                <w:color w:val="000000"/>
                <w:sz w:val="18"/>
              </w:rPr>
              <w:t xml:space="preserve">: </w:t>
            </w:r>
            <w:r w:rsidRPr="0005328B">
              <w:rPr>
                <w:rFonts w:ascii="Arial Narrow" w:eastAsia="Arial Narrow" w:hAnsi="Arial Narrow"/>
                <w:color w:val="000000"/>
                <w:sz w:val="18"/>
              </w:rPr>
              <w:t>Solid/</w:t>
            </w:r>
            <w:r>
              <w:rPr>
                <w:rFonts w:ascii="Arial Narrow" w:eastAsia="Arial Narrow" w:hAnsi="Arial Narrow"/>
                <w:color w:val="000000"/>
                <w:sz w:val="18"/>
              </w:rPr>
              <w:t>clear</w:t>
            </w:r>
            <w:r w:rsidRPr="0005328B">
              <w:rPr>
                <w:rFonts w:ascii="Arial Narrow" w:eastAsia="Arial Narrow" w:hAnsi="Arial Narrow"/>
                <w:color w:val="000000"/>
                <w:sz w:val="18"/>
              </w:rPr>
              <w:t xml:space="preserve"> recruitment processes/procedures to be followed as per national system and international standards</w:t>
            </w:r>
            <w:r>
              <w:rPr>
                <w:rFonts w:ascii="Arial Narrow" w:eastAsia="Arial Narrow" w:hAnsi="Arial Narrow"/>
                <w:color w:val="000000"/>
                <w:sz w:val="18"/>
              </w:rPr>
              <w:t xml:space="preserve"> based on Capacity Injection Mechanisms (CIMs).</w:t>
            </w:r>
          </w:p>
        </w:tc>
      </w:tr>
      <w:tr w:rsidR="00144D08" w14:paraId="3F68F769" w14:textId="77777777" w:rsidTr="009D46E0">
        <w:trPr>
          <w:trHeight w:val="1153"/>
        </w:trPr>
        <w:tc>
          <w:tcPr>
            <w:tcW w:w="360" w:type="dxa"/>
            <w:vMerge w:val="restart"/>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4F829570" w14:textId="77777777" w:rsidR="00144D08" w:rsidRPr="0099743C" w:rsidRDefault="00144D08">
            <w:pPr>
              <w:widowControl w:val="0"/>
              <w:pBdr>
                <w:top w:val="nil"/>
                <w:left w:val="nil"/>
                <w:bottom w:val="nil"/>
                <w:right w:val="nil"/>
                <w:between w:val="nil"/>
              </w:pBdr>
              <w:rPr>
                <w:rFonts w:ascii="Arial Narrow" w:eastAsia="Arial Narrow" w:hAnsi="Arial Narrow"/>
                <w:color w:val="000000"/>
                <w:sz w:val="18"/>
              </w:rPr>
            </w:pPr>
            <w:r>
              <w:rPr>
                <w:rFonts w:ascii="Arial Narrow" w:eastAsia="Arial Narrow" w:hAnsi="Arial Narrow"/>
                <w:color w:val="000000"/>
                <w:sz w:val="18"/>
              </w:rPr>
              <w:t>8</w:t>
            </w:r>
          </w:p>
        </w:tc>
        <w:tc>
          <w:tcPr>
            <w:tcW w:w="2070" w:type="dxa"/>
            <w:vMerge w:val="restart"/>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5FABDB6D" w14:textId="77777777" w:rsidR="00144D08" w:rsidRPr="00F761BC" w:rsidRDefault="00144D08">
            <w:pPr>
              <w:pBdr>
                <w:top w:val="nil"/>
                <w:left w:val="nil"/>
                <w:bottom w:val="nil"/>
                <w:right w:val="nil"/>
                <w:between w:val="nil"/>
              </w:pBdr>
              <w:rPr>
                <w:rFonts w:ascii="Arial Narrow" w:eastAsia="Arial Narrow" w:hAnsi="Arial Narrow"/>
                <w:color w:val="000000"/>
                <w:sz w:val="18"/>
              </w:rPr>
            </w:pPr>
            <w:r w:rsidRPr="00F761BC">
              <w:rPr>
                <w:rFonts w:ascii="Arial Narrow" w:eastAsia="Arial Narrow" w:hAnsi="Arial Narrow"/>
                <w:color w:val="000000"/>
                <w:sz w:val="18"/>
              </w:rPr>
              <w:t>Inadequate project monitoring, reporting and communication/visibility systems.</w:t>
            </w:r>
          </w:p>
        </w:tc>
        <w:tc>
          <w:tcPr>
            <w:tcW w:w="2070" w:type="dxa"/>
            <w:vMerge w:val="restart"/>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5F0DDA75" w14:textId="77777777" w:rsidR="00144D08" w:rsidRPr="0099743C" w:rsidRDefault="00144D08">
            <w:pPr>
              <w:widowControl w:val="0"/>
              <w:pBdr>
                <w:top w:val="nil"/>
                <w:left w:val="nil"/>
                <w:bottom w:val="nil"/>
                <w:right w:val="nil"/>
                <w:between w:val="nil"/>
              </w:pBdr>
              <w:rPr>
                <w:rFonts w:ascii="Arial Narrow" w:eastAsia="Arial Narrow" w:hAnsi="Arial Narrow"/>
                <w:color w:val="000000"/>
                <w:sz w:val="18"/>
              </w:rPr>
            </w:pPr>
            <w:r w:rsidRPr="0099743C">
              <w:rPr>
                <w:rFonts w:ascii="Arial Narrow" w:eastAsia="Arial Narrow" w:hAnsi="Arial Narrow"/>
                <w:color w:val="000000"/>
                <w:sz w:val="18"/>
              </w:rPr>
              <w:t>As a result of</w:t>
            </w:r>
            <w:r>
              <w:rPr>
                <w:rFonts w:ascii="Arial Narrow" w:eastAsia="Arial Narrow" w:hAnsi="Arial Narrow"/>
                <w:color w:val="000000"/>
                <w:sz w:val="18"/>
              </w:rPr>
              <w:t xml:space="preserve"> limited capacity, weak oversight, communication strategy, non-application of procedures and inadequate </w:t>
            </w:r>
            <w:r>
              <w:rPr>
                <w:rFonts w:ascii="Arial Narrow" w:eastAsia="Arial Narrow" w:hAnsi="Arial Narrow"/>
                <w:color w:val="000000"/>
                <w:sz w:val="18"/>
              </w:rPr>
              <w:lastRenderedPageBreak/>
              <w:t>controls and systems.</w:t>
            </w:r>
          </w:p>
        </w:tc>
        <w:tc>
          <w:tcPr>
            <w:tcW w:w="2160" w:type="dxa"/>
            <w:vMerge w:val="restart"/>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3182AFFE" w14:textId="77777777" w:rsidR="00144D08" w:rsidRPr="0099743C" w:rsidRDefault="00144D08">
            <w:pPr>
              <w:widowControl w:val="0"/>
              <w:pBdr>
                <w:top w:val="nil"/>
                <w:left w:val="nil"/>
                <w:bottom w:val="nil"/>
                <w:right w:val="nil"/>
                <w:between w:val="nil"/>
              </w:pBdr>
              <w:rPr>
                <w:rFonts w:ascii="Arial Narrow" w:eastAsia="Arial Narrow" w:hAnsi="Arial Narrow"/>
                <w:color w:val="000000"/>
                <w:sz w:val="18"/>
              </w:rPr>
            </w:pPr>
            <w:r w:rsidRPr="0099743C">
              <w:rPr>
                <w:rFonts w:ascii="Arial Narrow" w:eastAsia="Arial Narrow" w:hAnsi="Arial Narrow"/>
                <w:color w:val="000000"/>
                <w:sz w:val="18"/>
              </w:rPr>
              <w:lastRenderedPageBreak/>
              <w:t>Which will</w:t>
            </w:r>
            <w:r>
              <w:rPr>
                <w:rFonts w:ascii="Arial Narrow" w:eastAsia="Arial Narrow" w:hAnsi="Arial Narrow"/>
                <w:color w:val="000000"/>
                <w:sz w:val="18"/>
              </w:rPr>
              <w:t xml:space="preserve"> </w:t>
            </w:r>
            <w:r w:rsidRPr="001C2658">
              <w:rPr>
                <w:rFonts w:ascii="Calibri" w:hAnsi="Calibri" w:cs="Calibri"/>
                <w:sz w:val="18"/>
                <w:szCs w:val="18"/>
              </w:rPr>
              <w:t>obscure progress tracking</w:t>
            </w:r>
            <w:r>
              <w:rPr>
                <w:rFonts w:ascii="Calibri" w:hAnsi="Calibri" w:cs="Calibri"/>
                <w:sz w:val="18"/>
                <w:szCs w:val="18"/>
              </w:rPr>
              <w:t>,</w:t>
            </w:r>
            <w:r w:rsidRPr="001C2658">
              <w:rPr>
                <w:rFonts w:ascii="Calibri" w:hAnsi="Calibri" w:cs="Calibri"/>
                <w:sz w:val="18"/>
                <w:szCs w:val="18"/>
              </w:rPr>
              <w:t xml:space="preserve"> adaptive management</w:t>
            </w:r>
            <w:r>
              <w:rPr>
                <w:rFonts w:ascii="Calibri" w:hAnsi="Calibri" w:cs="Calibri"/>
                <w:sz w:val="18"/>
                <w:szCs w:val="18"/>
              </w:rPr>
              <w:t xml:space="preserve"> and project visibility</w:t>
            </w:r>
          </w:p>
        </w:tc>
        <w:tc>
          <w:tcPr>
            <w:tcW w:w="1800" w:type="dxa"/>
            <w:vMerge w:val="restart"/>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sdt>
            <w:sdtPr>
              <w:rPr>
                <w:rFonts w:ascii="Arial Narrow" w:hAnsi="Arial Narrow"/>
                <w:b/>
                <w:sz w:val="20"/>
                <w:szCs w:val="20"/>
                <w:highlight w:val="lightGray"/>
              </w:rPr>
              <w:alias w:val="Select Risk Categories and Sub-categories"/>
              <w:tag w:val="Select Risk Categories and Sub-categories"/>
              <w:id w:val="-514467876"/>
              <w:placeholder>
                <w:docPart w:val="17DC06C792CB4101BA92D03DEC99939C"/>
              </w:placeholder>
              <w:dropDownList>
                <w:listItem w:displayText="PLEASE SELECT" w:value="PLEASE SELECT"/>
                <w:listItem w:displayText="1. SOCIAL AND ENVIRONMENTAL (1.1. Human rights) - UNDP Risk Appetite: CAUTIOUS" w:value="1. SOCIAL AND ENVIRONMENTAL (1.1. Human rights) - UNDP Risk Appetite: CAUTIOUS"/>
                <w:listItem w:displayText="1. SOCIAL AND ENVIRONMENTAL (1.2. Gender equality and women’s empowerment) - UNDP Risk Appetite: CAUTIOUS" w:value="1. SOCIAL AND ENVIRONMENTAL (1.2. Gender equality and women’s empowerment) - UNDP Risk Appetite: CAUTIOUS"/>
                <w:listItem w:displayText="1. SOCIAL AND ENVIRONMENTAL (1.3. Grievances (Accountability to stakeholders)) - UNDP Risk Appetite: CAUTIOUS" w:value="1. SOCIAL AND ENVIRONMENTAL (1.3. Grievances (Accountability to stakeholders)) - UNDP Risk Appetite: CAUTIOUS"/>
                <w:listItem w:displayText="1. SOCIAL AND ENVIRONMENTAL (1.4. Biodiversity conservation and sustainable natural resource management) - UNDP Risk Appetite: CAUTIOUS" w:value="1. SOCIAL AND ENVIRONMENTAL (1.4. Biodiversity conservation and sustainable natural resource management) - UNDP Risk Appetite: CAUTIOUS"/>
                <w:listItem w:displayText="1. SOCIAL AND ENVIRONMENTAL (1.5. Climate change and disaster risks) - UNDP Risk Appetite: CAUTIOUS" w:value="1. SOCIAL AND ENVIRONMENTAL (1.5. Climate change and disaster risks) - UNDP Risk Appetite: CAUTIOUS"/>
                <w:listItem w:displayText="1. SOCIAL AND ENVIRONMENTAL (1.6. Community health, safety and security) - UNDP Risk Appetite: CAUTIOUS" w:value="1. SOCIAL AND ENVIRONMENTAL (1.6. Community health, safety and security) - UNDP Risk Appetite: CAUTIOUS"/>
                <w:listItem w:displayText="1. SOCIAL AND ENVIRONMENTAL (1.7. Cultural heritage) - UNDP Risk Appetite: CAUTIOUS" w:value="1. SOCIAL AND ENVIRONMENTAL (1.7. Cultural heritage) - UNDP Risk Appetite: CAUTIOUS"/>
                <w:listItem w:displayText="1. SOCIAL AND ENVIRONMENTAL (1.8. Displacement and resettlement) - UNDP Risk Appetite: CAUTIOUS" w:value="1. SOCIAL AND ENVIRONMENTAL (1.8. Displacement and resettlement) - UNDP Risk Appetite: CAUTIOUS"/>
                <w:listItem w:displayText="1. SOCIAL AND ENVIRONMENTAL (1.9. Indigenous peoples) - UNDP Risk Appetite: CAUTIOUS" w:value="1. SOCIAL AND ENVIRONMENTAL (1.9. Indigenous peoples) - UNDP Risk Appetite: CAUTIOUS"/>
                <w:listItem w:displayText="1. SOCIAL AND ENVIRONMENTAL (1.10. Labour and working conditions) - UNDP Risk Appetite: CAUTIOUS" w:value="1. SOCIAL AND ENVIRONMENTAL (1.10. Labour and working conditions) - UNDP Risk Appetite: CAUTIOUS"/>
                <w:listItem w:displayText="1. SOCIAL AND ENVIRONMENTAL (1.11. Pollution prevention and resource efficiency) - UNDP Risk Appetite: CAUTIOUS" w:value="1. SOCIAL AND ENVIRONMENTAL (1.11. Pollution prevention and resource efficiency) - UNDP Risk Appetite: CAUTIOUS"/>
                <w:listItem w:displayText="1. SOCIAL AND ENVIRONMENTAL (1.12. Stakeholder engagement) - UNDP Risk Appetite: CAUTIOUS" w:value="1. SOCIAL AND ENVIRONMENTAL (1.12. Stakeholder engagement) - UNDP Risk Appetite: CAUTIOUS"/>
                <w:listItem w:displayText="1. SOCIAL AND ENVIRONMENTAL (1.13. Sexual exploitation and abuse) - UNDP Risk Appetite: CAUTIOUS" w:value="1. SOCIAL AND ENVIRONMENTAL (1.13. Sexual exploitation and abuse) - UNDP Risk Appetite: CAUTIOUS"/>
                <w:listItem w:displayText="2. FINANCIAL (2.1. Cost recovery) - UNDP Risk Appetite: MINIMAL TO CAUTIOUS" w:value="2. FINANCIAL (2.1. Cost recovery) - UNDP Risk Appetite: MINIMAL TO CAUTIOUS"/>
                <w:listItem w:displayText="2. FINANCIAL (2.2. Value for money) - UNDP Risk Appetite: MINIMAL TO CAUTIOUS" w:value="2. FINANCIAL (2.2. Value for money) - UNDP Risk Appetite: MINIMAL TO CAUTIOUS"/>
                <w:listItem w:displayText="2. FINANCIAL (2.3. Corruption and fraud) - UNDP Risk Appetite: MINIMAL TO CAUTIOUS" w:value="2. FINANCIAL (2.3. Corruption and fraud) - UNDP Risk Appetite: MINIMAL TO CAUTIOUS"/>
                <w:listItem w:displayText="2. FINANCIAL (2.4. Fluctuation in credit rate, market, currency) - UNDP Risk Appetite: MINIMAL TO CAUTIOUS" w:value="2. FINANCIAL (2.4. Fluctuation in credit rate, market, currency) - UNDP Risk Appetite: MINIMAL TO CAUTIOUS"/>
                <w:listItem w:displayText="2. FINANCIAL (2.5. Delivery) - UNDP Risk Appetite: MINIMAL TO CAUTIOUS" w:value="2. FINANCIAL (2.5. Delivery) - UNDP Risk Appetite: MINIMAL TO CAUTIOUS"/>
                <w:listItem w:displayText="2. FINANCIAL (2.6. Budget availability and cash flow) - UNDP Risk Appetite: MINIMAL TO CAUTIOUS" w:value="2. FINANCIAL (2.6. Budget availability and cash flow) - UNDP Risk Appetite: MINIMAL TO CAUTIOUS"/>
                <w:listItem w:displayText="3. OPERATIONAL (3.1. Responsiveness to audit and evaluations (Delays in the conduct of and implementation of recommendations)) - UNDP Risk Appetite: EXPLORATORY TO OPEN" w:value="3. OPERATIONAL (3.1. Responsiveness to audit and evaluations (Delays in the conduct of and implementation of recommendations)) - UNDP Risk Appetite: EXPLORATORY TO OPEN"/>
                <w:listItem w:displayText="3. OPERATIONAL (3.2. Leadership and management) - UNDP Risk Appetite: EXPLORATORY TO OPEN" w:value="3. OPERATIONAL (3.2. Leadership and management) - UNDP Risk Appetite: EXPLORATORY TO OPEN"/>
                <w:listItem w:displayText="3. OPERATIONAL (3.3. Flexibility and opportunity management) - UNDP Risk Appetite: EXPLORATORY TO OPEN" w:value="3. OPERATIONAL (3.3. Flexibility and opportunity management) - UNDP Risk Appetite: EXPLORATORY TO OPEN"/>
                <w:listItem w:displayText="3. OPERATIONAL (3.4. Reporting and communication) - UNDP Risk Appetite: EXPLORATORY TO OPEN" w:value="3. OPERATIONAL (3.4. Reporting and communication) - UNDP Risk Appetite: EXPLORATORY TO OPEN"/>
                <w:listItem w:displayText="3. OPERATIONAL (3.5. Partners’ engagement) - UNDP Risk Appetite: EXPLORATORY TO OPEN" w:value="3. OPERATIONAL (3.5. Partners’ engagement) - UNDP Risk Appetite: EXPLORATORY TO OPEN"/>
                <w:listItem w:displayText="3. OPERATIONAL (3.6. Transition and exit strategy) - UNDP Risk Appetite: EXPLORATORY TO OPEN" w:value="3. OPERATIONAL (3.6. Transition and exit strategy) - UNDP Risk Appetite: EXPLORATORY TO OPEN"/>
                <w:listItem w:displayText="3. OPERATIONAL (3.7. Occupational safety, health and well-being) - UNDP Risk Appetite: EXPLORATORY TO OPEN" w:value="3. OPERATIONAL (3.7. Occupational safety, health and well-being) - UNDP Risk Appetite: EXPLORATORY TO OPEN"/>
                <w:listItem w:displayText="3. OPERATIONAL (3.8. Capacities of the partners) - UNDP Risk Appetite: EXPLORATORY TO OPEN" w:value="3. OPERATIONAL (3.8. Capacities of the partners) - UNDP Risk Appetite: EXPLORATORY TO OPEN"/>
                <w:listItem w:displayText="4. ORGANIZATIONAL (4.1. Governance) - UNDP Risk Appetite: EXPLORATORY TO OPEN" w:value="4. ORGANIZATIONAL (4.1. Governance) - UNDP Risk Appetite: EXPLORATORY TO OPEN"/>
                <w:listItem w:displayText="4. ORGANIZATIONAL (4.2. Execution capacity) - UNDP Risk Appetite: EXPLORATORY TO OPEN" w:value="4. ORGANIZATIONAL (4.2. Execution capacity) - UNDP Risk Appetite: EXPLORATORY TO OPEN"/>
                <w:listItem w:displayText="4. ORGANIZATIONAL (4.3. Implementation arrangements) - UNDP Risk Appetite: EXPLORATORY TO OPEN" w:value="4. ORGANIZATIONAL (4.3. Implementation arrangements) - UNDP Risk Appetite: EXPLORATORY TO OPEN"/>
                <w:listItem w:displayText="4. ORGANIZATIONAL (4.4. Accountability) - UNDP Risk Appetite: EXPLORATORY TO OPEN" w:value="4. ORGANIZATIONAL (4.4. Accountability) - UNDP Risk Appetite: EXPLORATORY TO OPEN"/>
                <w:listItem w:displayText="4. ORGANIZATIONAL (4.5. Monitoring and oversight) - UNDP Risk Appetite: EXPLORATORY TO OPEN" w:value="4. ORGANIZATIONAL (4.5. Monitoring and oversight) - UNDP Risk Appetite: EXPLORATORY TO OPEN"/>
                <w:listItem w:displayText="4. ORGANIZATIONAL (4.6. Knowledge management) - UNDP Risk Appetite: EXPLORATORY TO OPEN" w:value="4. ORGANIZATIONAL (4.6. Knowledge management) - UNDP Risk Appetite: EXPLORATORY TO OPEN"/>
                <w:listItem w:displayText="4. ORGANIZATIONAL (4.7. Human Resources) - UNDP Risk Appetite: EXPLORATORY TO OPEN" w:value="4. ORGANIZATIONAL (4.7. Human Resources) - UNDP Risk Appetite: EXPLORATORY TO OPEN"/>
                <w:listItem w:displayText="4. ORGANIZATIONAL (4.8. Internal control) - UNDP Risk Appetite: EXPLORATORY TO OPEN" w:value="4. ORGANIZATIONAL (4.8. Internal control) - UNDP Risk Appetite: EXPLORATORY TO OPEN"/>
                <w:listItem w:displayText="4. ORGANIZATIONAL (4.9. Procurement) - UNDP Risk Appetite: EXPLORATORY TO OPEN" w:value="4. ORGANIZATIONAL (4.9. Procurement) - UNDP Risk Appetite: EXPLORATORY TO OPEN"/>
                <w:listItem w:displayText="5. REPUTATIONAL (5.1. Public opinion and media) - UNDP Risk Appetite: CAUTIOUS" w:value="5. REPUTATIONAL (5.1. Public opinion and media) - UNDP Risk Appetite: CAUTIOUS"/>
                <w:listItem w:displayText="5. REPUTATIONAL (5.2. Engagement with private sector partnership) - UNDP Risk Appetite: CAUTIOUS" w:value="5. REPUTATIONAL (5.2. Engagement with private sector partnership) - UNDP Risk Appetite: CAUTIOUS"/>
                <w:listItem w:displayText="5. REPUTATIONAL (5.3. Code of conduct and ethics) - UNDP Risk Appetite: CAUTIOUS" w:value="5. REPUTATIONAL (5.3. Code of conduct and ethics) - UNDP Risk Appetite: CAUTIOUS"/>
                <w:listItem w:displayText="5. REPUTATIONAL (5.4. Communications) - UNDP Risk Appetite: CAUTIOUS" w:value="5. REPUTATIONAL (5.4. Communications) - UNDP Risk Appetite: CAUTIOUS"/>
                <w:listItem w:displayText="5. REPUTATIONAL (5.5. Stakeholder management) - UNDP Risk Appetite: CAUTIOUS" w:value="5. REPUTATIONAL (5.5. Stakeholder management) - UNDP Risk Appetite: CAUTIOUS"/>
                <w:listItem w:displayText="5. REPUTATIONAL (5.6. Exposure to entities involved in money laundering and terrorism financing) - UNDP Risk Appetite: CAUTIOUS" w:value="5. REPUTATIONAL (5.6. Exposure to entities involved in money laundering and terrorism financing) - UNDP Risk Appetite: CAUTIOUS"/>
                <w:listItem w:displayText="6. REGULATORY (6.1. Changes in the regulatory framework within the country of operation) - UNDP Risk Appetite: CAUTIOUS" w:value="6. REGULATORY (6.1. Changes in the regulatory framework within the country of operation) - UNDP Risk Appetite: CAUTIOUS"/>
                <w:listItem w:displayText="6. REGULATORY (6.2. Changes in the international regulatory framework affecting the whole organization) - UNDP Risk Appetite: CAUTIOUS" w:value="6. REGULATORY (6.2. Changes in the international regulatory framework affecting the whole organization) - UNDP Risk Appetite: CAUTIOUS"/>
                <w:listItem w:displayText="6. REGULATORY (6.3. Deviation from UNDP internal rules and regulations) - UNDP Risk Appetite: CAUTIOUS" w:value="6. REGULATORY (6.3. Deviation from UNDP internal rules and regulations) - UNDP Risk Appetite: CAUTIOUS"/>
                <w:listItem w:displayText="7. STRATEGIC (7.1. Alignment with UNDP strategic priorities) - UNDP Risk Appetite: OPEN TO SEEKING" w:value="7. STRATEGIC (7.1. Alignment with UNDP strategic priorities) - UNDP Risk Appetite: OPEN TO SEEKING"/>
                <w:listItem w:displayText="7. STRATEGIC (7.2. UN system coordination and reform) - UNDP Risk Appetite: OPEN TO SEEKING" w:value="7. STRATEGIC (7.2. UN system coordination and reform) - UNDP Risk Appetite: OPEN TO SEEKING"/>
                <w:listItem w:displayText="7. STRATEGIC (7.3. Stakeholder relations and partnerships) - UNDP Risk Appetite: OPEN TO SEEKING" w:value="7. STRATEGIC (7.3. Stakeholder relations and partnerships) - UNDP Risk Appetite: OPEN TO SEEKING"/>
                <w:listItem w:displayText="7. STRATEGIC (7.4. Competition) - UNDP Risk Appetite: OPEN TO SEEKING" w:value="7. STRATEGIC (7.4. Competition) - UNDP Risk Appetite: OPEN TO SEEKING"/>
                <w:listItem w:displayText="7. STRATEGIC (7.5. Government commitment) - UNDP Risk Appetite: OPEN TO SEEKING" w:value="7. STRATEGIC (7.5. Government commitment) - UNDP Risk Appetite: OPEN TO SEEKING"/>
                <w:listItem w:displayText="7. STRATEGIC (7.6. Change/turnover in government) - UNDP Risk Appetite: OPEN TO SEEKING" w:value="7. STRATEGIC (7.6. Change/turnover in government) - UNDP Risk Appetite: OPEN TO SEEKING"/>
                <w:listItem w:displayText="7. STRATEGIC (7.7. Alignment with national priorities) - UNDP Risk Appetite: OPEN TO SEEKING" w:value="7. STRATEGIC (7.7. Alignment with national priorities) - UNDP Risk Appetite: OPEN TO SEEKING"/>
                <w:listItem w:displayText="7. STRATEGIC (7.8. Innovating, piloting, experimenting) - UNDP Risk Appetite: OPEN TO SEEKING" w:value="7. STRATEGIC (7.8. Innovating, piloting, experimenting) - UNDP Risk Appetite: OPEN TO SEEKING"/>
                <w:listItem w:displayText="8. SAFETY AND SECURITY (8.1. Armed conflict) - UNDP Risk Appetite: CAUTIOUS" w:value="8. SAFETY AND SECURITY (8.1. Armed conflict) - UNDP Risk Appetite: CAUTIOUS"/>
                <w:listItem w:displayText="8. SAFETY AND SECURITY (8.2. Political instability) - UNDP Risk Appetite: CAUTIOUS" w:value="8. SAFETY AND SECURITY (8.2. Political instability) - UNDP Risk Appetite: CAUTIOUS"/>
                <w:listItem w:displayText="8. SAFETY AND SECURITY (8.3. Terrorism) - UNDP Risk Appetite: CAUTIOUS" w:value="8. SAFETY AND SECURITY (8.3. Terrorism) - UNDP Risk Appetite: CAUTIOUS"/>
                <w:listItem w:displayText="8. SAFETY AND SECURITY (8.4. Crime) - UNDP Risk Appetite: CAUTIOUS" w:value="8. SAFETY AND SECURITY (8.4. Crime) - UNDP Risk Appetite: CAUTIOUS"/>
                <w:listItem w:displayText="8. SAFETY AND SECURITY (8.5. Civil unrest) - UNDP Risk Appetite: CAUTIOUS" w:value="8. SAFETY AND SECURITY (8.5. Civil unrest) - UNDP Risk Appetite: CAUTIOUS"/>
                <w:listItem w:displayText="8. SAFETY AND SECURITY (8.6. Natural hazards) - UNDP Risk Appetite: CAUTIOUS" w:value="8. SAFETY AND SECURITY (8.6. Natural hazards) - UNDP Risk Appetite: CAUTIOUS"/>
                <w:listItem w:displayText="8. SAFETY AND SECURITY (8.7. Manmade hazards) - UNDP Risk Appetite: CAUTIOUS" w:value="8. SAFETY AND SECURITY (8.7. Manmade hazards) - UNDP Risk Appetite: CAUTIOUS"/>
                <w:listItem w:displayText="8. SAFETY AND SECURITY (8.8. Cyber security and threats) - UNDP Risk Appetite: CAUTIOUS" w:value="8. SAFETY AND SECURITY (8.8. Cyber security and threats) - UNDP Risk Appetite: CAUTIOUS"/>
              </w:dropDownList>
            </w:sdtPr>
            <w:sdtEndPr/>
            <w:sdtContent>
              <w:p w14:paraId="7DA675EA" w14:textId="77777777" w:rsidR="00144D08" w:rsidRPr="0099743C" w:rsidRDefault="00144D08">
                <w:pPr>
                  <w:spacing w:beforeLines="60" w:before="144" w:afterLines="60" w:after="144"/>
                  <w:contextualSpacing/>
                  <w:rPr>
                    <w:rFonts w:ascii="Arial Narrow" w:hAnsi="Arial Narrow"/>
                    <w:b/>
                    <w:sz w:val="20"/>
                  </w:rPr>
                </w:pPr>
                <w:r>
                  <w:rPr>
                    <w:rFonts w:ascii="Arial Narrow" w:hAnsi="Arial Narrow"/>
                    <w:b/>
                    <w:sz w:val="20"/>
                    <w:highlight w:val="lightGray"/>
                  </w:rPr>
                  <w:t xml:space="preserve">4. ORGANIZATIONAL (4.5. Monitoring and oversight) - UNDP Risk Appetite: </w:t>
                </w:r>
                <w:r>
                  <w:rPr>
                    <w:rFonts w:ascii="Arial Narrow" w:hAnsi="Arial Narrow"/>
                    <w:b/>
                    <w:sz w:val="20"/>
                    <w:highlight w:val="lightGray"/>
                  </w:rPr>
                  <w:lastRenderedPageBreak/>
                  <w:t>EXPLORATORY TO OPEN</w:t>
                </w:r>
              </w:p>
            </w:sdtContent>
          </w:sdt>
          <w:p w14:paraId="76069F9F" w14:textId="77777777" w:rsidR="00144D08" w:rsidRDefault="00144D08">
            <w:pPr>
              <w:spacing w:beforeLines="60" w:before="144" w:afterLines="60" w:after="144"/>
              <w:contextualSpacing/>
              <w:rPr>
                <w:rFonts w:ascii="Arial Narrow" w:hAnsi="Arial Narrow"/>
                <w:b/>
                <w:sz w:val="20"/>
                <w:highlight w:val="lightGray"/>
              </w:rPr>
            </w:pPr>
          </w:p>
        </w:tc>
        <w:tc>
          <w:tcPr>
            <w:tcW w:w="1620" w:type="dxa"/>
            <w:vMerge w:val="restart"/>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77267C49" w14:textId="77777777" w:rsidR="00144D08" w:rsidRPr="0099743C" w:rsidRDefault="00144D08">
            <w:pPr>
              <w:spacing w:after="40"/>
              <w:rPr>
                <w:rFonts w:ascii="Arial Narrow" w:hAnsi="Arial Narrow"/>
                <w:sz w:val="20"/>
              </w:rPr>
            </w:pPr>
            <w:r w:rsidRPr="0099743C">
              <w:rPr>
                <w:rFonts w:ascii="Arial Narrow" w:hAnsi="Arial Narrow"/>
                <w:sz w:val="20"/>
              </w:rPr>
              <w:lastRenderedPageBreak/>
              <w:t>Likelihood:</w:t>
            </w:r>
          </w:p>
          <w:p w14:paraId="1A7B0185" w14:textId="77777777" w:rsidR="00144D08" w:rsidRPr="0099743C" w:rsidRDefault="00B96E69">
            <w:pPr>
              <w:spacing w:after="40"/>
              <w:rPr>
                <w:rFonts w:ascii="Arial Narrow" w:hAnsi="Arial Narrow"/>
                <w:b/>
                <w:sz w:val="20"/>
              </w:rPr>
            </w:pPr>
            <w:sdt>
              <w:sdtPr>
                <w:rPr>
                  <w:rFonts w:ascii="Arial Narrow" w:hAnsi="Arial Narrow"/>
                  <w:b/>
                  <w:sz w:val="20"/>
                  <w:highlight w:val="lightGray"/>
                </w:rPr>
                <w:alias w:val="Select Likelihood Level"/>
                <w:tag w:val="Select Likelihood Level"/>
                <w:id w:val="-128701421"/>
                <w:placeholder>
                  <w:docPart w:val="E7A55277022A4F53ABD46D27F20BDA44"/>
                </w:placeholder>
                <w:dropDownList>
                  <w:listItem w:displayText="PLEASE SELECT" w:value="PLEASE SELECT"/>
                  <w:listItem w:displayText="1 - Not likely" w:value="1 - Not likely"/>
                  <w:listItem w:displayText="2 - Low likelihood" w:value="2 - Low likelihood"/>
                  <w:listItem w:displayText="3 - Moderately likely" w:value="3 - Moderately likely"/>
                  <w:listItem w:displayText="4 - Highly likely" w:value="4 - Highly likely"/>
                  <w:listItem w:displayText="5 - Expected" w:value="5 - Expected"/>
                </w:dropDownList>
              </w:sdtPr>
              <w:sdtEndPr/>
              <w:sdtContent>
                <w:r w:rsidR="00144D08">
                  <w:rPr>
                    <w:rFonts w:ascii="Arial Narrow" w:hAnsi="Arial Narrow"/>
                    <w:b/>
                    <w:sz w:val="20"/>
                    <w:highlight w:val="lightGray"/>
                  </w:rPr>
                  <w:t>3 - Moderately likely</w:t>
                </w:r>
              </w:sdtContent>
            </w:sdt>
          </w:p>
          <w:p w14:paraId="7BF60EAC" w14:textId="77777777" w:rsidR="00144D08" w:rsidRPr="0099743C" w:rsidRDefault="00144D08">
            <w:pPr>
              <w:spacing w:after="40"/>
              <w:rPr>
                <w:rFonts w:ascii="Arial Narrow" w:hAnsi="Arial Narrow"/>
                <w:sz w:val="20"/>
              </w:rPr>
            </w:pPr>
            <w:r w:rsidRPr="0099743C">
              <w:rPr>
                <w:rFonts w:ascii="Arial Narrow" w:hAnsi="Arial Narrow"/>
                <w:sz w:val="20"/>
              </w:rPr>
              <w:t xml:space="preserve">Impact: </w:t>
            </w:r>
          </w:p>
          <w:p w14:paraId="299DE801" w14:textId="77777777" w:rsidR="00144D08" w:rsidRPr="0099743C" w:rsidRDefault="00B96E69">
            <w:pPr>
              <w:spacing w:after="40"/>
              <w:rPr>
                <w:rFonts w:ascii="Arial Narrow" w:hAnsi="Arial Narrow"/>
                <w:b/>
                <w:sz w:val="20"/>
                <w:highlight w:val="lightGray"/>
              </w:rPr>
            </w:pPr>
            <w:sdt>
              <w:sdtPr>
                <w:rPr>
                  <w:rFonts w:ascii="Arial Narrow" w:hAnsi="Arial Narrow"/>
                  <w:b/>
                  <w:sz w:val="20"/>
                  <w:highlight w:val="lightGray"/>
                </w:rPr>
                <w:alias w:val="Select Impact Level"/>
                <w:tag w:val="Select Impact Level"/>
                <w:id w:val="911972724"/>
                <w:placeholder>
                  <w:docPart w:val="A229130F690245F0BCAC71399DF85E14"/>
                </w:placeholder>
                <w:dropDownList>
                  <w:listItem w:displayText="PLEASE SELECT" w:value="PLEASE SELECT"/>
                  <w:listItem w:displayText="1 - Negligible" w:value="1 - Negligible"/>
                  <w:listItem w:displayText="2 - Minor" w:value="2 - Minor"/>
                  <w:listItem w:displayText="3 - Intermediate" w:value="3 - Intermediate"/>
                  <w:listItem w:displayText="4 - Extensive" w:value="4 - Extensive"/>
                  <w:listItem w:displayText="5 - Extreme" w:value="5 - Extreme"/>
                </w:dropDownList>
              </w:sdtPr>
              <w:sdtEndPr/>
              <w:sdtContent>
                <w:r w:rsidR="00144D08">
                  <w:rPr>
                    <w:rFonts w:ascii="Arial Narrow" w:hAnsi="Arial Narrow"/>
                    <w:b/>
                    <w:sz w:val="20"/>
                    <w:highlight w:val="lightGray"/>
                  </w:rPr>
                  <w:t>3 - Intermediate</w:t>
                </w:r>
              </w:sdtContent>
            </w:sdt>
          </w:p>
          <w:p w14:paraId="29DA2A3C" w14:textId="77777777" w:rsidR="00144D08" w:rsidRPr="0099743C" w:rsidRDefault="00144D08">
            <w:pPr>
              <w:spacing w:after="40"/>
              <w:rPr>
                <w:rFonts w:ascii="Arial Narrow" w:hAnsi="Arial Narrow"/>
                <w:sz w:val="20"/>
              </w:rPr>
            </w:pPr>
            <w:r w:rsidRPr="0099743C">
              <w:rPr>
                <w:rFonts w:ascii="Arial Narrow" w:hAnsi="Arial Narrow"/>
                <w:sz w:val="20"/>
              </w:rPr>
              <w:t>Risk level:</w:t>
            </w:r>
          </w:p>
          <w:p w14:paraId="3192F84B" w14:textId="77777777" w:rsidR="00144D08" w:rsidRPr="0099743C" w:rsidRDefault="00B96E69">
            <w:pPr>
              <w:spacing w:after="40"/>
              <w:rPr>
                <w:rFonts w:ascii="Arial Narrow" w:hAnsi="Arial Narrow"/>
                <w:sz w:val="20"/>
              </w:rPr>
            </w:pPr>
            <w:sdt>
              <w:sdtPr>
                <w:rPr>
                  <w:rFonts w:ascii="Arial Narrow" w:hAnsi="Arial Narrow"/>
                  <w:b/>
                  <w:sz w:val="20"/>
                  <w:highlight w:val="lightGray"/>
                </w:rPr>
                <w:alias w:val="Select Risk Level"/>
                <w:tag w:val="Select Risk Level"/>
                <w:id w:val="1780216544"/>
                <w:placeholder>
                  <w:docPart w:val="83967E8B648448D1B21575B37307DB46"/>
                </w:placeholder>
                <w:dropDownList>
                  <w:listItem w:displayText="PLEASE SELECT" w:value="PLEASE SELECT"/>
                  <w:listItem w:displayText="LOW (equates to a risk appetite of MINIMAL)" w:value="LOW (equates to a risk appetite of MINIMAL)"/>
                  <w:listItem w:displayText="LOW (equates to a risk appetite of CAUTIOUS)" w:value="LOW (equates to a risk appetite of CAUTIOUS)"/>
                  <w:listItem w:displayText="MODERATE (equates to a risk appetite of EXPLORATORY)" w:value="MODERATE (equates to a risk appetite of EXPLORATORY)"/>
                  <w:listItem w:displayText="SUBSTANTIAL (equates to a risk appetite of OPEN)" w:value="SUBSTANTIAL (equates to a risk appetite of OPEN)"/>
                  <w:listItem w:displayText="HIGH RISK (equates to a risk appetite of SEEK)" w:value="HIGH RISK (equates to a risk appetite of SEEK)"/>
                </w:dropDownList>
              </w:sdtPr>
              <w:sdtEndPr/>
              <w:sdtContent>
                <w:r w:rsidR="00144D08">
                  <w:rPr>
                    <w:rFonts w:ascii="Arial Narrow" w:hAnsi="Arial Narrow"/>
                    <w:b/>
                    <w:sz w:val="20"/>
                    <w:highlight w:val="lightGray"/>
                  </w:rPr>
                  <w:t>MODERATE (equates to a risk appetite of EXPLORATORY)</w:t>
                </w:r>
              </w:sdtContent>
            </w:sdt>
          </w:p>
        </w:tc>
        <w:tc>
          <w:tcPr>
            <w:tcW w:w="1440" w:type="dxa"/>
            <w:vMerge w:val="restart"/>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6E4C2D6F" w14:textId="77777777" w:rsidR="00144D08" w:rsidRPr="0099743C" w:rsidRDefault="00144D08">
            <w:pPr>
              <w:spacing w:before="40" w:after="40"/>
              <w:contextualSpacing/>
              <w:rPr>
                <w:rFonts w:ascii="Arial Narrow" w:hAnsi="Arial Narrow"/>
                <w:sz w:val="20"/>
                <w:highlight w:val="lightGray"/>
              </w:rPr>
            </w:pPr>
            <w:r w:rsidRPr="0099743C">
              <w:rPr>
                <w:rFonts w:ascii="Arial Narrow" w:hAnsi="Arial Narrow"/>
                <w:sz w:val="20"/>
              </w:rPr>
              <w:lastRenderedPageBreak/>
              <w:t xml:space="preserve">From: </w:t>
            </w:r>
            <w:sdt>
              <w:sdtPr>
                <w:rPr>
                  <w:rFonts w:ascii="Arial Narrow" w:hAnsi="Arial Narrow"/>
                  <w:sz w:val="20"/>
                  <w:highlight w:val="lightGray"/>
                </w:rPr>
                <w:alias w:val="Select starting date"/>
                <w:tag w:val="Select starting date"/>
                <w:id w:val="-107750318"/>
                <w:placeholder>
                  <w:docPart w:val="C81B12586A8345E385D921C8E7F1386E"/>
                </w:placeholder>
                <w:date w:fullDate="2025-07-01T00:00:00Z">
                  <w:dateFormat w:val="dd-MMM-yy"/>
                  <w:lid w:val="en-US"/>
                  <w:storeMappedDataAs w:val="dateTime"/>
                  <w:calendar w:val="gregorian"/>
                </w:date>
              </w:sdtPr>
              <w:sdtEndPr/>
              <w:sdtContent>
                <w:r w:rsidRPr="00262AFA">
                  <w:rPr>
                    <w:rFonts w:ascii="Arial Narrow" w:hAnsi="Arial Narrow"/>
                    <w:sz w:val="20"/>
                    <w:highlight w:val="lightGray"/>
                  </w:rPr>
                  <w:t>01-Jul-25</w:t>
                </w:r>
              </w:sdtContent>
            </w:sdt>
          </w:p>
          <w:p w14:paraId="7B77F382" w14:textId="77777777" w:rsidR="00144D08" w:rsidRPr="0099743C" w:rsidRDefault="00144D08">
            <w:pPr>
              <w:spacing w:before="40" w:after="40"/>
              <w:contextualSpacing/>
              <w:rPr>
                <w:rFonts w:ascii="Arial Narrow" w:hAnsi="Arial Narrow"/>
                <w:sz w:val="20"/>
                <w:highlight w:val="lightGray"/>
              </w:rPr>
            </w:pPr>
          </w:p>
          <w:p w14:paraId="43C5A98E" w14:textId="77777777" w:rsidR="00144D08" w:rsidRPr="0099743C" w:rsidRDefault="00144D08">
            <w:pPr>
              <w:spacing w:before="40" w:after="40"/>
              <w:contextualSpacing/>
              <w:rPr>
                <w:rFonts w:ascii="Arial Narrow" w:hAnsi="Arial Narrow"/>
                <w:sz w:val="20"/>
              </w:rPr>
            </w:pPr>
            <w:r w:rsidRPr="0099743C">
              <w:rPr>
                <w:rFonts w:ascii="Arial Narrow" w:hAnsi="Arial Narrow"/>
                <w:sz w:val="20"/>
              </w:rPr>
              <w:t xml:space="preserve">To: </w:t>
            </w:r>
            <w:sdt>
              <w:sdtPr>
                <w:rPr>
                  <w:rFonts w:ascii="Arial Narrow" w:hAnsi="Arial Narrow"/>
                  <w:sz w:val="20"/>
                  <w:highlight w:val="lightGray"/>
                </w:rPr>
                <w:alias w:val="Select End Date"/>
                <w:tag w:val="Select End Date"/>
                <w:id w:val="-1423480154"/>
                <w:placeholder>
                  <w:docPart w:val="FF14DD126ADB45D6932930E519A2C6DE"/>
                </w:placeholder>
                <w:date w:fullDate="2026-12-31T00:00:00Z">
                  <w:dateFormat w:val="dd-MMM-yy"/>
                  <w:lid w:val="en-US"/>
                  <w:storeMappedDataAs w:val="dateTime"/>
                  <w:calendar w:val="gregorian"/>
                </w:date>
              </w:sdtPr>
              <w:sdtEndPr/>
              <w:sdtContent>
                <w:r w:rsidRPr="00994B98">
                  <w:rPr>
                    <w:rFonts w:ascii="Arial Narrow" w:hAnsi="Arial Narrow"/>
                    <w:sz w:val="20"/>
                    <w:highlight w:val="lightGray"/>
                  </w:rPr>
                  <w:t>31-Dec-26</w:t>
                </w:r>
              </w:sdtContent>
            </w:sdt>
          </w:p>
        </w:tc>
        <w:tc>
          <w:tcPr>
            <w:tcW w:w="3240"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110672A6" w14:textId="77777777" w:rsidR="00144D08" w:rsidRPr="0099743C" w:rsidRDefault="00144D08">
            <w:pPr>
              <w:pBdr>
                <w:top w:val="nil"/>
                <w:left w:val="nil"/>
                <w:bottom w:val="nil"/>
                <w:right w:val="nil"/>
                <w:between w:val="nil"/>
              </w:pBdr>
              <w:rPr>
                <w:rFonts w:ascii="Arial Narrow" w:eastAsia="Arial Narrow" w:hAnsi="Arial Narrow"/>
                <w:color w:val="000000"/>
                <w:sz w:val="18"/>
              </w:rPr>
            </w:pPr>
            <w:r w:rsidRPr="0099743C">
              <w:rPr>
                <w:rFonts w:ascii="Arial Narrow" w:eastAsia="Arial Narrow" w:hAnsi="Arial Narrow"/>
                <w:color w:val="000000"/>
                <w:sz w:val="18"/>
              </w:rPr>
              <w:t xml:space="preserve">Risk Treatment </w:t>
            </w:r>
            <w:r>
              <w:rPr>
                <w:rFonts w:ascii="Arial Narrow" w:eastAsia="Arial Narrow" w:hAnsi="Arial Narrow"/>
                <w:color w:val="000000"/>
                <w:sz w:val="18"/>
              </w:rPr>
              <w:t>8</w:t>
            </w:r>
            <w:r w:rsidRPr="0099743C">
              <w:rPr>
                <w:rFonts w:ascii="Arial Narrow" w:eastAsia="Arial Narrow" w:hAnsi="Arial Narrow"/>
                <w:color w:val="000000"/>
                <w:sz w:val="18"/>
              </w:rPr>
              <w:t xml:space="preserve">.1: </w:t>
            </w:r>
            <w:r w:rsidRPr="00F011C2">
              <w:rPr>
                <w:rFonts w:ascii="Arial Narrow" w:eastAsia="Arial Narrow" w:hAnsi="Arial Narrow"/>
                <w:color w:val="000000"/>
                <w:sz w:val="18"/>
              </w:rPr>
              <w:t>UNDP</w:t>
            </w:r>
            <w:r>
              <w:rPr>
                <w:rFonts w:ascii="Arial Narrow" w:eastAsia="Arial Narrow" w:hAnsi="Arial Narrow"/>
                <w:color w:val="000000"/>
                <w:sz w:val="18"/>
              </w:rPr>
              <w:t xml:space="preserve"> as part of the country support will link up with</w:t>
            </w:r>
            <w:r w:rsidRPr="00F011C2">
              <w:rPr>
                <w:rFonts w:ascii="Arial Narrow" w:eastAsia="Arial Narrow" w:hAnsi="Arial Narrow"/>
                <w:color w:val="000000"/>
                <w:sz w:val="18"/>
              </w:rPr>
              <w:t xml:space="preserve"> </w:t>
            </w:r>
            <w:r>
              <w:rPr>
                <w:rFonts w:ascii="Arial Narrow" w:eastAsia="Arial Narrow" w:hAnsi="Arial Narrow"/>
                <w:color w:val="000000"/>
                <w:sz w:val="18"/>
              </w:rPr>
              <w:t xml:space="preserve">PMU </w:t>
            </w:r>
            <w:r w:rsidRPr="00F011C2">
              <w:rPr>
                <w:rFonts w:ascii="Arial Narrow" w:eastAsia="Arial Narrow" w:hAnsi="Arial Narrow"/>
                <w:color w:val="000000"/>
                <w:sz w:val="18"/>
              </w:rPr>
              <w:t>M&amp;E and</w:t>
            </w:r>
            <w:r>
              <w:rPr>
                <w:rFonts w:ascii="Arial Narrow" w:eastAsia="Arial Narrow" w:hAnsi="Arial Narrow"/>
                <w:color w:val="000000"/>
                <w:sz w:val="18"/>
              </w:rPr>
              <w:t xml:space="preserve"> apply</w:t>
            </w:r>
            <w:r w:rsidRPr="00F011C2">
              <w:rPr>
                <w:rFonts w:ascii="Arial Narrow" w:eastAsia="Arial Narrow" w:hAnsi="Arial Narrow"/>
                <w:color w:val="000000"/>
                <w:sz w:val="18"/>
              </w:rPr>
              <w:t xml:space="preserve"> QA regulations to ensure efficient progress and </w:t>
            </w:r>
            <w:r>
              <w:rPr>
                <w:rFonts w:ascii="Arial Narrow" w:eastAsia="Arial Narrow" w:hAnsi="Arial Narrow"/>
                <w:color w:val="000000"/>
                <w:sz w:val="18"/>
              </w:rPr>
              <w:t>achievement of</w:t>
            </w:r>
            <w:r w:rsidRPr="00F011C2">
              <w:rPr>
                <w:rFonts w:ascii="Arial Narrow" w:eastAsia="Arial Narrow" w:hAnsi="Arial Narrow"/>
                <w:color w:val="000000"/>
                <w:sz w:val="18"/>
              </w:rPr>
              <w:t xml:space="preserve"> the deliverables of the project</w:t>
            </w:r>
            <w:r>
              <w:rPr>
                <w:rFonts w:ascii="Arial Narrow" w:eastAsia="Arial Narrow" w:hAnsi="Arial Narrow"/>
                <w:color w:val="000000"/>
                <w:sz w:val="18"/>
              </w:rPr>
              <w:t>.</w:t>
            </w:r>
          </w:p>
        </w:tc>
      </w:tr>
      <w:tr w:rsidR="00144D08" w14:paraId="58AE1B12" w14:textId="77777777" w:rsidTr="009D46E0">
        <w:trPr>
          <w:trHeight w:val="1153"/>
        </w:trPr>
        <w:tc>
          <w:tcPr>
            <w:tcW w:w="360" w:type="dxa"/>
            <w:vMerge/>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38E85E52" w14:textId="77777777" w:rsidR="00144D08" w:rsidRDefault="00144D08">
            <w:pPr>
              <w:widowControl w:val="0"/>
              <w:pBdr>
                <w:top w:val="nil"/>
                <w:left w:val="nil"/>
                <w:bottom w:val="nil"/>
                <w:right w:val="nil"/>
                <w:between w:val="nil"/>
              </w:pBdr>
              <w:rPr>
                <w:rFonts w:ascii="Arial Narrow" w:eastAsia="Arial Narrow" w:hAnsi="Arial Narrow"/>
                <w:color w:val="000000"/>
                <w:sz w:val="18"/>
              </w:rPr>
            </w:pPr>
          </w:p>
        </w:tc>
        <w:tc>
          <w:tcPr>
            <w:tcW w:w="2070" w:type="dxa"/>
            <w:vMerge/>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45774E33" w14:textId="77777777" w:rsidR="00144D08" w:rsidRPr="001C2658" w:rsidRDefault="00144D08">
            <w:pPr>
              <w:widowControl w:val="0"/>
              <w:pBdr>
                <w:top w:val="nil"/>
                <w:left w:val="nil"/>
                <w:bottom w:val="nil"/>
                <w:right w:val="nil"/>
                <w:between w:val="nil"/>
              </w:pBdr>
              <w:rPr>
                <w:rFonts w:ascii="Calibri" w:hAnsi="Calibri" w:cs="Calibri"/>
                <w:sz w:val="18"/>
                <w:szCs w:val="18"/>
              </w:rPr>
            </w:pPr>
          </w:p>
        </w:tc>
        <w:tc>
          <w:tcPr>
            <w:tcW w:w="2070" w:type="dxa"/>
            <w:vMerge/>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0CFFCF46" w14:textId="77777777" w:rsidR="00144D08" w:rsidRPr="0099743C" w:rsidRDefault="00144D08">
            <w:pPr>
              <w:widowControl w:val="0"/>
              <w:pBdr>
                <w:top w:val="nil"/>
                <w:left w:val="nil"/>
                <w:bottom w:val="nil"/>
                <w:right w:val="nil"/>
                <w:between w:val="nil"/>
              </w:pBdr>
              <w:rPr>
                <w:rFonts w:ascii="Arial Narrow" w:eastAsia="Arial Narrow" w:hAnsi="Arial Narrow"/>
                <w:color w:val="000000"/>
                <w:sz w:val="18"/>
              </w:rPr>
            </w:pPr>
          </w:p>
        </w:tc>
        <w:tc>
          <w:tcPr>
            <w:tcW w:w="2160" w:type="dxa"/>
            <w:vMerge/>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4CBF749D" w14:textId="77777777" w:rsidR="00144D08" w:rsidRPr="0099743C" w:rsidRDefault="00144D08">
            <w:pPr>
              <w:widowControl w:val="0"/>
              <w:pBdr>
                <w:top w:val="nil"/>
                <w:left w:val="nil"/>
                <w:bottom w:val="nil"/>
                <w:right w:val="nil"/>
                <w:between w:val="nil"/>
              </w:pBdr>
              <w:rPr>
                <w:rFonts w:ascii="Arial Narrow" w:eastAsia="Arial Narrow" w:hAnsi="Arial Narrow"/>
                <w:color w:val="000000"/>
                <w:sz w:val="18"/>
              </w:rPr>
            </w:pPr>
          </w:p>
        </w:tc>
        <w:tc>
          <w:tcPr>
            <w:tcW w:w="1800" w:type="dxa"/>
            <w:vMerge/>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67E9901C" w14:textId="77777777" w:rsidR="00144D08" w:rsidRDefault="00144D08">
            <w:pPr>
              <w:spacing w:beforeLines="60" w:before="144" w:afterLines="60" w:after="144"/>
              <w:contextualSpacing/>
              <w:rPr>
                <w:rFonts w:ascii="Arial Narrow" w:hAnsi="Arial Narrow"/>
                <w:b/>
                <w:sz w:val="20"/>
                <w:highlight w:val="lightGray"/>
              </w:rPr>
            </w:pPr>
          </w:p>
        </w:tc>
        <w:tc>
          <w:tcPr>
            <w:tcW w:w="1620" w:type="dxa"/>
            <w:vMerge/>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064A83A7" w14:textId="77777777" w:rsidR="00144D08" w:rsidRPr="0099743C" w:rsidRDefault="00144D08">
            <w:pPr>
              <w:spacing w:after="40"/>
              <w:rPr>
                <w:rFonts w:ascii="Arial Narrow" w:hAnsi="Arial Narrow"/>
                <w:sz w:val="20"/>
              </w:rPr>
            </w:pPr>
          </w:p>
        </w:tc>
        <w:tc>
          <w:tcPr>
            <w:tcW w:w="1440" w:type="dxa"/>
            <w:vMerge/>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73A94C58" w14:textId="77777777" w:rsidR="00144D08" w:rsidRPr="0099743C" w:rsidRDefault="00144D08">
            <w:pPr>
              <w:spacing w:before="40" w:after="40"/>
              <w:contextualSpacing/>
              <w:rPr>
                <w:rFonts w:ascii="Arial Narrow" w:hAnsi="Arial Narrow"/>
                <w:sz w:val="20"/>
              </w:rPr>
            </w:pPr>
          </w:p>
        </w:tc>
        <w:tc>
          <w:tcPr>
            <w:tcW w:w="3240" w:type="dxa"/>
            <w:tcBorders>
              <w:top w:val="single" w:sz="4" w:space="0" w:color="auto"/>
              <w:left w:val="single" w:sz="4" w:space="0" w:color="auto"/>
              <w:bottom w:val="single" w:sz="4" w:space="0" w:color="auto"/>
              <w:right w:val="single" w:sz="4" w:space="0" w:color="auto"/>
            </w:tcBorders>
            <w:tcMar>
              <w:top w:w="80" w:type="dxa"/>
              <w:left w:w="80" w:type="dxa"/>
              <w:bottom w:w="80" w:type="dxa"/>
              <w:right w:w="80" w:type="dxa"/>
            </w:tcMar>
          </w:tcPr>
          <w:p w14:paraId="40E2D264" w14:textId="77777777" w:rsidR="00144D08" w:rsidRPr="0099743C" w:rsidRDefault="00144D08">
            <w:pPr>
              <w:pBdr>
                <w:top w:val="nil"/>
                <w:left w:val="nil"/>
                <w:bottom w:val="nil"/>
                <w:right w:val="nil"/>
                <w:between w:val="nil"/>
              </w:pBdr>
              <w:rPr>
                <w:rFonts w:ascii="Arial Narrow" w:eastAsia="Arial Narrow" w:hAnsi="Arial Narrow"/>
                <w:color w:val="000000"/>
                <w:sz w:val="18"/>
              </w:rPr>
            </w:pPr>
            <w:r w:rsidRPr="0099743C">
              <w:rPr>
                <w:rFonts w:ascii="Arial Narrow" w:eastAsia="Arial Narrow" w:hAnsi="Arial Narrow"/>
                <w:color w:val="000000"/>
                <w:sz w:val="18"/>
              </w:rPr>
              <w:t xml:space="preserve">Risk Treatment </w:t>
            </w:r>
            <w:r>
              <w:rPr>
                <w:rFonts w:ascii="Arial Narrow" w:eastAsia="Arial Narrow" w:hAnsi="Arial Narrow"/>
                <w:color w:val="000000"/>
                <w:sz w:val="18"/>
              </w:rPr>
              <w:t>8</w:t>
            </w:r>
            <w:r w:rsidRPr="0099743C">
              <w:rPr>
                <w:rFonts w:ascii="Arial Narrow" w:eastAsia="Arial Narrow" w:hAnsi="Arial Narrow"/>
                <w:color w:val="000000"/>
                <w:sz w:val="18"/>
              </w:rPr>
              <w:t>.</w:t>
            </w:r>
            <w:r>
              <w:rPr>
                <w:rFonts w:ascii="Arial Narrow" w:eastAsia="Arial Narrow" w:hAnsi="Arial Narrow"/>
                <w:color w:val="000000"/>
                <w:sz w:val="18"/>
              </w:rPr>
              <w:t>2</w:t>
            </w:r>
            <w:r w:rsidRPr="0099743C">
              <w:rPr>
                <w:rFonts w:ascii="Arial Narrow" w:eastAsia="Arial Narrow" w:hAnsi="Arial Narrow"/>
                <w:color w:val="000000"/>
                <w:sz w:val="18"/>
              </w:rPr>
              <w:t xml:space="preserve">: </w:t>
            </w:r>
            <w:r>
              <w:rPr>
                <w:rFonts w:ascii="Arial Narrow" w:eastAsia="Arial Narrow" w:hAnsi="Arial Narrow"/>
                <w:color w:val="000000"/>
                <w:sz w:val="18"/>
              </w:rPr>
              <w:t>Allocate adequate resources towards monitoring, reporting, communications and visibility purposes.</w:t>
            </w:r>
          </w:p>
        </w:tc>
      </w:tr>
    </w:tbl>
    <w:p w14:paraId="74C837FC" w14:textId="77777777" w:rsidR="00A72593" w:rsidRDefault="00A72593" w:rsidP="001B799A">
      <w:pPr>
        <w:rPr>
          <w:rFonts w:ascii="Calibri" w:hAnsi="Calibri" w:cs="Calibri"/>
          <w:color w:val="C00000"/>
          <w:sz w:val="28"/>
          <w:szCs w:val="28"/>
        </w:rPr>
      </w:pPr>
    </w:p>
    <w:p w14:paraId="3C8FEF65" w14:textId="0CEE8708" w:rsidR="00BA45F5" w:rsidRPr="00614E80" w:rsidRDefault="008545D7" w:rsidP="00614E80">
      <w:pPr>
        <w:pStyle w:val="Heading2"/>
        <w:ind w:left="0"/>
        <w:rPr>
          <w:rFonts w:ascii="Calibri" w:hAnsi="Calibri" w:cs="Calibri"/>
          <w:b w:val="0"/>
          <w:color w:val="C00000"/>
          <w:sz w:val="28"/>
          <w:szCs w:val="28"/>
        </w:rPr>
      </w:pPr>
      <w:bookmarkStart w:id="56" w:name="_Toc201072352"/>
      <w:r>
        <w:rPr>
          <w:rFonts w:ascii="Calibri" w:hAnsi="Calibri" w:cs="Calibri"/>
          <w:color w:val="C00000"/>
          <w:sz w:val="28"/>
          <w:szCs w:val="28"/>
        </w:rPr>
        <w:lastRenderedPageBreak/>
        <w:t>A</w:t>
      </w:r>
      <w:r w:rsidR="00A72593">
        <w:rPr>
          <w:rFonts w:ascii="Calibri" w:hAnsi="Calibri" w:cs="Calibri"/>
          <w:color w:val="C00000"/>
          <w:sz w:val="28"/>
          <w:szCs w:val="28"/>
        </w:rPr>
        <w:t>NNEX I</w:t>
      </w:r>
      <w:r>
        <w:rPr>
          <w:rFonts w:ascii="Calibri" w:hAnsi="Calibri" w:cs="Calibri"/>
          <w:color w:val="C00000"/>
          <w:sz w:val="28"/>
          <w:szCs w:val="28"/>
        </w:rPr>
        <w:t>V</w:t>
      </w:r>
      <w:r w:rsidR="00A72593">
        <w:rPr>
          <w:rFonts w:ascii="Calibri" w:hAnsi="Calibri" w:cs="Calibri"/>
          <w:color w:val="C00000"/>
          <w:sz w:val="28"/>
          <w:szCs w:val="28"/>
        </w:rPr>
        <w:t xml:space="preserve">: </w:t>
      </w:r>
      <w:r>
        <w:rPr>
          <w:rFonts w:ascii="Calibri" w:hAnsi="Calibri" w:cs="Calibri"/>
          <w:color w:val="C00000"/>
          <w:sz w:val="28"/>
          <w:szCs w:val="28"/>
        </w:rPr>
        <w:t xml:space="preserve">Gender </w:t>
      </w:r>
      <w:r w:rsidR="00A72593" w:rsidRPr="00047EEB">
        <w:rPr>
          <w:rFonts w:ascii="Calibri" w:hAnsi="Calibri" w:cs="Calibri"/>
          <w:color w:val="C00000"/>
          <w:sz w:val="28"/>
          <w:szCs w:val="28"/>
        </w:rPr>
        <w:t>Analysis</w:t>
      </w:r>
      <w:bookmarkEnd w:id="56"/>
    </w:p>
    <w:tbl>
      <w:tblPr>
        <w:tblpPr w:leftFromText="180" w:rightFromText="180" w:vertAnchor="page" w:horzAnchor="margin" w:tblpX="-460" w:tblpY="2230"/>
        <w:tblW w:w="15655" w:type="dxa"/>
        <w:tblBorders>
          <w:top w:val="single" w:sz="4" w:space="0" w:color="auto"/>
          <w:left w:val="single" w:sz="4" w:space="0" w:color="auto"/>
          <w:bottom w:val="single" w:sz="4" w:space="0" w:color="auto"/>
          <w:right w:val="single" w:sz="4" w:space="0" w:color="auto"/>
          <w:insideV w:val="single" w:sz="4" w:space="0" w:color="auto"/>
        </w:tblBorders>
        <w:tblLayout w:type="fixed"/>
        <w:tblLook w:val="0000" w:firstRow="0" w:lastRow="0" w:firstColumn="0" w:lastColumn="0" w:noHBand="0" w:noVBand="0"/>
      </w:tblPr>
      <w:tblGrid>
        <w:gridCol w:w="715"/>
        <w:gridCol w:w="5670"/>
        <w:gridCol w:w="900"/>
        <w:gridCol w:w="8370"/>
      </w:tblGrid>
      <w:tr w:rsidR="00BA45F5" w:rsidRPr="00EC0B88" w14:paraId="0E45E2BC" w14:textId="77777777">
        <w:trPr>
          <w:trHeight w:val="352"/>
        </w:trPr>
        <w:tc>
          <w:tcPr>
            <w:tcW w:w="15655" w:type="dxa"/>
            <w:gridSpan w:val="4"/>
            <w:tcBorders>
              <w:top w:val="single" w:sz="4" w:space="0" w:color="auto"/>
              <w:bottom w:val="single" w:sz="4" w:space="0" w:color="auto"/>
            </w:tcBorders>
            <w:vAlign w:val="center"/>
          </w:tcPr>
          <w:p w14:paraId="743F20E6" w14:textId="77777777" w:rsidR="00BA45F5" w:rsidRPr="00EC0B88" w:rsidRDefault="00BA45F5">
            <w:pPr>
              <w:spacing w:after="0"/>
              <w:rPr>
                <w:rFonts w:ascii="Calibri" w:hAnsi="Calibri" w:cs="Calibri"/>
                <w:b/>
                <w:bCs/>
                <w:sz w:val="20"/>
                <w:szCs w:val="20"/>
              </w:rPr>
            </w:pPr>
            <w:r w:rsidRPr="00EC0B88">
              <w:rPr>
                <w:rFonts w:ascii="Calibri" w:hAnsi="Calibri" w:cs="Calibri"/>
                <w:b/>
                <w:bCs/>
                <w:sz w:val="20"/>
                <w:szCs w:val="20"/>
              </w:rPr>
              <w:t>Name: Transformational Gov. Project</w:t>
            </w:r>
          </w:p>
          <w:p w14:paraId="34DE01BB" w14:textId="474659E0" w:rsidR="00BA45F5" w:rsidRPr="00EC0B88" w:rsidRDefault="00BA45F5">
            <w:pPr>
              <w:spacing w:after="0"/>
              <w:rPr>
                <w:rFonts w:ascii="Calibri" w:hAnsi="Calibri" w:cs="Calibri"/>
                <w:b/>
                <w:bCs/>
                <w:sz w:val="20"/>
                <w:szCs w:val="20"/>
              </w:rPr>
            </w:pPr>
            <w:r w:rsidRPr="00EC0B88">
              <w:rPr>
                <w:rFonts w:ascii="Calibri" w:hAnsi="Calibri" w:cs="Calibri"/>
                <w:b/>
                <w:bCs/>
                <w:sz w:val="20"/>
                <w:szCs w:val="20"/>
              </w:rPr>
              <w:t xml:space="preserve">Date: </w:t>
            </w:r>
            <w:r w:rsidR="00003B08">
              <w:rPr>
                <w:rFonts w:ascii="Calibri" w:hAnsi="Calibri" w:cs="Calibri"/>
                <w:b/>
                <w:bCs/>
                <w:sz w:val="20"/>
                <w:szCs w:val="20"/>
              </w:rPr>
              <w:t xml:space="preserve">12 June </w:t>
            </w:r>
            <w:r w:rsidRPr="00EC0B88">
              <w:rPr>
                <w:rFonts w:ascii="Calibri" w:hAnsi="Calibri" w:cs="Calibri"/>
                <w:b/>
                <w:bCs/>
                <w:sz w:val="20"/>
                <w:szCs w:val="20"/>
              </w:rPr>
              <w:t>202</w:t>
            </w:r>
            <w:r w:rsidR="00003B08">
              <w:rPr>
                <w:rFonts w:ascii="Calibri" w:hAnsi="Calibri" w:cs="Calibri"/>
                <w:b/>
                <w:bCs/>
                <w:sz w:val="20"/>
                <w:szCs w:val="20"/>
              </w:rPr>
              <w:t>5</w:t>
            </w:r>
          </w:p>
          <w:p w14:paraId="676AFBAC" w14:textId="759D2508" w:rsidR="00BA45F5" w:rsidRPr="00EC0B88" w:rsidRDefault="00BA45F5" w:rsidP="00003B08">
            <w:pPr>
              <w:spacing w:after="0"/>
              <w:rPr>
                <w:rFonts w:ascii="Calibri" w:hAnsi="Calibri" w:cs="Calibri"/>
                <w:b/>
                <w:bCs/>
                <w:sz w:val="20"/>
                <w:szCs w:val="20"/>
              </w:rPr>
            </w:pPr>
            <w:r w:rsidRPr="00EC0B88">
              <w:rPr>
                <w:rFonts w:ascii="Calibri" w:hAnsi="Calibri" w:cs="Calibri"/>
                <w:b/>
                <w:bCs/>
                <w:sz w:val="20"/>
                <w:szCs w:val="20"/>
              </w:rPr>
              <w:t xml:space="preserve">Proposed Gender Marker: 3                     </w:t>
            </w:r>
          </w:p>
        </w:tc>
      </w:tr>
      <w:tr w:rsidR="00D535CB" w:rsidRPr="00EC0B88" w14:paraId="177B8966" w14:textId="77777777" w:rsidTr="00614E80">
        <w:trPr>
          <w:trHeight w:val="352"/>
        </w:trPr>
        <w:tc>
          <w:tcPr>
            <w:tcW w:w="715" w:type="dxa"/>
            <w:tcBorders>
              <w:top w:val="single" w:sz="4" w:space="0" w:color="auto"/>
            </w:tcBorders>
            <w:vAlign w:val="center"/>
          </w:tcPr>
          <w:p w14:paraId="2A17F355" w14:textId="77777777" w:rsidR="00BA45F5" w:rsidRPr="00EC0B88" w:rsidRDefault="00BA45F5">
            <w:pPr>
              <w:pStyle w:val="Default"/>
              <w:contextualSpacing/>
              <w:jc w:val="lowKashida"/>
              <w:rPr>
                <w:rFonts w:ascii="Calibri" w:hAnsi="Calibri" w:cs="Calibri"/>
                <w:sz w:val="20"/>
                <w:szCs w:val="20"/>
              </w:rPr>
            </w:pPr>
          </w:p>
        </w:tc>
        <w:tc>
          <w:tcPr>
            <w:tcW w:w="5670" w:type="dxa"/>
            <w:tcBorders>
              <w:top w:val="single" w:sz="4" w:space="0" w:color="auto"/>
            </w:tcBorders>
            <w:vAlign w:val="center"/>
          </w:tcPr>
          <w:p w14:paraId="73DEBDB9" w14:textId="77777777" w:rsidR="00BA45F5" w:rsidRPr="00B80F66" w:rsidRDefault="00BA45F5" w:rsidP="00CF594E">
            <w:pPr>
              <w:pStyle w:val="Default"/>
              <w:contextualSpacing/>
              <w:jc w:val="center"/>
              <w:rPr>
                <w:rFonts w:ascii="Calibri" w:hAnsi="Calibri" w:cs="Calibri"/>
                <w:sz w:val="18"/>
                <w:szCs w:val="18"/>
              </w:rPr>
            </w:pPr>
            <w:r w:rsidRPr="00B80F66">
              <w:rPr>
                <w:rFonts w:ascii="Calibri" w:hAnsi="Calibri" w:cs="Calibri"/>
                <w:b/>
                <w:sz w:val="18"/>
                <w:szCs w:val="18"/>
              </w:rPr>
              <w:t>Question</w:t>
            </w:r>
          </w:p>
        </w:tc>
        <w:tc>
          <w:tcPr>
            <w:tcW w:w="900" w:type="dxa"/>
            <w:tcBorders>
              <w:top w:val="single" w:sz="4" w:space="0" w:color="auto"/>
            </w:tcBorders>
            <w:vAlign w:val="center"/>
          </w:tcPr>
          <w:p w14:paraId="432144BD" w14:textId="77777777" w:rsidR="00BA45F5" w:rsidRPr="00B80F66" w:rsidRDefault="00BA45F5">
            <w:pPr>
              <w:pStyle w:val="Default"/>
              <w:contextualSpacing/>
              <w:jc w:val="lowKashida"/>
              <w:rPr>
                <w:rFonts w:ascii="Calibri" w:hAnsi="Calibri" w:cs="Calibri"/>
                <w:sz w:val="18"/>
                <w:szCs w:val="18"/>
              </w:rPr>
            </w:pPr>
            <w:r w:rsidRPr="00B80F66">
              <w:rPr>
                <w:rFonts w:ascii="Calibri" w:hAnsi="Calibri" w:cs="Calibri"/>
                <w:b/>
                <w:sz w:val="18"/>
                <w:szCs w:val="18"/>
              </w:rPr>
              <w:t>Analysis</w:t>
            </w:r>
          </w:p>
          <w:p w14:paraId="6E56DB1A" w14:textId="77777777" w:rsidR="00BA45F5" w:rsidRPr="00B80F66" w:rsidRDefault="00BA45F5">
            <w:pPr>
              <w:pStyle w:val="Default"/>
              <w:contextualSpacing/>
              <w:jc w:val="lowKashida"/>
              <w:rPr>
                <w:rFonts w:ascii="Calibri" w:hAnsi="Calibri" w:cs="Calibri"/>
                <w:sz w:val="18"/>
                <w:szCs w:val="18"/>
              </w:rPr>
            </w:pPr>
            <w:r w:rsidRPr="00A03BFF">
              <w:rPr>
                <w:rFonts w:ascii="Calibri" w:hAnsi="Calibri" w:cs="Calibri"/>
                <w:sz w:val="14"/>
                <w:szCs w:val="14"/>
              </w:rPr>
              <w:t>YES/NO/ extent</w:t>
            </w:r>
          </w:p>
        </w:tc>
        <w:tc>
          <w:tcPr>
            <w:tcW w:w="8370" w:type="dxa"/>
            <w:tcBorders>
              <w:top w:val="single" w:sz="4" w:space="0" w:color="auto"/>
            </w:tcBorders>
            <w:vAlign w:val="center"/>
          </w:tcPr>
          <w:p w14:paraId="1520697C" w14:textId="77777777" w:rsidR="00BA45F5" w:rsidRPr="00B80F66" w:rsidRDefault="00BA45F5" w:rsidP="00CF594E">
            <w:pPr>
              <w:pStyle w:val="Default"/>
              <w:contextualSpacing/>
              <w:jc w:val="center"/>
              <w:rPr>
                <w:rFonts w:ascii="Calibri" w:hAnsi="Calibri" w:cs="Calibri"/>
                <w:b/>
                <w:sz w:val="18"/>
                <w:szCs w:val="18"/>
              </w:rPr>
            </w:pPr>
            <w:r w:rsidRPr="00B80F66">
              <w:rPr>
                <w:rFonts w:ascii="Calibri" w:hAnsi="Calibri" w:cs="Calibri"/>
                <w:b/>
                <w:sz w:val="18"/>
                <w:szCs w:val="18"/>
              </w:rPr>
              <w:t>Assessment by the LPAC</w:t>
            </w:r>
          </w:p>
        </w:tc>
      </w:tr>
      <w:tr w:rsidR="00BA45F5" w:rsidRPr="00EC0B88" w14:paraId="117D9AB9" w14:textId="77777777" w:rsidTr="00614E80">
        <w:trPr>
          <w:trHeight w:val="109"/>
        </w:trPr>
        <w:tc>
          <w:tcPr>
            <w:tcW w:w="715" w:type="dxa"/>
            <w:vMerge w:val="restart"/>
            <w:textDirection w:val="btLr"/>
            <w:vAlign w:val="center"/>
          </w:tcPr>
          <w:p w14:paraId="7952CF3D" w14:textId="77777777" w:rsidR="00BA45F5" w:rsidRPr="00EC0B88" w:rsidRDefault="00BA45F5">
            <w:pPr>
              <w:pStyle w:val="Default"/>
              <w:ind w:left="113" w:right="113"/>
              <w:contextualSpacing/>
              <w:jc w:val="center"/>
              <w:rPr>
                <w:rFonts w:ascii="Calibri" w:hAnsi="Calibri" w:cs="Calibri"/>
                <w:b/>
                <w:bCs/>
                <w:sz w:val="20"/>
                <w:szCs w:val="20"/>
              </w:rPr>
            </w:pPr>
            <w:r w:rsidRPr="00EC0B88">
              <w:rPr>
                <w:rFonts w:ascii="Calibri" w:hAnsi="Calibri" w:cs="Calibri"/>
                <w:b/>
                <w:bCs/>
                <w:sz w:val="20"/>
                <w:szCs w:val="20"/>
              </w:rPr>
              <w:t xml:space="preserve">Project document </w:t>
            </w:r>
          </w:p>
        </w:tc>
        <w:tc>
          <w:tcPr>
            <w:tcW w:w="14940" w:type="dxa"/>
            <w:gridSpan w:val="3"/>
            <w:shd w:val="clear" w:color="auto" w:fill="156082" w:themeFill="accent1"/>
            <w:vAlign w:val="center"/>
          </w:tcPr>
          <w:p w14:paraId="78E55869" w14:textId="77777777" w:rsidR="00BA45F5" w:rsidRPr="00B80F66" w:rsidRDefault="00BA45F5">
            <w:pPr>
              <w:pStyle w:val="Default"/>
              <w:contextualSpacing/>
              <w:jc w:val="lowKashida"/>
              <w:rPr>
                <w:rFonts w:ascii="Calibri" w:hAnsi="Calibri" w:cs="Calibri"/>
                <w:b/>
                <w:sz w:val="18"/>
                <w:szCs w:val="18"/>
              </w:rPr>
            </w:pPr>
            <w:r w:rsidRPr="00614E80">
              <w:rPr>
                <w:rFonts w:ascii="Calibri" w:hAnsi="Calibri" w:cs="Calibri"/>
                <w:b/>
                <w:color w:val="FFFFFF" w:themeColor="background1"/>
                <w:sz w:val="18"/>
                <w:szCs w:val="18"/>
              </w:rPr>
              <w:t>Development challenge</w:t>
            </w:r>
          </w:p>
        </w:tc>
      </w:tr>
      <w:tr w:rsidR="00D535CB" w:rsidRPr="00EC0B88" w14:paraId="0F7613A0" w14:textId="77777777" w:rsidTr="00614E80">
        <w:trPr>
          <w:trHeight w:val="6650"/>
        </w:trPr>
        <w:tc>
          <w:tcPr>
            <w:tcW w:w="715" w:type="dxa"/>
            <w:vMerge/>
            <w:textDirection w:val="btLr"/>
            <w:vAlign w:val="center"/>
          </w:tcPr>
          <w:p w14:paraId="1AA57850" w14:textId="77777777" w:rsidR="00BA45F5" w:rsidRPr="00EC0B88" w:rsidRDefault="00BA45F5">
            <w:pPr>
              <w:pStyle w:val="Default"/>
              <w:ind w:left="113" w:right="113"/>
              <w:contextualSpacing/>
              <w:jc w:val="center"/>
              <w:rPr>
                <w:rFonts w:ascii="Calibri" w:hAnsi="Calibri" w:cs="Calibri"/>
                <w:sz w:val="20"/>
                <w:szCs w:val="20"/>
              </w:rPr>
            </w:pPr>
          </w:p>
        </w:tc>
        <w:tc>
          <w:tcPr>
            <w:tcW w:w="5670" w:type="dxa"/>
          </w:tcPr>
          <w:p w14:paraId="3390F25E" w14:textId="13EEED64" w:rsidR="00BA45F5" w:rsidRPr="00A03BFF" w:rsidRDefault="00BA45F5" w:rsidP="00CF594E">
            <w:pPr>
              <w:pStyle w:val="Default"/>
              <w:contextualSpacing/>
              <w:rPr>
                <w:rFonts w:ascii="Calibri" w:hAnsi="Calibri" w:cs="Calibri"/>
                <w:sz w:val="16"/>
                <w:szCs w:val="16"/>
              </w:rPr>
            </w:pPr>
            <w:r w:rsidRPr="00A03BFF">
              <w:rPr>
                <w:rFonts w:ascii="Calibri" w:hAnsi="Calibri" w:cs="Calibri"/>
                <w:sz w:val="16"/>
                <w:szCs w:val="16"/>
              </w:rPr>
              <w:t xml:space="preserve">Does the development challenge analysis consider the different social, economic, and cultural situations of men and women including the extreme poor (below $1.90 / day), unemployed / under-employed, youth aged 15-24, </w:t>
            </w:r>
            <w:proofErr w:type="gramStart"/>
            <w:r w:rsidRPr="00A03BFF">
              <w:rPr>
                <w:rFonts w:ascii="Calibri" w:hAnsi="Calibri" w:cs="Calibri"/>
                <w:sz w:val="16"/>
                <w:szCs w:val="16"/>
              </w:rPr>
              <w:t>elderly,  displaced</w:t>
            </w:r>
            <w:proofErr w:type="gramEnd"/>
            <w:r w:rsidRPr="00A03BFF">
              <w:rPr>
                <w:rFonts w:ascii="Calibri" w:hAnsi="Calibri" w:cs="Calibri"/>
                <w:sz w:val="16"/>
                <w:szCs w:val="16"/>
              </w:rPr>
              <w:t>, marginalized, minorities (e.g. race, ethnicity, religion), people living with HIV (PLHIV), persons with disabilities (</w:t>
            </w:r>
            <w:proofErr w:type="spellStart"/>
            <w:r w:rsidRPr="00A03BFF">
              <w:rPr>
                <w:rFonts w:ascii="Calibri" w:hAnsi="Calibri" w:cs="Calibri"/>
                <w:sz w:val="16"/>
                <w:szCs w:val="16"/>
              </w:rPr>
              <w:t>PwD</w:t>
            </w:r>
            <w:proofErr w:type="spellEnd"/>
            <w:r w:rsidRPr="00A03BFF">
              <w:rPr>
                <w:rFonts w:ascii="Calibri" w:hAnsi="Calibri" w:cs="Calibri"/>
                <w:sz w:val="16"/>
                <w:szCs w:val="16"/>
              </w:rPr>
              <w:t>) and others?</w:t>
            </w:r>
          </w:p>
        </w:tc>
        <w:tc>
          <w:tcPr>
            <w:tcW w:w="900" w:type="dxa"/>
            <w:vAlign w:val="center"/>
          </w:tcPr>
          <w:p w14:paraId="5AAEBCC4" w14:textId="77777777" w:rsidR="00BA45F5" w:rsidRPr="00A03BFF" w:rsidRDefault="00BA45F5" w:rsidP="00614E80">
            <w:pPr>
              <w:pStyle w:val="Default"/>
              <w:contextualSpacing/>
              <w:jc w:val="center"/>
              <w:rPr>
                <w:rFonts w:ascii="Calibri" w:hAnsi="Calibri" w:cs="Calibri"/>
                <w:sz w:val="16"/>
                <w:szCs w:val="16"/>
              </w:rPr>
            </w:pPr>
            <w:r w:rsidRPr="00A03BFF">
              <w:rPr>
                <w:rFonts w:ascii="Calibri" w:hAnsi="Calibri" w:cs="Calibri"/>
                <w:sz w:val="16"/>
                <w:szCs w:val="16"/>
              </w:rPr>
              <w:t>Yes</w:t>
            </w:r>
          </w:p>
        </w:tc>
        <w:tc>
          <w:tcPr>
            <w:tcW w:w="8370" w:type="dxa"/>
          </w:tcPr>
          <w:p w14:paraId="358B2C29" w14:textId="3BA8E985" w:rsidR="00BA45F5" w:rsidRPr="00A03BFF" w:rsidRDefault="00BA45F5">
            <w:pPr>
              <w:pStyle w:val="Default"/>
              <w:contextualSpacing/>
              <w:jc w:val="both"/>
              <w:rPr>
                <w:rFonts w:ascii="Calibri" w:hAnsi="Calibri" w:cs="Calibri"/>
                <w:sz w:val="16"/>
                <w:szCs w:val="16"/>
              </w:rPr>
            </w:pPr>
            <w:r w:rsidRPr="00A03BFF">
              <w:rPr>
                <w:rFonts w:ascii="Calibri" w:hAnsi="Calibri" w:cs="Calibri"/>
                <w:sz w:val="16"/>
                <w:szCs w:val="16"/>
              </w:rPr>
              <w:t>The project’s development challenge analysis is comprehensive and inclusive, addressing the intersectionality of gender, poverty, displacement, youth, and marginalization. It uses disaggregated data and evidence-based insights to inform its strategy, ensuring that the proposed interventions are responsive to the differentiated needs of these groups.</w:t>
            </w:r>
          </w:p>
          <w:p w14:paraId="3729F68A" w14:textId="77777777" w:rsidR="00BA45F5" w:rsidRPr="00A03BFF" w:rsidRDefault="00BA45F5">
            <w:pPr>
              <w:pStyle w:val="Default"/>
              <w:contextualSpacing/>
              <w:jc w:val="both"/>
              <w:rPr>
                <w:rFonts w:ascii="Calibri" w:hAnsi="Calibri" w:cs="Calibri"/>
                <w:b/>
                <w:sz w:val="16"/>
                <w:szCs w:val="16"/>
              </w:rPr>
            </w:pPr>
            <w:r w:rsidRPr="00A03BFF">
              <w:rPr>
                <w:rFonts w:ascii="Calibri" w:hAnsi="Calibri" w:cs="Calibri"/>
                <w:b/>
                <w:sz w:val="16"/>
                <w:szCs w:val="16"/>
              </w:rPr>
              <w:t>1. Consideration of Diverse Vulnerabilities</w:t>
            </w:r>
          </w:p>
          <w:p w14:paraId="5FE3D736" w14:textId="77777777" w:rsidR="00BA45F5" w:rsidRPr="00A03BFF" w:rsidRDefault="00BA45F5">
            <w:pPr>
              <w:pStyle w:val="Default"/>
              <w:contextualSpacing/>
              <w:jc w:val="both"/>
              <w:rPr>
                <w:rFonts w:ascii="Calibri" w:hAnsi="Calibri" w:cs="Calibri"/>
                <w:sz w:val="16"/>
                <w:szCs w:val="16"/>
              </w:rPr>
            </w:pPr>
            <w:r w:rsidRPr="00A03BFF">
              <w:rPr>
                <w:rFonts w:ascii="Calibri" w:hAnsi="Calibri" w:cs="Calibri"/>
                <w:sz w:val="16"/>
                <w:szCs w:val="16"/>
              </w:rPr>
              <w:t>The document explicitly identifies and analyzes the conditions of:</w:t>
            </w:r>
          </w:p>
          <w:p w14:paraId="42C40C9B" w14:textId="77777777" w:rsidR="00BA45F5" w:rsidRPr="00A03BFF" w:rsidRDefault="00BA45F5">
            <w:pPr>
              <w:pStyle w:val="Default"/>
              <w:contextualSpacing/>
              <w:jc w:val="both"/>
              <w:rPr>
                <w:rFonts w:ascii="Calibri" w:hAnsi="Calibri" w:cs="Calibri"/>
                <w:sz w:val="16"/>
                <w:szCs w:val="16"/>
              </w:rPr>
            </w:pPr>
            <w:r w:rsidRPr="00A03BFF">
              <w:rPr>
                <w:rFonts w:ascii="Calibri" w:hAnsi="Calibri" w:cs="Calibri"/>
                <w:b/>
                <w:sz w:val="16"/>
                <w:szCs w:val="16"/>
              </w:rPr>
              <w:t>Women</w:t>
            </w:r>
            <w:r w:rsidRPr="00A03BFF">
              <w:rPr>
                <w:rFonts w:ascii="Calibri" w:hAnsi="Calibri" w:cs="Calibri"/>
                <w:sz w:val="16"/>
                <w:szCs w:val="16"/>
              </w:rPr>
              <w:t>:</w:t>
            </w:r>
          </w:p>
          <w:p w14:paraId="762475EA" w14:textId="77777777" w:rsidR="00BA45F5" w:rsidRPr="00A03BFF" w:rsidRDefault="00BA45F5" w:rsidP="00614E80">
            <w:pPr>
              <w:pStyle w:val="Default"/>
              <w:ind w:left="317"/>
              <w:contextualSpacing/>
              <w:jc w:val="both"/>
              <w:rPr>
                <w:rFonts w:ascii="Calibri" w:hAnsi="Calibri" w:cs="Calibri"/>
                <w:sz w:val="16"/>
                <w:szCs w:val="16"/>
              </w:rPr>
            </w:pPr>
            <w:r w:rsidRPr="00A03BFF">
              <w:rPr>
                <w:rFonts w:ascii="Calibri" w:hAnsi="Calibri" w:cs="Calibri"/>
                <w:sz w:val="16"/>
                <w:szCs w:val="16"/>
              </w:rPr>
              <w:t>Only 24% of parliamentary seats are held by women.</w:t>
            </w:r>
          </w:p>
          <w:p w14:paraId="6FCC8984" w14:textId="77777777" w:rsidR="00BA45F5" w:rsidRPr="00A03BFF" w:rsidRDefault="00BA45F5" w:rsidP="00614E80">
            <w:pPr>
              <w:pStyle w:val="Default"/>
              <w:ind w:left="317"/>
              <w:contextualSpacing/>
              <w:jc w:val="both"/>
              <w:rPr>
                <w:rFonts w:ascii="Calibri" w:hAnsi="Calibri" w:cs="Calibri"/>
                <w:sz w:val="16"/>
                <w:szCs w:val="16"/>
              </w:rPr>
            </w:pPr>
            <w:r w:rsidRPr="00A03BFF">
              <w:rPr>
                <w:rFonts w:ascii="Calibri" w:hAnsi="Calibri" w:cs="Calibri"/>
                <w:sz w:val="16"/>
                <w:szCs w:val="16"/>
              </w:rPr>
              <w:t>98% of women in IDP camps report experiencing gender-based violence (UNFPA, 2023).</w:t>
            </w:r>
          </w:p>
          <w:p w14:paraId="14C4825E" w14:textId="77777777" w:rsidR="00BA45F5" w:rsidRPr="00A03BFF" w:rsidRDefault="00BA45F5" w:rsidP="00614E80">
            <w:pPr>
              <w:pStyle w:val="Default"/>
              <w:ind w:left="317"/>
              <w:contextualSpacing/>
              <w:jc w:val="both"/>
              <w:rPr>
                <w:rFonts w:ascii="Calibri" w:hAnsi="Calibri" w:cs="Calibri"/>
                <w:sz w:val="16"/>
                <w:szCs w:val="16"/>
              </w:rPr>
            </w:pPr>
            <w:r w:rsidRPr="00A03BFF">
              <w:rPr>
                <w:rFonts w:ascii="Calibri" w:hAnsi="Calibri" w:cs="Calibri"/>
                <w:sz w:val="16"/>
                <w:szCs w:val="16"/>
              </w:rPr>
              <w:t>Women constitute just 24% of the formal workforce and face a 32% gender gap in secondary education (UNICEF, 2023).</w:t>
            </w:r>
          </w:p>
          <w:p w14:paraId="51CA1BE6" w14:textId="77777777" w:rsidR="00BA45F5" w:rsidRPr="00A03BFF" w:rsidRDefault="00BA45F5" w:rsidP="00614E80">
            <w:pPr>
              <w:pStyle w:val="Default"/>
              <w:ind w:left="317"/>
              <w:contextualSpacing/>
              <w:jc w:val="both"/>
              <w:rPr>
                <w:rFonts w:ascii="Calibri" w:hAnsi="Calibri" w:cs="Calibri"/>
                <w:sz w:val="16"/>
                <w:szCs w:val="16"/>
              </w:rPr>
            </w:pPr>
            <w:r w:rsidRPr="00A03BFF">
              <w:rPr>
                <w:rFonts w:ascii="Calibri" w:hAnsi="Calibri" w:cs="Calibri"/>
                <w:sz w:val="16"/>
                <w:szCs w:val="16"/>
              </w:rPr>
              <w:t>Youth (15–24):</w:t>
            </w:r>
          </w:p>
          <w:p w14:paraId="519D38E5" w14:textId="77777777" w:rsidR="00BA45F5" w:rsidRPr="00A03BFF" w:rsidRDefault="00BA45F5" w:rsidP="00614E80">
            <w:pPr>
              <w:pStyle w:val="Default"/>
              <w:ind w:left="317"/>
              <w:contextualSpacing/>
              <w:jc w:val="both"/>
              <w:rPr>
                <w:rFonts w:ascii="Calibri" w:hAnsi="Calibri" w:cs="Calibri"/>
                <w:sz w:val="16"/>
                <w:szCs w:val="16"/>
              </w:rPr>
            </w:pPr>
            <w:r w:rsidRPr="00A03BFF">
              <w:rPr>
                <w:rFonts w:ascii="Calibri" w:hAnsi="Calibri" w:cs="Calibri"/>
                <w:sz w:val="16"/>
                <w:szCs w:val="16"/>
              </w:rPr>
              <w:t>Youth unemployment </w:t>
            </w:r>
            <w:proofErr w:type="gramStart"/>
            <w:r w:rsidRPr="00A03BFF">
              <w:rPr>
                <w:rFonts w:ascii="Calibri" w:hAnsi="Calibri" w:cs="Calibri"/>
                <w:sz w:val="16"/>
                <w:szCs w:val="16"/>
              </w:rPr>
              <w:t>is at</w:t>
            </w:r>
            <w:proofErr w:type="gramEnd"/>
            <w:r w:rsidRPr="00A03BFF">
              <w:rPr>
                <w:rFonts w:ascii="Calibri" w:hAnsi="Calibri" w:cs="Calibri"/>
                <w:sz w:val="16"/>
                <w:szCs w:val="16"/>
              </w:rPr>
              <w:t> 75%.</w:t>
            </w:r>
          </w:p>
          <w:p w14:paraId="179C8A14" w14:textId="77777777" w:rsidR="00BA45F5" w:rsidRPr="00A03BFF" w:rsidRDefault="00BA45F5" w:rsidP="00614E80">
            <w:pPr>
              <w:pStyle w:val="Default"/>
              <w:ind w:left="317"/>
              <w:contextualSpacing/>
              <w:jc w:val="both"/>
              <w:rPr>
                <w:rFonts w:ascii="Calibri" w:hAnsi="Calibri" w:cs="Calibri"/>
                <w:sz w:val="16"/>
                <w:szCs w:val="16"/>
              </w:rPr>
            </w:pPr>
            <w:r w:rsidRPr="00A03BFF">
              <w:rPr>
                <w:rFonts w:ascii="Calibri" w:hAnsi="Calibri" w:cs="Calibri"/>
                <w:sz w:val="16"/>
                <w:szCs w:val="16"/>
              </w:rPr>
              <w:t>63% lack access to training programs (UNDP, 2023).</w:t>
            </w:r>
          </w:p>
          <w:p w14:paraId="6B69CF6B" w14:textId="77777777" w:rsidR="00BA45F5" w:rsidRPr="00A03BFF" w:rsidRDefault="00BA45F5">
            <w:pPr>
              <w:pStyle w:val="Default"/>
              <w:contextualSpacing/>
              <w:jc w:val="both"/>
              <w:rPr>
                <w:rFonts w:ascii="Calibri" w:hAnsi="Calibri" w:cs="Calibri"/>
                <w:sz w:val="16"/>
                <w:szCs w:val="16"/>
              </w:rPr>
            </w:pPr>
            <w:r w:rsidRPr="00A03BFF">
              <w:rPr>
                <w:rFonts w:ascii="Calibri" w:hAnsi="Calibri" w:cs="Calibri"/>
                <w:b/>
                <w:sz w:val="16"/>
                <w:szCs w:val="16"/>
              </w:rPr>
              <w:t>Internally Displaced Persons (IDPs)</w:t>
            </w:r>
            <w:r w:rsidRPr="00A03BFF">
              <w:rPr>
                <w:rFonts w:ascii="Calibri" w:hAnsi="Calibri" w:cs="Calibri"/>
                <w:sz w:val="16"/>
                <w:szCs w:val="16"/>
              </w:rPr>
              <w:t>:</w:t>
            </w:r>
          </w:p>
          <w:p w14:paraId="554737E0" w14:textId="77777777" w:rsidR="00BA45F5" w:rsidRPr="00A03BFF" w:rsidRDefault="00BA45F5">
            <w:pPr>
              <w:pStyle w:val="Default"/>
              <w:ind w:left="322"/>
              <w:contextualSpacing/>
              <w:jc w:val="both"/>
              <w:rPr>
                <w:rFonts w:ascii="Calibri" w:hAnsi="Calibri" w:cs="Calibri"/>
                <w:sz w:val="16"/>
                <w:szCs w:val="16"/>
              </w:rPr>
            </w:pPr>
            <w:r w:rsidRPr="00A03BFF">
              <w:rPr>
                <w:rFonts w:ascii="Calibri" w:hAnsi="Calibri" w:cs="Calibri"/>
                <w:sz w:val="16"/>
                <w:szCs w:val="16"/>
              </w:rPr>
              <w:t>3.8 million IDPs, with 80% displaced for over 5 years.</w:t>
            </w:r>
          </w:p>
          <w:p w14:paraId="28377DE5" w14:textId="77777777" w:rsidR="00BA45F5" w:rsidRPr="00A03BFF" w:rsidRDefault="00BA45F5">
            <w:pPr>
              <w:pStyle w:val="Default"/>
              <w:ind w:left="322"/>
              <w:contextualSpacing/>
              <w:jc w:val="both"/>
              <w:rPr>
                <w:rFonts w:ascii="Calibri" w:hAnsi="Calibri" w:cs="Calibri"/>
                <w:sz w:val="16"/>
                <w:szCs w:val="16"/>
              </w:rPr>
            </w:pPr>
            <w:r w:rsidRPr="00A03BFF">
              <w:rPr>
                <w:rFonts w:ascii="Calibri" w:hAnsi="Calibri" w:cs="Calibri"/>
                <w:sz w:val="16"/>
                <w:szCs w:val="16"/>
              </w:rPr>
              <w:t>Female-headed IDP households survive on less than $1/day.</w:t>
            </w:r>
          </w:p>
          <w:p w14:paraId="73E574C8" w14:textId="77777777" w:rsidR="00BA45F5" w:rsidRPr="00A03BFF" w:rsidRDefault="00BA45F5">
            <w:pPr>
              <w:pStyle w:val="Default"/>
              <w:contextualSpacing/>
              <w:jc w:val="both"/>
              <w:rPr>
                <w:rFonts w:ascii="Calibri" w:hAnsi="Calibri" w:cs="Calibri"/>
                <w:sz w:val="16"/>
                <w:szCs w:val="16"/>
              </w:rPr>
            </w:pPr>
            <w:r w:rsidRPr="00A03BFF">
              <w:rPr>
                <w:rFonts w:ascii="Calibri" w:hAnsi="Calibri" w:cs="Calibri"/>
                <w:b/>
                <w:sz w:val="16"/>
                <w:szCs w:val="16"/>
              </w:rPr>
              <w:t>Minority Clans</w:t>
            </w:r>
            <w:r w:rsidRPr="00A03BFF">
              <w:rPr>
                <w:rFonts w:ascii="Calibri" w:hAnsi="Calibri" w:cs="Calibri"/>
                <w:sz w:val="16"/>
                <w:szCs w:val="16"/>
              </w:rPr>
              <w:t>:</w:t>
            </w:r>
          </w:p>
          <w:p w14:paraId="44BE1E82" w14:textId="77777777" w:rsidR="00BA45F5" w:rsidRPr="00A03BFF" w:rsidRDefault="00BA45F5">
            <w:pPr>
              <w:pStyle w:val="Default"/>
              <w:ind w:left="322"/>
              <w:contextualSpacing/>
              <w:jc w:val="both"/>
              <w:rPr>
                <w:rFonts w:ascii="Calibri" w:hAnsi="Calibri" w:cs="Calibri"/>
                <w:sz w:val="16"/>
                <w:szCs w:val="16"/>
              </w:rPr>
            </w:pPr>
            <w:r w:rsidRPr="00A03BFF">
              <w:rPr>
                <w:rFonts w:ascii="Calibri" w:hAnsi="Calibri" w:cs="Calibri"/>
                <w:sz w:val="16"/>
                <w:szCs w:val="16"/>
              </w:rPr>
              <w:t>0% representation in cabinet positions (Heritage Institute, 2023).</w:t>
            </w:r>
          </w:p>
          <w:p w14:paraId="4CA532D3" w14:textId="77777777" w:rsidR="00BA45F5" w:rsidRPr="00A03BFF" w:rsidRDefault="00BA45F5">
            <w:pPr>
              <w:pStyle w:val="Default"/>
              <w:contextualSpacing/>
              <w:jc w:val="both"/>
              <w:rPr>
                <w:rFonts w:ascii="Calibri" w:hAnsi="Calibri" w:cs="Calibri"/>
                <w:sz w:val="16"/>
                <w:szCs w:val="16"/>
              </w:rPr>
            </w:pPr>
            <w:r w:rsidRPr="00A03BFF">
              <w:rPr>
                <w:rFonts w:ascii="Calibri" w:hAnsi="Calibri" w:cs="Calibri"/>
                <w:b/>
                <w:sz w:val="16"/>
                <w:szCs w:val="16"/>
              </w:rPr>
              <w:t>Marginalized Groups</w:t>
            </w:r>
            <w:r w:rsidRPr="00A03BFF">
              <w:rPr>
                <w:rFonts w:ascii="Calibri" w:hAnsi="Calibri" w:cs="Calibri"/>
                <w:sz w:val="16"/>
                <w:szCs w:val="16"/>
              </w:rPr>
              <w:t>:</w:t>
            </w:r>
          </w:p>
          <w:p w14:paraId="789B9B12" w14:textId="77777777" w:rsidR="00BA45F5" w:rsidRPr="00A03BFF" w:rsidRDefault="00BA45F5">
            <w:pPr>
              <w:pStyle w:val="Default"/>
              <w:ind w:left="322"/>
              <w:contextualSpacing/>
              <w:jc w:val="both"/>
              <w:rPr>
                <w:rFonts w:ascii="Calibri" w:hAnsi="Calibri" w:cs="Calibri"/>
                <w:sz w:val="16"/>
                <w:szCs w:val="16"/>
              </w:rPr>
            </w:pPr>
            <w:r w:rsidRPr="00A03BFF">
              <w:rPr>
                <w:rFonts w:ascii="Calibri" w:hAnsi="Calibri" w:cs="Calibri"/>
                <w:sz w:val="16"/>
                <w:szCs w:val="16"/>
              </w:rPr>
              <w:t>The analysis highlights systemic clan-based exclusion and non-meritocratic HR practices.</w:t>
            </w:r>
          </w:p>
          <w:p w14:paraId="0498FA41" w14:textId="77777777" w:rsidR="00BA45F5" w:rsidRPr="00A03BFF" w:rsidRDefault="00BA45F5">
            <w:pPr>
              <w:pStyle w:val="Default"/>
              <w:contextualSpacing/>
              <w:jc w:val="both"/>
              <w:rPr>
                <w:rFonts w:ascii="Calibri" w:hAnsi="Calibri" w:cs="Calibri"/>
                <w:sz w:val="16"/>
                <w:szCs w:val="16"/>
              </w:rPr>
            </w:pPr>
            <w:proofErr w:type="gramStart"/>
            <w:r w:rsidRPr="00A03BFF">
              <w:rPr>
                <w:rFonts w:ascii="Calibri" w:hAnsi="Calibri" w:cs="Calibri"/>
                <w:b/>
                <w:sz w:val="16"/>
                <w:szCs w:val="16"/>
              </w:rPr>
              <w:t>Persons</w:t>
            </w:r>
            <w:proofErr w:type="gramEnd"/>
            <w:r w:rsidRPr="00A03BFF">
              <w:rPr>
                <w:rFonts w:ascii="Calibri" w:hAnsi="Calibri" w:cs="Calibri"/>
                <w:b/>
                <w:sz w:val="16"/>
                <w:szCs w:val="16"/>
              </w:rPr>
              <w:t xml:space="preserve"> with Disabilities (</w:t>
            </w:r>
            <w:proofErr w:type="spellStart"/>
            <w:r w:rsidRPr="00A03BFF">
              <w:rPr>
                <w:rFonts w:ascii="Calibri" w:hAnsi="Calibri" w:cs="Calibri"/>
                <w:b/>
                <w:sz w:val="16"/>
                <w:szCs w:val="16"/>
              </w:rPr>
              <w:t>PwD</w:t>
            </w:r>
            <w:proofErr w:type="spellEnd"/>
            <w:r w:rsidRPr="00A03BFF">
              <w:rPr>
                <w:rFonts w:ascii="Calibri" w:hAnsi="Calibri" w:cs="Calibri"/>
                <w:b/>
                <w:sz w:val="16"/>
                <w:szCs w:val="16"/>
              </w:rPr>
              <w:t>)</w:t>
            </w:r>
            <w:r w:rsidRPr="00A03BFF">
              <w:rPr>
                <w:rFonts w:ascii="Calibri" w:hAnsi="Calibri" w:cs="Calibri"/>
                <w:sz w:val="16"/>
                <w:szCs w:val="16"/>
              </w:rPr>
              <w:t> and </w:t>
            </w:r>
            <w:r w:rsidRPr="00A03BFF">
              <w:rPr>
                <w:rFonts w:ascii="Calibri" w:hAnsi="Calibri" w:cs="Calibri"/>
                <w:b/>
                <w:sz w:val="16"/>
                <w:szCs w:val="16"/>
              </w:rPr>
              <w:t>PLHIV</w:t>
            </w:r>
            <w:r w:rsidRPr="00A03BFF">
              <w:rPr>
                <w:rFonts w:ascii="Calibri" w:hAnsi="Calibri" w:cs="Calibri"/>
                <w:sz w:val="16"/>
                <w:szCs w:val="16"/>
              </w:rPr>
              <w:t>:</w:t>
            </w:r>
          </w:p>
          <w:p w14:paraId="7BC534B3" w14:textId="77777777" w:rsidR="00BA45F5" w:rsidRPr="00A03BFF" w:rsidRDefault="00BA45F5">
            <w:pPr>
              <w:pStyle w:val="Default"/>
              <w:ind w:left="322"/>
              <w:contextualSpacing/>
              <w:jc w:val="both"/>
              <w:rPr>
                <w:rFonts w:ascii="Calibri" w:hAnsi="Calibri" w:cs="Calibri"/>
                <w:sz w:val="16"/>
                <w:szCs w:val="16"/>
              </w:rPr>
            </w:pPr>
            <w:r w:rsidRPr="00A03BFF">
              <w:rPr>
                <w:rFonts w:ascii="Calibri" w:hAnsi="Calibri" w:cs="Calibri"/>
                <w:sz w:val="16"/>
                <w:szCs w:val="16"/>
              </w:rPr>
              <w:t xml:space="preserve">While not explicitly mentioned in the main body, </w:t>
            </w:r>
            <w:proofErr w:type="gramStart"/>
            <w:r w:rsidRPr="00A03BFF">
              <w:rPr>
                <w:rFonts w:ascii="Calibri" w:hAnsi="Calibri" w:cs="Calibri"/>
                <w:sz w:val="16"/>
                <w:szCs w:val="16"/>
              </w:rPr>
              <w:t>the Social</w:t>
            </w:r>
            <w:proofErr w:type="gramEnd"/>
            <w:r w:rsidRPr="00A03BFF">
              <w:rPr>
                <w:rFonts w:ascii="Calibri" w:hAnsi="Calibri" w:cs="Calibri"/>
                <w:sz w:val="16"/>
                <w:szCs w:val="16"/>
              </w:rPr>
              <w:t xml:space="preserve"> and Environmental Screening commits to non-discrimination and inclusive participation, which implicitly includes these groups.</w:t>
            </w:r>
          </w:p>
          <w:p w14:paraId="5783B3DB" w14:textId="77777777" w:rsidR="00BA45F5" w:rsidRPr="00A03BFF" w:rsidRDefault="00BA45F5">
            <w:pPr>
              <w:pStyle w:val="Default"/>
              <w:contextualSpacing/>
              <w:jc w:val="both"/>
              <w:rPr>
                <w:rFonts w:ascii="Calibri" w:hAnsi="Calibri" w:cs="Calibri"/>
                <w:b/>
                <w:sz w:val="16"/>
                <w:szCs w:val="16"/>
              </w:rPr>
            </w:pPr>
            <w:r w:rsidRPr="00A03BFF">
              <w:rPr>
                <w:rFonts w:ascii="Calibri" w:hAnsi="Calibri" w:cs="Calibri"/>
                <w:b/>
                <w:sz w:val="16"/>
                <w:szCs w:val="16"/>
              </w:rPr>
              <w:t>2. Gender-Differentiated Impacts of Socio-Economic Processes</w:t>
            </w:r>
          </w:p>
          <w:p w14:paraId="7297CA12" w14:textId="77777777" w:rsidR="00BA45F5" w:rsidRPr="00A03BFF" w:rsidRDefault="00BA45F5">
            <w:pPr>
              <w:pStyle w:val="Default"/>
              <w:contextualSpacing/>
              <w:jc w:val="both"/>
              <w:rPr>
                <w:rFonts w:ascii="Calibri" w:hAnsi="Calibri" w:cs="Calibri"/>
                <w:sz w:val="16"/>
                <w:szCs w:val="16"/>
              </w:rPr>
            </w:pPr>
            <w:r w:rsidRPr="00A03BFF">
              <w:rPr>
                <w:rFonts w:ascii="Calibri" w:hAnsi="Calibri" w:cs="Calibri"/>
                <w:sz w:val="16"/>
                <w:szCs w:val="16"/>
              </w:rPr>
              <w:t>The analysis reflects a clear awareness of gender-differentiated impacts, particularly in the context of:</w:t>
            </w:r>
          </w:p>
          <w:p w14:paraId="44301BDC" w14:textId="77777777" w:rsidR="00BA45F5" w:rsidRPr="00A03BFF" w:rsidRDefault="00BA45F5" w:rsidP="00614E80">
            <w:pPr>
              <w:pStyle w:val="Default"/>
              <w:numPr>
                <w:ilvl w:val="0"/>
                <w:numId w:val="48"/>
              </w:numPr>
              <w:spacing w:line="120" w:lineRule="auto"/>
              <w:contextualSpacing/>
              <w:jc w:val="both"/>
              <w:rPr>
                <w:rFonts w:ascii="Calibri" w:hAnsi="Calibri" w:cs="Calibri"/>
                <w:sz w:val="16"/>
                <w:szCs w:val="16"/>
              </w:rPr>
            </w:pPr>
            <w:r w:rsidRPr="00A03BFF">
              <w:rPr>
                <w:rFonts w:ascii="Calibri" w:hAnsi="Calibri" w:cs="Calibri"/>
                <w:sz w:val="16"/>
                <w:szCs w:val="16"/>
              </w:rPr>
              <w:t>Economic exclusion: Women face barriers to employment, business ownership (only 12% of businesses are women-owned), and access to education.</w:t>
            </w:r>
          </w:p>
          <w:p w14:paraId="04A9A290" w14:textId="77777777" w:rsidR="00BA45F5" w:rsidRPr="00A03BFF" w:rsidRDefault="00BA45F5" w:rsidP="00614E80">
            <w:pPr>
              <w:pStyle w:val="Default"/>
              <w:numPr>
                <w:ilvl w:val="0"/>
                <w:numId w:val="48"/>
              </w:numPr>
              <w:spacing w:line="120" w:lineRule="auto"/>
              <w:contextualSpacing/>
              <w:jc w:val="both"/>
              <w:rPr>
                <w:rFonts w:ascii="Calibri" w:hAnsi="Calibri" w:cs="Calibri"/>
                <w:sz w:val="16"/>
                <w:szCs w:val="16"/>
              </w:rPr>
            </w:pPr>
            <w:r w:rsidRPr="00A03BFF">
              <w:rPr>
                <w:rFonts w:ascii="Calibri" w:hAnsi="Calibri" w:cs="Calibri"/>
                <w:sz w:val="16"/>
                <w:szCs w:val="16"/>
              </w:rPr>
              <w:t>Political underrepresentation: Women and minority groups are underrepresented in decision-making structures.</w:t>
            </w:r>
          </w:p>
          <w:p w14:paraId="7ACE2768" w14:textId="77777777" w:rsidR="00BA45F5" w:rsidRPr="00A03BFF" w:rsidRDefault="00BA45F5" w:rsidP="00614E80">
            <w:pPr>
              <w:pStyle w:val="Default"/>
              <w:numPr>
                <w:ilvl w:val="0"/>
                <w:numId w:val="48"/>
              </w:numPr>
              <w:spacing w:line="120" w:lineRule="auto"/>
              <w:contextualSpacing/>
              <w:jc w:val="both"/>
              <w:rPr>
                <w:rFonts w:ascii="Calibri" w:hAnsi="Calibri" w:cs="Calibri"/>
                <w:sz w:val="16"/>
                <w:szCs w:val="16"/>
              </w:rPr>
            </w:pPr>
            <w:r w:rsidRPr="00A03BFF">
              <w:rPr>
                <w:rFonts w:ascii="Calibri" w:hAnsi="Calibri" w:cs="Calibri"/>
                <w:sz w:val="16"/>
                <w:szCs w:val="16"/>
              </w:rPr>
              <w:t>Service delivery: Women and IDPs face greater barriers to accessing healthcare, education, and justice.</w:t>
            </w:r>
          </w:p>
          <w:p w14:paraId="66F63C59" w14:textId="7AD1BDAB" w:rsidR="00BA45F5" w:rsidRPr="00A03BFF" w:rsidRDefault="00BA45F5" w:rsidP="00614E80">
            <w:pPr>
              <w:pStyle w:val="Default"/>
              <w:numPr>
                <w:ilvl w:val="0"/>
                <w:numId w:val="48"/>
              </w:numPr>
              <w:spacing w:line="120" w:lineRule="auto"/>
              <w:contextualSpacing/>
              <w:jc w:val="both"/>
              <w:rPr>
                <w:rFonts w:ascii="Calibri" w:hAnsi="Calibri" w:cs="Calibri"/>
                <w:sz w:val="16"/>
                <w:szCs w:val="16"/>
              </w:rPr>
            </w:pPr>
            <w:r w:rsidRPr="00A03BFF">
              <w:rPr>
                <w:rFonts w:ascii="Calibri" w:hAnsi="Calibri" w:cs="Calibri"/>
                <w:sz w:val="16"/>
                <w:szCs w:val="16"/>
              </w:rPr>
              <w:t>Digital divide: The project addresses the gender gap in digital access and includes digital skills training for women and youth.</w:t>
            </w:r>
          </w:p>
        </w:tc>
      </w:tr>
      <w:tr w:rsidR="00CF594E" w:rsidRPr="00EC0B88" w14:paraId="1E6D4E84" w14:textId="77777777" w:rsidTr="00614E80">
        <w:trPr>
          <w:trHeight w:val="185"/>
        </w:trPr>
        <w:tc>
          <w:tcPr>
            <w:tcW w:w="715" w:type="dxa"/>
            <w:vMerge/>
          </w:tcPr>
          <w:p w14:paraId="7757F678" w14:textId="77777777" w:rsidR="00CF594E" w:rsidRPr="00EC0B88" w:rsidRDefault="00CF594E" w:rsidP="00CF594E">
            <w:pPr>
              <w:pStyle w:val="Default"/>
              <w:contextualSpacing/>
              <w:jc w:val="lowKashida"/>
              <w:rPr>
                <w:rFonts w:ascii="Calibri" w:hAnsi="Calibri" w:cs="Calibri"/>
                <w:b/>
                <w:bCs/>
                <w:sz w:val="20"/>
                <w:szCs w:val="20"/>
              </w:rPr>
            </w:pPr>
          </w:p>
        </w:tc>
        <w:tc>
          <w:tcPr>
            <w:tcW w:w="5670" w:type="dxa"/>
            <w:tcBorders>
              <w:top w:val="single" w:sz="4" w:space="0" w:color="auto"/>
              <w:bottom w:val="single" w:sz="4" w:space="0" w:color="auto"/>
            </w:tcBorders>
          </w:tcPr>
          <w:p w14:paraId="0497451F" w14:textId="796DBAED" w:rsidR="00CF594E" w:rsidRPr="00A03BFF" w:rsidRDefault="00CF594E" w:rsidP="00CF594E">
            <w:pPr>
              <w:pStyle w:val="Default"/>
              <w:contextualSpacing/>
              <w:rPr>
                <w:rFonts w:ascii="Calibri" w:hAnsi="Calibri" w:cs="Calibri"/>
                <w:sz w:val="16"/>
                <w:szCs w:val="16"/>
              </w:rPr>
            </w:pPr>
            <w:r w:rsidRPr="00A03BFF">
              <w:rPr>
                <w:rFonts w:ascii="Calibri" w:hAnsi="Calibri" w:cs="Calibri"/>
                <w:sz w:val="16"/>
                <w:szCs w:val="16"/>
              </w:rPr>
              <w:t>Does the analysis reflect an awareness of the gender-differentiated impacts of socio-economic and development processes taking into consideration the above-mentioned different vulnerabilities, particularly in the context of the proposed project?</w:t>
            </w:r>
          </w:p>
        </w:tc>
        <w:tc>
          <w:tcPr>
            <w:tcW w:w="900" w:type="dxa"/>
            <w:tcBorders>
              <w:top w:val="single" w:sz="4" w:space="0" w:color="auto"/>
              <w:bottom w:val="single" w:sz="4" w:space="0" w:color="auto"/>
            </w:tcBorders>
            <w:vAlign w:val="center"/>
          </w:tcPr>
          <w:p w14:paraId="3A435C8D" w14:textId="77777777" w:rsidR="00CF594E" w:rsidRPr="00A03BFF" w:rsidRDefault="00CF594E" w:rsidP="00CF594E">
            <w:pPr>
              <w:pStyle w:val="Default"/>
              <w:contextualSpacing/>
              <w:jc w:val="lowKashida"/>
              <w:rPr>
                <w:rFonts w:ascii="Calibri" w:hAnsi="Calibri" w:cs="Calibri"/>
                <w:sz w:val="16"/>
                <w:szCs w:val="16"/>
              </w:rPr>
            </w:pPr>
          </w:p>
        </w:tc>
        <w:tc>
          <w:tcPr>
            <w:tcW w:w="8370" w:type="dxa"/>
            <w:tcBorders>
              <w:top w:val="single" w:sz="4" w:space="0" w:color="auto"/>
              <w:bottom w:val="single" w:sz="4" w:space="0" w:color="auto"/>
            </w:tcBorders>
          </w:tcPr>
          <w:p w14:paraId="45426018" w14:textId="42AD1CC7" w:rsidR="00CF594E" w:rsidRPr="00A03BFF" w:rsidRDefault="00CF594E" w:rsidP="00CF594E">
            <w:pPr>
              <w:pStyle w:val="Default"/>
              <w:contextualSpacing/>
              <w:jc w:val="lowKashida"/>
              <w:rPr>
                <w:rFonts w:ascii="Calibri" w:hAnsi="Calibri" w:cs="Calibri"/>
                <w:color w:val="auto"/>
                <w:sz w:val="16"/>
                <w:szCs w:val="16"/>
              </w:rPr>
            </w:pPr>
            <w:r w:rsidRPr="00A03BFF">
              <w:rPr>
                <w:rFonts w:ascii="Calibri" w:hAnsi="Calibri" w:cs="Calibri"/>
                <w:color w:val="auto"/>
                <w:sz w:val="16"/>
                <w:szCs w:val="16"/>
              </w:rPr>
              <w:t>The project demonstrates a strong and intentional understanding of how gender and other vulnerabilities intersect with governance and development challenges. It not only identifies these differentiated impacts but also designs targeted, measurable responses to address them—making it a model of gender-responsive and inclusive development planning.</w:t>
            </w:r>
          </w:p>
        </w:tc>
      </w:tr>
      <w:tr w:rsidR="00BA45F5" w:rsidRPr="00EC0B88" w14:paraId="06FE55E4" w14:textId="77777777" w:rsidTr="00614E80">
        <w:trPr>
          <w:trHeight w:val="121"/>
        </w:trPr>
        <w:tc>
          <w:tcPr>
            <w:tcW w:w="715" w:type="dxa"/>
            <w:vMerge/>
          </w:tcPr>
          <w:p w14:paraId="631596F6" w14:textId="77777777" w:rsidR="00BA45F5" w:rsidRPr="00EC0B88" w:rsidRDefault="00BA45F5">
            <w:pPr>
              <w:pStyle w:val="Default"/>
              <w:contextualSpacing/>
              <w:jc w:val="lowKashida"/>
              <w:rPr>
                <w:rFonts w:ascii="Calibri" w:hAnsi="Calibri" w:cs="Calibri"/>
                <w:b/>
                <w:bCs/>
                <w:sz w:val="20"/>
                <w:szCs w:val="20"/>
              </w:rPr>
            </w:pPr>
          </w:p>
        </w:tc>
        <w:tc>
          <w:tcPr>
            <w:tcW w:w="14940" w:type="dxa"/>
            <w:gridSpan w:val="3"/>
            <w:tcBorders>
              <w:top w:val="single" w:sz="4" w:space="0" w:color="auto"/>
            </w:tcBorders>
            <w:shd w:val="clear" w:color="auto" w:fill="E97132" w:themeFill="accent2"/>
          </w:tcPr>
          <w:p w14:paraId="4E4D4FE1" w14:textId="77777777" w:rsidR="00BA45F5" w:rsidRPr="00A03BFF" w:rsidRDefault="00BA45F5" w:rsidP="00CF594E">
            <w:pPr>
              <w:pStyle w:val="Default"/>
              <w:contextualSpacing/>
              <w:rPr>
                <w:rFonts w:ascii="Calibri" w:hAnsi="Calibri" w:cs="Calibri"/>
                <w:b/>
                <w:sz w:val="16"/>
                <w:szCs w:val="16"/>
              </w:rPr>
            </w:pPr>
            <w:r w:rsidRPr="00A03BFF">
              <w:rPr>
                <w:rFonts w:ascii="Calibri" w:hAnsi="Calibri" w:cs="Calibri"/>
                <w:b/>
                <w:sz w:val="16"/>
                <w:szCs w:val="16"/>
              </w:rPr>
              <w:t>Data and statistics</w:t>
            </w:r>
          </w:p>
        </w:tc>
      </w:tr>
      <w:tr w:rsidR="00D535CB" w:rsidRPr="00EC0B88" w14:paraId="1D1A82C9" w14:textId="77777777" w:rsidTr="00614E80">
        <w:trPr>
          <w:trHeight w:val="1137"/>
        </w:trPr>
        <w:tc>
          <w:tcPr>
            <w:tcW w:w="715" w:type="dxa"/>
            <w:vMerge/>
          </w:tcPr>
          <w:p w14:paraId="6631B590" w14:textId="77777777" w:rsidR="00BA45F5" w:rsidRPr="00EC0B88" w:rsidRDefault="00BA45F5">
            <w:pPr>
              <w:pStyle w:val="Default"/>
              <w:contextualSpacing/>
              <w:jc w:val="lowKashida"/>
              <w:rPr>
                <w:rFonts w:ascii="Calibri" w:hAnsi="Calibri" w:cs="Calibri"/>
                <w:b/>
                <w:bCs/>
                <w:sz w:val="20"/>
                <w:szCs w:val="20"/>
              </w:rPr>
            </w:pPr>
          </w:p>
        </w:tc>
        <w:tc>
          <w:tcPr>
            <w:tcW w:w="5670" w:type="dxa"/>
          </w:tcPr>
          <w:p w14:paraId="1C0F35D3" w14:textId="77777777" w:rsidR="00BA45F5" w:rsidRPr="00A03BFF" w:rsidRDefault="00BA45F5" w:rsidP="00CF594E">
            <w:pPr>
              <w:pStyle w:val="Default"/>
              <w:contextualSpacing/>
              <w:rPr>
                <w:rFonts w:ascii="Calibri" w:hAnsi="Calibri" w:cs="Calibri"/>
                <w:sz w:val="16"/>
                <w:szCs w:val="16"/>
              </w:rPr>
            </w:pPr>
            <w:r w:rsidRPr="00A03BFF">
              <w:rPr>
                <w:rFonts w:ascii="Calibri" w:hAnsi="Calibri" w:cs="Calibri"/>
                <w:sz w:val="16"/>
                <w:szCs w:val="16"/>
              </w:rPr>
              <w:t xml:space="preserve">Have data and statistics provided as background and/or justification for the project been disaggregated by sex, age, status, disabilities, level of income, area (urban/rural/semi, conflicted/disaster affected), </w:t>
            </w:r>
            <w:proofErr w:type="gramStart"/>
            <w:r w:rsidRPr="00A03BFF">
              <w:rPr>
                <w:rFonts w:ascii="Calibri" w:hAnsi="Calibri" w:cs="Calibri"/>
                <w:sz w:val="16"/>
                <w:szCs w:val="16"/>
              </w:rPr>
              <w:t>etc. ?</w:t>
            </w:r>
            <w:proofErr w:type="gramEnd"/>
            <w:r w:rsidRPr="00A03BFF">
              <w:rPr>
                <w:rFonts w:ascii="Calibri" w:hAnsi="Calibri" w:cs="Calibri"/>
                <w:sz w:val="16"/>
                <w:szCs w:val="16"/>
              </w:rPr>
              <w:t xml:space="preserve">  If not, has a reason (e.g., non-availability of such data, inappropriateness of disaggregation against a particular indicator) been given?</w:t>
            </w:r>
            <w:r w:rsidRPr="00A03BFF">
              <w:rPr>
                <w:rFonts w:ascii="Calibri" w:hAnsi="Calibri" w:cs="Calibri"/>
                <w:sz w:val="16"/>
                <w:szCs w:val="16"/>
              </w:rPr>
              <w:tab/>
            </w:r>
          </w:p>
        </w:tc>
        <w:tc>
          <w:tcPr>
            <w:tcW w:w="900" w:type="dxa"/>
            <w:vMerge w:val="restart"/>
            <w:vAlign w:val="center"/>
          </w:tcPr>
          <w:p w14:paraId="0E909155" w14:textId="12E7CB71" w:rsidR="00BA45F5" w:rsidRPr="00A03BFF" w:rsidRDefault="00BA45F5" w:rsidP="00CF594E">
            <w:pPr>
              <w:pStyle w:val="Default"/>
              <w:contextualSpacing/>
              <w:jc w:val="center"/>
              <w:rPr>
                <w:rFonts w:ascii="Calibri" w:hAnsi="Calibri" w:cs="Calibri"/>
                <w:color w:val="auto"/>
                <w:sz w:val="16"/>
                <w:szCs w:val="16"/>
              </w:rPr>
            </w:pPr>
            <w:r w:rsidRPr="00A03BFF">
              <w:rPr>
                <w:rFonts w:ascii="Calibri" w:hAnsi="Calibri" w:cs="Calibri"/>
                <w:color w:val="auto"/>
                <w:sz w:val="16"/>
                <w:szCs w:val="16"/>
              </w:rPr>
              <w:t>To a certain extend</w:t>
            </w:r>
          </w:p>
        </w:tc>
        <w:tc>
          <w:tcPr>
            <w:tcW w:w="8370" w:type="dxa"/>
            <w:vMerge w:val="restart"/>
          </w:tcPr>
          <w:p w14:paraId="5B242DC3" w14:textId="77777777" w:rsidR="00BA45F5" w:rsidRPr="00A03BFF" w:rsidRDefault="00BA45F5">
            <w:pPr>
              <w:pStyle w:val="Default"/>
              <w:contextualSpacing/>
              <w:jc w:val="lowKashida"/>
              <w:rPr>
                <w:rFonts w:ascii="Calibri" w:hAnsi="Calibri" w:cs="Calibri"/>
                <w:color w:val="auto"/>
                <w:sz w:val="16"/>
                <w:szCs w:val="16"/>
              </w:rPr>
            </w:pPr>
            <w:r w:rsidRPr="00A03BFF">
              <w:rPr>
                <w:rFonts w:ascii="Calibri" w:hAnsi="Calibri" w:cs="Calibri"/>
                <w:color w:val="auto"/>
                <w:sz w:val="16"/>
                <w:szCs w:val="16"/>
              </w:rPr>
              <w:t>The project includes </w:t>
            </w:r>
            <w:r w:rsidRPr="00A03BFF">
              <w:rPr>
                <w:rFonts w:ascii="Calibri" w:hAnsi="Calibri" w:cs="Calibri"/>
                <w:b/>
                <w:color w:val="auto"/>
                <w:sz w:val="16"/>
                <w:szCs w:val="16"/>
              </w:rPr>
              <w:t>sex-, age-, and status-disaggregated data</w:t>
            </w:r>
            <w:r w:rsidRPr="00A03BFF">
              <w:rPr>
                <w:rFonts w:ascii="Calibri" w:hAnsi="Calibri" w:cs="Calibri"/>
                <w:color w:val="auto"/>
                <w:sz w:val="16"/>
                <w:szCs w:val="16"/>
              </w:rPr>
              <w:t> in its development challenge analysis.</w:t>
            </w:r>
          </w:p>
          <w:p w14:paraId="15FC8169" w14:textId="77777777" w:rsidR="00BA45F5" w:rsidRPr="00A03BFF" w:rsidRDefault="00BA45F5">
            <w:pPr>
              <w:pStyle w:val="Default"/>
              <w:contextualSpacing/>
              <w:jc w:val="lowKashida"/>
              <w:rPr>
                <w:rFonts w:ascii="Calibri" w:hAnsi="Calibri" w:cs="Calibri"/>
                <w:color w:val="auto"/>
                <w:sz w:val="16"/>
                <w:szCs w:val="16"/>
              </w:rPr>
            </w:pPr>
          </w:p>
          <w:p w14:paraId="12FD5E62" w14:textId="77777777" w:rsidR="00BA45F5" w:rsidRPr="00A03BFF" w:rsidRDefault="00BA45F5">
            <w:pPr>
              <w:pStyle w:val="Default"/>
              <w:contextualSpacing/>
              <w:jc w:val="lowKashida"/>
              <w:rPr>
                <w:rFonts w:ascii="Calibri" w:hAnsi="Calibri" w:cs="Calibri"/>
                <w:color w:val="auto"/>
                <w:sz w:val="16"/>
                <w:szCs w:val="16"/>
              </w:rPr>
            </w:pPr>
            <w:r w:rsidRPr="00A03BFF">
              <w:rPr>
                <w:rFonts w:ascii="Calibri" w:hAnsi="Calibri" w:cs="Calibri"/>
                <w:color w:val="auto"/>
                <w:sz w:val="16"/>
                <w:szCs w:val="16"/>
              </w:rPr>
              <w:t>The project demonstrates a strong commitment to data disaggregation and recognizes the importance of closing gender and inclusion-related data gaps. It not only uses disaggregated data to justify its interventions but also integrates mechanisms to generate, monitor, and use such data throughout implementation.</w:t>
            </w:r>
          </w:p>
        </w:tc>
      </w:tr>
      <w:tr w:rsidR="00D535CB" w:rsidRPr="00EC0B88" w14:paraId="49A19874" w14:textId="77777777" w:rsidTr="00614E80">
        <w:trPr>
          <w:trHeight w:val="443"/>
        </w:trPr>
        <w:tc>
          <w:tcPr>
            <w:tcW w:w="715" w:type="dxa"/>
            <w:vMerge/>
          </w:tcPr>
          <w:p w14:paraId="1D1820CE" w14:textId="77777777" w:rsidR="00BA45F5" w:rsidRPr="00EC0B88" w:rsidRDefault="00BA45F5">
            <w:pPr>
              <w:pStyle w:val="Default"/>
              <w:contextualSpacing/>
              <w:jc w:val="lowKashida"/>
              <w:rPr>
                <w:rFonts w:ascii="Calibri" w:hAnsi="Calibri" w:cs="Calibri"/>
                <w:b/>
                <w:bCs/>
                <w:sz w:val="20"/>
                <w:szCs w:val="20"/>
              </w:rPr>
            </w:pPr>
          </w:p>
        </w:tc>
        <w:tc>
          <w:tcPr>
            <w:tcW w:w="5670" w:type="dxa"/>
          </w:tcPr>
          <w:p w14:paraId="41AF32C3" w14:textId="77777777" w:rsidR="00BA45F5" w:rsidRPr="00A03BFF" w:rsidRDefault="00BA45F5" w:rsidP="00CF594E">
            <w:pPr>
              <w:pStyle w:val="Default"/>
              <w:contextualSpacing/>
              <w:rPr>
                <w:rFonts w:ascii="Calibri" w:hAnsi="Calibri" w:cs="Calibri"/>
                <w:sz w:val="16"/>
                <w:szCs w:val="16"/>
              </w:rPr>
            </w:pPr>
            <w:r w:rsidRPr="00A03BFF">
              <w:rPr>
                <w:rFonts w:ascii="Calibri" w:hAnsi="Calibri" w:cs="Calibri"/>
                <w:sz w:val="16"/>
                <w:szCs w:val="16"/>
              </w:rPr>
              <w:t xml:space="preserve">Is it proposed to address gender gaps in data as one of the activities under the project? For instance, has the collection of </w:t>
            </w:r>
            <w:proofErr w:type="gramStart"/>
            <w:r w:rsidRPr="00A03BFF">
              <w:rPr>
                <w:rFonts w:ascii="Calibri" w:hAnsi="Calibri" w:cs="Calibri"/>
                <w:sz w:val="16"/>
                <w:szCs w:val="16"/>
              </w:rPr>
              <w:t>sex,  age</w:t>
            </w:r>
            <w:proofErr w:type="gramEnd"/>
            <w:r w:rsidRPr="00A03BFF">
              <w:rPr>
                <w:rFonts w:ascii="Calibri" w:hAnsi="Calibri" w:cs="Calibri"/>
                <w:sz w:val="16"/>
                <w:szCs w:val="16"/>
              </w:rPr>
              <w:t>, status, disabilities, level of income, area (urban/rural/semi, conflicted/disaster affected), etc. -disaggregated data been specified in the proposal for baseline survey?</w:t>
            </w:r>
          </w:p>
        </w:tc>
        <w:tc>
          <w:tcPr>
            <w:tcW w:w="900" w:type="dxa"/>
            <w:vMerge/>
            <w:vAlign w:val="center"/>
          </w:tcPr>
          <w:p w14:paraId="793B37F5" w14:textId="77777777" w:rsidR="00BA45F5" w:rsidRPr="00A03BFF" w:rsidRDefault="00BA45F5">
            <w:pPr>
              <w:pStyle w:val="Default"/>
              <w:contextualSpacing/>
              <w:jc w:val="lowKashida"/>
              <w:rPr>
                <w:rFonts w:ascii="Calibri" w:hAnsi="Calibri" w:cs="Calibri"/>
                <w:sz w:val="16"/>
                <w:szCs w:val="16"/>
              </w:rPr>
            </w:pPr>
          </w:p>
        </w:tc>
        <w:tc>
          <w:tcPr>
            <w:tcW w:w="8370" w:type="dxa"/>
            <w:vMerge/>
          </w:tcPr>
          <w:p w14:paraId="6FDE9907" w14:textId="77777777" w:rsidR="00BA45F5" w:rsidRPr="00A03BFF" w:rsidRDefault="00BA45F5">
            <w:pPr>
              <w:pStyle w:val="Default"/>
              <w:contextualSpacing/>
              <w:jc w:val="lowKashida"/>
              <w:rPr>
                <w:rFonts w:ascii="Calibri" w:hAnsi="Calibri" w:cs="Calibri"/>
                <w:sz w:val="16"/>
                <w:szCs w:val="16"/>
              </w:rPr>
            </w:pPr>
          </w:p>
        </w:tc>
      </w:tr>
      <w:tr w:rsidR="00BA45F5" w:rsidRPr="00EC0B88" w14:paraId="266F2D15" w14:textId="77777777" w:rsidTr="00614E80">
        <w:trPr>
          <w:trHeight w:val="46"/>
        </w:trPr>
        <w:tc>
          <w:tcPr>
            <w:tcW w:w="715" w:type="dxa"/>
            <w:vMerge/>
          </w:tcPr>
          <w:p w14:paraId="57627E2B" w14:textId="77777777" w:rsidR="00BA45F5" w:rsidRPr="00EC0B88" w:rsidRDefault="00BA45F5">
            <w:pPr>
              <w:pStyle w:val="Default"/>
              <w:contextualSpacing/>
              <w:jc w:val="lowKashida"/>
              <w:rPr>
                <w:rFonts w:ascii="Calibri" w:hAnsi="Calibri" w:cs="Calibri"/>
                <w:b/>
                <w:bCs/>
                <w:sz w:val="20"/>
                <w:szCs w:val="20"/>
              </w:rPr>
            </w:pPr>
          </w:p>
        </w:tc>
        <w:tc>
          <w:tcPr>
            <w:tcW w:w="14940" w:type="dxa"/>
            <w:gridSpan w:val="3"/>
            <w:shd w:val="clear" w:color="auto" w:fill="0F9ED5" w:themeFill="accent4"/>
          </w:tcPr>
          <w:p w14:paraId="788F2444" w14:textId="77777777" w:rsidR="00BA45F5" w:rsidRPr="00A03BFF" w:rsidRDefault="00BA45F5" w:rsidP="00CF594E">
            <w:pPr>
              <w:contextualSpacing/>
              <w:jc w:val="left"/>
              <w:rPr>
                <w:rFonts w:ascii="Calibri" w:hAnsi="Calibri" w:cs="Calibri"/>
                <w:b/>
                <w:sz w:val="16"/>
                <w:szCs w:val="16"/>
              </w:rPr>
            </w:pPr>
            <w:r w:rsidRPr="00A03BFF">
              <w:rPr>
                <w:rFonts w:ascii="Calibri" w:hAnsi="Calibri" w:cs="Calibri"/>
                <w:b/>
                <w:sz w:val="16"/>
                <w:szCs w:val="16"/>
              </w:rPr>
              <w:t>Strategy</w:t>
            </w:r>
          </w:p>
        </w:tc>
      </w:tr>
      <w:tr w:rsidR="00D535CB" w:rsidRPr="00EC0B88" w14:paraId="7E42DAE7" w14:textId="77777777" w:rsidTr="00614E80">
        <w:trPr>
          <w:trHeight w:val="293"/>
        </w:trPr>
        <w:tc>
          <w:tcPr>
            <w:tcW w:w="715" w:type="dxa"/>
            <w:vMerge/>
          </w:tcPr>
          <w:p w14:paraId="12213328" w14:textId="77777777" w:rsidR="00BA45F5" w:rsidRPr="00EC0B88" w:rsidRDefault="00BA45F5">
            <w:pPr>
              <w:pStyle w:val="Default"/>
              <w:contextualSpacing/>
              <w:jc w:val="lowKashida"/>
              <w:rPr>
                <w:rFonts w:ascii="Calibri" w:hAnsi="Calibri" w:cs="Calibri"/>
                <w:b/>
                <w:bCs/>
                <w:color w:val="auto"/>
                <w:sz w:val="20"/>
                <w:szCs w:val="20"/>
              </w:rPr>
            </w:pPr>
          </w:p>
        </w:tc>
        <w:tc>
          <w:tcPr>
            <w:tcW w:w="5670" w:type="dxa"/>
          </w:tcPr>
          <w:p w14:paraId="1EB445AC" w14:textId="03253144" w:rsidR="00BA45F5" w:rsidRPr="00A03BFF" w:rsidRDefault="00BA45F5" w:rsidP="00CF594E">
            <w:pPr>
              <w:pStyle w:val="Default"/>
              <w:contextualSpacing/>
              <w:rPr>
                <w:rFonts w:ascii="Calibri" w:hAnsi="Calibri" w:cs="Calibri"/>
                <w:color w:val="auto"/>
                <w:sz w:val="16"/>
                <w:szCs w:val="16"/>
              </w:rPr>
            </w:pPr>
            <w:r w:rsidRPr="00A03BFF">
              <w:rPr>
                <w:rFonts w:ascii="Calibri" w:hAnsi="Calibri" w:cs="Calibri"/>
                <w:color w:val="auto"/>
                <w:sz w:val="16"/>
                <w:szCs w:val="16"/>
              </w:rPr>
              <w:t>Does the proposed strategy specify how it will address the dimensions of gender inequality taking into consideration different vulnerabilities (the extreme poor (below $1.90 / day), unemployed / under-employed, youth aged 15-24, elderly, displaced, marginalized, minorities, people living with HIV, persons with disabilities (</w:t>
            </w:r>
            <w:proofErr w:type="spellStart"/>
            <w:r w:rsidRPr="00A03BFF">
              <w:rPr>
                <w:rFonts w:ascii="Calibri" w:hAnsi="Calibri" w:cs="Calibri"/>
                <w:color w:val="auto"/>
                <w:sz w:val="16"/>
                <w:szCs w:val="16"/>
              </w:rPr>
              <w:t>PwD</w:t>
            </w:r>
            <w:proofErr w:type="spellEnd"/>
            <w:r w:rsidRPr="00A03BFF">
              <w:rPr>
                <w:rFonts w:ascii="Calibri" w:hAnsi="Calibri" w:cs="Calibri"/>
                <w:color w:val="auto"/>
                <w:sz w:val="16"/>
                <w:szCs w:val="16"/>
              </w:rPr>
              <w:t xml:space="preserve">) and others) described in the analysis? If not, is there an explanation given of why this aspect has not been considered? </w:t>
            </w:r>
          </w:p>
        </w:tc>
        <w:tc>
          <w:tcPr>
            <w:tcW w:w="900" w:type="dxa"/>
            <w:vMerge w:val="restart"/>
            <w:vAlign w:val="center"/>
          </w:tcPr>
          <w:p w14:paraId="04E19D8C" w14:textId="77777777" w:rsidR="00BA45F5" w:rsidRPr="00A03BFF" w:rsidRDefault="00BA45F5" w:rsidP="00CF594E">
            <w:pPr>
              <w:pStyle w:val="Default"/>
              <w:contextualSpacing/>
              <w:jc w:val="center"/>
              <w:rPr>
                <w:rFonts w:ascii="Calibri" w:hAnsi="Calibri" w:cs="Calibri"/>
                <w:color w:val="auto"/>
                <w:sz w:val="16"/>
                <w:szCs w:val="16"/>
              </w:rPr>
            </w:pPr>
            <w:r w:rsidRPr="00A03BFF">
              <w:rPr>
                <w:rFonts w:ascii="Calibri" w:hAnsi="Calibri" w:cs="Calibri"/>
                <w:color w:val="auto"/>
                <w:sz w:val="16"/>
                <w:szCs w:val="16"/>
              </w:rPr>
              <w:t>Yes</w:t>
            </w:r>
          </w:p>
        </w:tc>
        <w:tc>
          <w:tcPr>
            <w:tcW w:w="8370" w:type="dxa"/>
            <w:vMerge w:val="restart"/>
          </w:tcPr>
          <w:p w14:paraId="5E65B0F7" w14:textId="77777777" w:rsidR="00BA45F5" w:rsidRPr="00A03BFF" w:rsidRDefault="00BA45F5">
            <w:pPr>
              <w:pStyle w:val="Default"/>
              <w:contextualSpacing/>
              <w:jc w:val="both"/>
              <w:rPr>
                <w:rFonts w:ascii="Calibri" w:hAnsi="Calibri" w:cs="Calibri"/>
                <w:color w:val="auto"/>
                <w:sz w:val="16"/>
                <w:szCs w:val="16"/>
              </w:rPr>
            </w:pPr>
            <w:r w:rsidRPr="00A03BFF">
              <w:rPr>
                <w:rFonts w:ascii="Calibri" w:hAnsi="Calibri" w:cs="Calibri"/>
                <w:color w:val="auto"/>
                <w:sz w:val="16"/>
                <w:szCs w:val="16"/>
              </w:rPr>
              <w:t>The strategy is comprehensive and intentional in addressing gender inequality across multiple dimensions of vulnerability. It not only proposes targeted interventions but also includes systemic safeguards to prevent harm and ensure inclusive benefits.</w:t>
            </w:r>
          </w:p>
        </w:tc>
      </w:tr>
      <w:tr w:rsidR="00D535CB" w:rsidRPr="00EC0B88" w14:paraId="72820283" w14:textId="77777777" w:rsidTr="00614E80">
        <w:trPr>
          <w:trHeight w:val="319"/>
        </w:trPr>
        <w:tc>
          <w:tcPr>
            <w:tcW w:w="715" w:type="dxa"/>
            <w:vMerge/>
          </w:tcPr>
          <w:p w14:paraId="65D4D4B0" w14:textId="77777777" w:rsidR="00BA45F5" w:rsidRPr="00EC0B88" w:rsidRDefault="00BA45F5">
            <w:pPr>
              <w:pStyle w:val="Default"/>
              <w:contextualSpacing/>
              <w:jc w:val="lowKashida"/>
              <w:rPr>
                <w:rFonts w:ascii="Calibri" w:hAnsi="Calibri" w:cs="Calibri"/>
                <w:b/>
                <w:bCs/>
                <w:color w:val="auto"/>
                <w:sz w:val="20"/>
                <w:szCs w:val="20"/>
              </w:rPr>
            </w:pPr>
          </w:p>
        </w:tc>
        <w:tc>
          <w:tcPr>
            <w:tcW w:w="5670" w:type="dxa"/>
          </w:tcPr>
          <w:p w14:paraId="30F05F0C" w14:textId="77777777" w:rsidR="00BA45F5" w:rsidRPr="00A03BFF" w:rsidRDefault="00BA45F5" w:rsidP="00CF594E">
            <w:pPr>
              <w:pStyle w:val="Default"/>
              <w:contextualSpacing/>
              <w:rPr>
                <w:rFonts w:ascii="Calibri" w:hAnsi="Calibri" w:cs="Calibri"/>
                <w:color w:val="auto"/>
                <w:sz w:val="16"/>
                <w:szCs w:val="16"/>
              </w:rPr>
            </w:pPr>
            <w:r w:rsidRPr="00A03BFF">
              <w:rPr>
                <w:rFonts w:ascii="Calibri" w:hAnsi="Calibri" w:cs="Calibri"/>
                <w:color w:val="auto"/>
                <w:sz w:val="16"/>
                <w:szCs w:val="16"/>
              </w:rPr>
              <w:t xml:space="preserve">Does the strategy include any measures to mitigate any possible negative gender impacts of the project?  Is gender integrated in </w:t>
            </w:r>
            <w:proofErr w:type="gramStart"/>
            <w:r w:rsidRPr="00A03BFF">
              <w:rPr>
                <w:rFonts w:ascii="Calibri" w:hAnsi="Calibri" w:cs="Calibri"/>
                <w:color w:val="auto"/>
                <w:sz w:val="16"/>
                <w:szCs w:val="16"/>
              </w:rPr>
              <w:t>the risk</w:t>
            </w:r>
            <w:proofErr w:type="gramEnd"/>
            <w:r w:rsidRPr="00A03BFF">
              <w:rPr>
                <w:rFonts w:ascii="Calibri" w:hAnsi="Calibri" w:cs="Calibri"/>
                <w:color w:val="auto"/>
                <w:sz w:val="16"/>
                <w:szCs w:val="16"/>
              </w:rPr>
              <w:t xml:space="preserve"> analysis and mitigation?</w:t>
            </w:r>
          </w:p>
        </w:tc>
        <w:tc>
          <w:tcPr>
            <w:tcW w:w="900" w:type="dxa"/>
            <w:vMerge/>
            <w:vAlign w:val="center"/>
          </w:tcPr>
          <w:p w14:paraId="107B138C" w14:textId="77777777" w:rsidR="00BA45F5" w:rsidRPr="00A03BFF" w:rsidRDefault="00BA45F5">
            <w:pPr>
              <w:pStyle w:val="Default"/>
              <w:contextualSpacing/>
              <w:jc w:val="lowKashida"/>
              <w:rPr>
                <w:rFonts w:ascii="Calibri" w:hAnsi="Calibri" w:cs="Calibri"/>
                <w:color w:val="auto"/>
                <w:sz w:val="16"/>
                <w:szCs w:val="16"/>
              </w:rPr>
            </w:pPr>
          </w:p>
        </w:tc>
        <w:tc>
          <w:tcPr>
            <w:tcW w:w="8370" w:type="dxa"/>
            <w:vMerge/>
          </w:tcPr>
          <w:p w14:paraId="5CA9A093" w14:textId="77777777" w:rsidR="00BA45F5" w:rsidRPr="00A03BFF" w:rsidRDefault="00BA45F5">
            <w:pPr>
              <w:pStyle w:val="Default"/>
              <w:contextualSpacing/>
              <w:jc w:val="lowKashida"/>
              <w:rPr>
                <w:rFonts w:ascii="Calibri" w:hAnsi="Calibri" w:cs="Calibri"/>
                <w:color w:val="auto"/>
                <w:sz w:val="16"/>
                <w:szCs w:val="16"/>
              </w:rPr>
            </w:pPr>
          </w:p>
        </w:tc>
      </w:tr>
      <w:tr w:rsidR="00BA45F5" w:rsidRPr="00EC0B88" w14:paraId="49DDE521" w14:textId="77777777" w:rsidTr="00614E80">
        <w:trPr>
          <w:trHeight w:val="68"/>
        </w:trPr>
        <w:tc>
          <w:tcPr>
            <w:tcW w:w="715" w:type="dxa"/>
            <w:vMerge/>
          </w:tcPr>
          <w:p w14:paraId="00A75700" w14:textId="77777777" w:rsidR="00BA45F5" w:rsidRPr="00EC0B88" w:rsidRDefault="00BA45F5">
            <w:pPr>
              <w:pStyle w:val="Default"/>
              <w:contextualSpacing/>
              <w:jc w:val="lowKashida"/>
              <w:rPr>
                <w:rFonts w:ascii="Calibri" w:hAnsi="Calibri" w:cs="Calibri"/>
                <w:b/>
                <w:bCs/>
                <w:color w:val="auto"/>
                <w:sz w:val="20"/>
                <w:szCs w:val="20"/>
              </w:rPr>
            </w:pPr>
            <w:bookmarkStart w:id="57" w:name="_Hlk105592330"/>
          </w:p>
        </w:tc>
        <w:tc>
          <w:tcPr>
            <w:tcW w:w="14940" w:type="dxa"/>
            <w:gridSpan w:val="3"/>
            <w:shd w:val="clear" w:color="auto" w:fill="4EA72E" w:themeFill="accent6"/>
          </w:tcPr>
          <w:p w14:paraId="2EC154C5" w14:textId="77777777" w:rsidR="00BA45F5" w:rsidRPr="00A03BFF" w:rsidRDefault="00BA45F5" w:rsidP="00CF594E">
            <w:pPr>
              <w:contextualSpacing/>
              <w:jc w:val="left"/>
              <w:rPr>
                <w:rFonts w:ascii="Calibri" w:hAnsi="Calibri" w:cs="Calibri"/>
                <w:b/>
                <w:sz w:val="16"/>
                <w:szCs w:val="16"/>
              </w:rPr>
            </w:pPr>
            <w:r w:rsidRPr="00A03BFF">
              <w:rPr>
                <w:rFonts w:ascii="Calibri" w:hAnsi="Calibri" w:cs="Calibri"/>
                <w:b/>
                <w:sz w:val="16"/>
                <w:szCs w:val="16"/>
              </w:rPr>
              <w:t xml:space="preserve">Monitoring Indicators </w:t>
            </w:r>
          </w:p>
        </w:tc>
      </w:tr>
      <w:tr w:rsidR="00D535CB" w:rsidRPr="00EC0B88" w14:paraId="67BF2A60" w14:textId="77777777" w:rsidTr="00614E80">
        <w:trPr>
          <w:trHeight w:val="279"/>
        </w:trPr>
        <w:tc>
          <w:tcPr>
            <w:tcW w:w="715" w:type="dxa"/>
            <w:vMerge/>
          </w:tcPr>
          <w:p w14:paraId="60AC06FA" w14:textId="77777777" w:rsidR="00BA45F5" w:rsidRPr="00EC0B88" w:rsidRDefault="00BA45F5">
            <w:pPr>
              <w:pStyle w:val="Default"/>
              <w:contextualSpacing/>
              <w:jc w:val="lowKashida"/>
              <w:rPr>
                <w:rFonts w:ascii="Calibri" w:hAnsi="Calibri" w:cs="Calibri"/>
                <w:b/>
                <w:bCs/>
                <w:color w:val="auto"/>
                <w:sz w:val="20"/>
                <w:szCs w:val="20"/>
              </w:rPr>
            </w:pPr>
          </w:p>
        </w:tc>
        <w:tc>
          <w:tcPr>
            <w:tcW w:w="5670" w:type="dxa"/>
          </w:tcPr>
          <w:p w14:paraId="4294A134" w14:textId="77777777" w:rsidR="00BA45F5" w:rsidRPr="00A03BFF" w:rsidRDefault="00BA45F5" w:rsidP="00CF594E">
            <w:pPr>
              <w:widowControl w:val="0"/>
              <w:overflowPunct w:val="0"/>
              <w:autoSpaceDE w:val="0"/>
              <w:autoSpaceDN w:val="0"/>
              <w:adjustRightInd w:val="0"/>
              <w:spacing w:after="0"/>
              <w:contextualSpacing/>
              <w:jc w:val="left"/>
              <w:rPr>
                <w:rFonts w:ascii="Calibri" w:hAnsi="Calibri" w:cs="Calibri"/>
                <w:sz w:val="16"/>
                <w:szCs w:val="16"/>
              </w:rPr>
            </w:pPr>
            <w:r w:rsidRPr="00A03BFF">
              <w:rPr>
                <w:rFonts w:ascii="Calibri" w:hAnsi="Calibri" w:cs="Calibri"/>
                <w:sz w:val="16"/>
                <w:szCs w:val="16"/>
              </w:rPr>
              <w:t>Does the monitoring framework include measurable gender indicators appropriate to the intervention and assess the gender transformational impact and not only level of participation?</w:t>
            </w:r>
          </w:p>
        </w:tc>
        <w:tc>
          <w:tcPr>
            <w:tcW w:w="900" w:type="dxa"/>
            <w:vMerge w:val="restart"/>
            <w:vAlign w:val="center"/>
          </w:tcPr>
          <w:p w14:paraId="5AF90F72" w14:textId="77777777" w:rsidR="00BA45F5" w:rsidRPr="00A03BFF" w:rsidRDefault="00BA45F5" w:rsidP="00CF594E">
            <w:pPr>
              <w:pStyle w:val="Default"/>
              <w:contextualSpacing/>
              <w:jc w:val="center"/>
              <w:rPr>
                <w:rFonts w:ascii="Calibri" w:hAnsi="Calibri" w:cs="Calibri"/>
                <w:color w:val="auto"/>
                <w:sz w:val="16"/>
                <w:szCs w:val="16"/>
              </w:rPr>
            </w:pPr>
            <w:r w:rsidRPr="00A03BFF">
              <w:rPr>
                <w:rFonts w:ascii="Calibri" w:hAnsi="Calibri" w:cs="Calibri"/>
                <w:color w:val="auto"/>
                <w:sz w:val="16"/>
                <w:szCs w:val="16"/>
              </w:rPr>
              <w:t>Yes</w:t>
            </w:r>
          </w:p>
        </w:tc>
        <w:tc>
          <w:tcPr>
            <w:tcW w:w="8370" w:type="dxa"/>
            <w:vMerge w:val="restart"/>
          </w:tcPr>
          <w:p w14:paraId="1FD2742A" w14:textId="2EABE700" w:rsidR="00BA45F5" w:rsidRPr="00A03BFF" w:rsidRDefault="00CF594E">
            <w:pPr>
              <w:pStyle w:val="Default"/>
              <w:contextualSpacing/>
              <w:jc w:val="lowKashida"/>
              <w:rPr>
                <w:rFonts w:ascii="Calibri" w:hAnsi="Calibri" w:cs="Calibri"/>
                <w:color w:val="auto"/>
                <w:sz w:val="16"/>
                <w:szCs w:val="16"/>
              </w:rPr>
            </w:pPr>
            <w:r w:rsidRPr="00A03BFF">
              <w:rPr>
                <w:rFonts w:ascii="Calibri" w:hAnsi="Calibri" w:cs="Calibri"/>
                <w:color w:val="auto"/>
                <w:sz w:val="16"/>
                <w:szCs w:val="16"/>
              </w:rPr>
              <w:t>While the project includes sex and age disaggregation, it does not comprehensively disaggregate by all relevant vulnerability dimensions. There is room to strengthen the M&amp;E framework by integrating broader disaggregation and ensuring that baseline and follow-up data collection tools are designed accordingly.</w:t>
            </w:r>
          </w:p>
        </w:tc>
      </w:tr>
      <w:tr w:rsidR="00D535CB" w:rsidRPr="00EC0B88" w14:paraId="775D9552" w14:textId="77777777" w:rsidTr="00614E80">
        <w:trPr>
          <w:trHeight w:val="102"/>
        </w:trPr>
        <w:tc>
          <w:tcPr>
            <w:tcW w:w="715" w:type="dxa"/>
            <w:vMerge/>
          </w:tcPr>
          <w:p w14:paraId="2BC98AC7" w14:textId="77777777" w:rsidR="00BA45F5" w:rsidRPr="00EC0B88" w:rsidRDefault="00BA45F5">
            <w:pPr>
              <w:pStyle w:val="Default"/>
              <w:contextualSpacing/>
              <w:jc w:val="lowKashida"/>
              <w:rPr>
                <w:rFonts w:ascii="Calibri" w:hAnsi="Calibri" w:cs="Calibri"/>
                <w:b/>
                <w:bCs/>
                <w:color w:val="auto"/>
                <w:sz w:val="20"/>
                <w:szCs w:val="20"/>
              </w:rPr>
            </w:pPr>
          </w:p>
        </w:tc>
        <w:tc>
          <w:tcPr>
            <w:tcW w:w="5670" w:type="dxa"/>
          </w:tcPr>
          <w:p w14:paraId="6DDDCF54" w14:textId="77777777" w:rsidR="00BA45F5" w:rsidRPr="00A03BFF" w:rsidRDefault="00BA45F5" w:rsidP="00CF594E">
            <w:pPr>
              <w:widowControl w:val="0"/>
              <w:overflowPunct w:val="0"/>
              <w:autoSpaceDE w:val="0"/>
              <w:autoSpaceDN w:val="0"/>
              <w:adjustRightInd w:val="0"/>
              <w:spacing w:after="0"/>
              <w:contextualSpacing/>
              <w:jc w:val="left"/>
              <w:rPr>
                <w:rFonts w:ascii="Calibri" w:hAnsi="Calibri" w:cs="Calibri"/>
                <w:sz w:val="16"/>
                <w:szCs w:val="16"/>
              </w:rPr>
            </w:pPr>
            <w:r w:rsidRPr="00A03BFF">
              <w:rPr>
                <w:rFonts w:ascii="Calibri" w:hAnsi="Calibri" w:cs="Calibri"/>
                <w:sz w:val="16"/>
                <w:szCs w:val="16"/>
              </w:rPr>
              <w:t xml:space="preserve">Are all the monitoring framework indicators disaggregated </w:t>
            </w:r>
            <w:proofErr w:type="gramStart"/>
            <w:r w:rsidRPr="00A03BFF">
              <w:rPr>
                <w:rFonts w:ascii="Calibri" w:hAnsi="Calibri" w:cs="Calibri"/>
                <w:sz w:val="16"/>
                <w:szCs w:val="16"/>
              </w:rPr>
              <w:t>by  age</w:t>
            </w:r>
            <w:proofErr w:type="gramEnd"/>
            <w:r w:rsidRPr="00A03BFF">
              <w:rPr>
                <w:rFonts w:ascii="Calibri" w:hAnsi="Calibri" w:cs="Calibri"/>
                <w:sz w:val="16"/>
                <w:szCs w:val="16"/>
              </w:rPr>
              <w:t xml:space="preserve">, status, disabilities, level of income, area (urban/rural/semi, conflicted/disaster affected), </w:t>
            </w:r>
            <w:proofErr w:type="gramStart"/>
            <w:r w:rsidRPr="00A03BFF">
              <w:rPr>
                <w:rFonts w:ascii="Calibri" w:hAnsi="Calibri" w:cs="Calibri"/>
                <w:sz w:val="16"/>
                <w:szCs w:val="16"/>
              </w:rPr>
              <w:t>etc ?</w:t>
            </w:r>
            <w:proofErr w:type="gramEnd"/>
          </w:p>
        </w:tc>
        <w:tc>
          <w:tcPr>
            <w:tcW w:w="900" w:type="dxa"/>
            <w:vMerge/>
            <w:vAlign w:val="center"/>
          </w:tcPr>
          <w:p w14:paraId="7167BDF4" w14:textId="77777777" w:rsidR="00BA45F5" w:rsidRPr="00A03BFF" w:rsidRDefault="00BA45F5">
            <w:pPr>
              <w:pStyle w:val="Default"/>
              <w:contextualSpacing/>
              <w:jc w:val="lowKashida"/>
              <w:rPr>
                <w:rFonts w:ascii="Calibri" w:hAnsi="Calibri" w:cs="Calibri"/>
                <w:color w:val="auto"/>
                <w:sz w:val="16"/>
                <w:szCs w:val="16"/>
              </w:rPr>
            </w:pPr>
          </w:p>
        </w:tc>
        <w:tc>
          <w:tcPr>
            <w:tcW w:w="8370" w:type="dxa"/>
            <w:vMerge/>
          </w:tcPr>
          <w:p w14:paraId="33EF1DF8" w14:textId="79EBB874" w:rsidR="00BA45F5" w:rsidRPr="00A03BFF" w:rsidRDefault="00BA45F5">
            <w:pPr>
              <w:pStyle w:val="Default"/>
              <w:contextualSpacing/>
              <w:jc w:val="lowKashida"/>
              <w:rPr>
                <w:rFonts w:ascii="Calibri" w:hAnsi="Calibri" w:cs="Calibri"/>
                <w:color w:val="auto"/>
                <w:sz w:val="16"/>
                <w:szCs w:val="16"/>
              </w:rPr>
            </w:pPr>
          </w:p>
        </w:tc>
      </w:tr>
      <w:bookmarkEnd w:id="57"/>
      <w:tr w:rsidR="00BA45F5" w:rsidRPr="00EC0B88" w14:paraId="0F818AB9" w14:textId="77777777" w:rsidTr="00614E80">
        <w:trPr>
          <w:trHeight w:val="37"/>
        </w:trPr>
        <w:tc>
          <w:tcPr>
            <w:tcW w:w="715" w:type="dxa"/>
            <w:vMerge/>
          </w:tcPr>
          <w:p w14:paraId="5C367003" w14:textId="77777777" w:rsidR="00BA45F5" w:rsidRPr="00EC0B88" w:rsidRDefault="00BA45F5">
            <w:pPr>
              <w:pStyle w:val="Default"/>
              <w:contextualSpacing/>
              <w:jc w:val="lowKashida"/>
              <w:rPr>
                <w:rFonts w:ascii="Calibri" w:hAnsi="Calibri" w:cs="Calibri"/>
                <w:b/>
                <w:bCs/>
                <w:color w:val="auto"/>
                <w:sz w:val="20"/>
                <w:szCs w:val="20"/>
              </w:rPr>
            </w:pPr>
          </w:p>
        </w:tc>
        <w:tc>
          <w:tcPr>
            <w:tcW w:w="14940" w:type="dxa"/>
            <w:gridSpan w:val="3"/>
            <w:shd w:val="clear" w:color="auto" w:fill="ADADAD" w:themeFill="background2" w:themeFillShade="BF"/>
          </w:tcPr>
          <w:p w14:paraId="2F73FB6E" w14:textId="77777777" w:rsidR="00BA45F5" w:rsidRPr="00A03BFF" w:rsidRDefault="00BA45F5" w:rsidP="00CF594E">
            <w:pPr>
              <w:contextualSpacing/>
              <w:jc w:val="left"/>
              <w:rPr>
                <w:rFonts w:ascii="Calibri" w:hAnsi="Calibri" w:cs="Calibri"/>
                <w:sz w:val="16"/>
                <w:szCs w:val="16"/>
              </w:rPr>
            </w:pPr>
            <w:r w:rsidRPr="00A03BFF">
              <w:rPr>
                <w:rFonts w:ascii="Calibri" w:hAnsi="Calibri" w:cs="Calibri"/>
                <w:sz w:val="16"/>
                <w:szCs w:val="16"/>
              </w:rPr>
              <w:t xml:space="preserve">Implementation </w:t>
            </w:r>
          </w:p>
        </w:tc>
      </w:tr>
      <w:tr w:rsidR="00BA45F5" w:rsidRPr="00EC0B88" w14:paraId="7DAF1865" w14:textId="77777777" w:rsidTr="00614E80">
        <w:trPr>
          <w:trHeight w:val="22"/>
        </w:trPr>
        <w:tc>
          <w:tcPr>
            <w:tcW w:w="715" w:type="dxa"/>
            <w:vMerge/>
          </w:tcPr>
          <w:p w14:paraId="77B393ED" w14:textId="77777777" w:rsidR="00BA45F5" w:rsidRPr="00EC0B88" w:rsidRDefault="00BA45F5">
            <w:pPr>
              <w:pStyle w:val="Default"/>
              <w:contextualSpacing/>
              <w:jc w:val="lowKashida"/>
              <w:rPr>
                <w:rFonts w:ascii="Calibri" w:hAnsi="Calibri" w:cs="Calibri"/>
                <w:b/>
                <w:bCs/>
                <w:color w:val="auto"/>
                <w:sz w:val="20"/>
                <w:szCs w:val="20"/>
              </w:rPr>
            </w:pPr>
          </w:p>
        </w:tc>
        <w:tc>
          <w:tcPr>
            <w:tcW w:w="5670" w:type="dxa"/>
          </w:tcPr>
          <w:p w14:paraId="3F3ED832" w14:textId="0CEC0F76" w:rsidR="00BA45F5" w:rsidRPr="00A03BFF" w:rsidRDefault="00BA45F5" w:rsidP="00CF594E">
            <w:pPr>
              <w:widowControl w:val="0"/>
              <w:overflowPunct w:val="0"/>
              <w:autoSpaceDE w:val="0"/>
              <w:autoSpaceDN w:val="0"/>
              <w:adjustRightInd w:val="0"/>
              <w:spacing w:after="0"/>
              <w:contextualSpacing/>
              <w:jc w:val="left"/>
              <w:rPr>
                <w:rFonts w:ascii="Calibri" w:hAnsi="Calibri" w:cs="Calibri"/>
                <w:sz w:val="16"/>
                <w:szCs w:val="16"/>
              </w:rPr>
            </w:pPr>
            <w:r w:rsidRPr="00A03BFF">
              <w:rPr>
                <w:rFonts w:ascii="Calibri" w:hAnsi="Calibri" w:cs="Calibri"/>
                <w:sz w:val="16"/>
                <w:szCs w:val="16"/>
              </w:rPr>
              <w:t xml:space="preserve">Have specific actions for gender equality been mandated (e.g., a specified percentage of seats reserved for women in decision-making bodies set up under the project, training programmes, study tours and other learning opportunities, job opportunities, equal wages)? </w:t>
            </w:r>
            <w:r w:rsidRPr="00A03BFF">
              <w:rPr>
                <w:rStyle w:val="FootnoteReference"/>
                <w:rFonts w:ascii="Calibri" w:hAnsi="Calibri" w:cs="Calibri"/>
                <w:sz w:val="16"/>
                <w:szCs w:val="16"/>
              </w:rPr>
              <w:footnoteReference w:id="17"/>
            </w:r>
            <w:r w:rsidRPr="00A03BFF">
              <w:rPr>
                <w:rFonts w:ascii="Calibri" w:hAnsi="Calibri" w:cs="Calibri"/>
                <w:sz w:val="16"/>
                <w:szCs w:val="16"/>
              </w:rPr>
              <w:t xml:space="preserve"> Has it taken into consideration different vulnerabilities (the extreme poor (below $1.90 / day), unemployed / under-employed, youth aged 15-24, elderly, displaced, marginalized, minorities, people living with HIV, persons with disabilities (</w:t>
            </w:r>
            <w:proofErr w:type="spellStart"/>
            <w:r w:rsidRPr="00A03BFF">
              <w:rPr>
                <w:rFonts w:ascii="Calibri" w:hAnsi="Calibri" w:cs="Calibri"/>
                <w:sz w:val="16"/>
                <w:szCs w:val="16"/>
              </w:rPr>
              <w:t>PwD</w:t>
            </w:r>
            <w:proofErr w:type="spellEnd"/>
            <w:r w:rsidRPr="00A03BFF">
              <w:rPr>
                <w:rFonts w:ascii="Calibri" w:hAnsi="Calibri" w:cs="Calibri"/>
                <w:sz w:val="16"/>
                <w:szCs w:val="16"/>
              </w:rPr>
              <w:t xml:space="preserve">) and others)?  </w:t>
            </w:r>
          </w:p>
        </w:tc>
        <w:tc>
          <w:tcPr>
            <w:tcW w:w="900" w:type="dxa"/>
            <w:vAlign w:val="center"/>
          </w:tcPr>
          <w:p w14:paraId="68F8BB9F" w14:textId="617475AE" w:rsidR="00BA45F5" w:rsidRPr="00A03BFF" w:rsidRDefault="00BA45F5" w:rsidP="00CF594E">
            <w:pPr>
              <w:pStyle w:val="Default"/>
              <w:contextualSpacing/>
              <w:jc w:val="center"/>
              <w:rPr>
                <w:rFonts w:ascii="Calibri" w:hAnsi="Calibri" w:cs="Calibri"/>
                <w:color w:val="auto"/>
                <w:sz w:val="16"/>
                <w:szCs w:val="16"/>
              </w:rPr>
            </w:pPr>
            <w:r w:rsidRPr="00A03BFF">
              <w:rPr>
                <w:rFonts w:ascii="Calibri" w:hAnsi="Calibri" w:cs="Calibri"/>
                <w:color w:val="auto"/>
                <w:sz w:val="16"/>
                <w:szCs w:val="16"/>
              </w:rPr>
              <w:t>Yes</w:t>
            </w:r>
          </w:p>
        </w:tc>
        <w:tc>
          <w:tcPr>
            <w:tcW w:w="8370" w:type="dxa"/>
          </w:tcPr>
          <w:p w14:paraId="2942AB37" w14:textId="77777777" w:rsidR="00BA45F5" w:rsidRPr="00A03BFF" w:rsidRDefault="00BA45F5">
            <w:pPr>
              <w:pStyle w:val="Default"/>
              <w:contextualSpacing/>
              <w:jc w:val="lowKashida"/>
              <w:rPr>
                <w:rFonts w:ascii="Calibri" w:hAnsi="Calibri" w:cs="Calibri"/>
                <w:color w:val="auto"/>
                <w:sz w:val="16"/>
                <w:szCs w:val="16"/>
              </w:rPr>
            </w:pPr>
            <w:r w:rsidRPr="00A03BFF">
              <w:rPr>
                <w:rFonts w:ascii="Calibri" w:hAnsi="Calibri" w:cs="Calibri"/>
                <w:color w:val="auto"/>
                <w:sz w:val="16"/>
                <w:szCs w:val="16"/>
              </w:rPr>
              <w:t>The project includes clear, actionable commitments to gender equality, such as quotas, inclusive training, and institutional reforms. These are not generic but are tailored to address intersecting vulnerabilities—ensuring that women, youth, the poor, displaced, and marginalized groups are not only included but empowered.</w:t>
            </w:r>
          </w:p>
        </w:tc>
      </w:tr>
      <w:tr w:rsidR="00BA45F5" w:rsidRPr="00EC0B88" w14:paraId="797C2B60" w14:textId="77777777" w:rsidTr="00614E80">
        <w:trPr>
          <w:trHeight w:val="90"/>
        </w:trPr>
        <w:tc>
          <w:tcPr>
            <w:tcW w:w="715" w:type="dxa"/>
            <w:vMerge/>
          </w:tcPr>
          <w:p w14:paraId="4147DC78" w14:textId="77777777" w:rsidR="00BA45F5" w:rsidRPr="00EC0B88" w:rsidRDefault="00BA45F5">
            <w:pPr>
              <w:pStyle w:val="Default"/>
              <w:contextualSpacing/>
              <w:jc w:val="lowKashida"/>
              <w:rPr>
                <w:rFonts w:ascii="Calibri" w:hAnsi="Calibri" w:cs="Calibri"/>
                <w:b/>
                <w:bCs/>
                <w:color w:val="auto"/>
                <w:sz w:val="20"/>
                <w:szCs w:val="20"/>
              </w:rPr>
            </w:pPr>
          </w:p>
        </w:tc>
        <w:tc>
          <w:tcPr>
            <w:tcW w:w="14940" w:type="dxa"/>
            <w:gridSpan w:val="3"/>
            <w:shd w:val="clear" w:color="auto" w:fill="FF0000"/>
          </w:tcPr>
          <w:p w14:paraId="7CE1B225" w14:textId="77777777" w:rsidR="00BA45F5" w:rsidRPr="00A03BFF" w:rsidRDefault="00BA45F5" w:rsidP="00CF594E">
            <w:pPr>
              <w:contextualSpacing/>
              <w:jc w:val="left"/>
              <w:rPr>
                <w:rFonts w:ascii="Calibri" w:hAnsi="Calibri" w:cs="Calibri"/>
                <w:sz w:val="16"/>
                <w:szCs w:val="16"/>
              </w:rPr>
            </w:pPr>
            <w:r w:rsidRPr="00A03BFF">
              <w:rPr>
                <w:rFonts w:ascii="Calibri" w:hAnsi="Calibri" w:cs="Calibri"/>
                <w:sz w:val="16"/>
                <w:szCs w:val="16"/>
              </w:rPr>
              <w:t>Stakeholders and Partners</w:t>
            </w:r>
          </w:p>
        </w:tc>
      </w:tr>
      <w:tr w:rsidR="00D535CB" w:rsidRPr="00EC0B88" w14:paraId="39B8FB85" w14:textId="77777777" w:rsidTr="00614E80">
        <w:trPr>
          <w:trHeight w:val="319"/>
        </w:trPr>
        <w:tc>
          <w:tcPr>
            <w:tcW w:w="715" w:type="dxa"/>
            <w:vMerge/>
          </w:tcPr>
          <w:p w14:paraId="2B98FE7B" w14:textId="77777777" w:rsidR="00BA45F5" w:rsidRPr="00EC0B88" w:rsidRDefault="00BA45F5">
            <w:pPr>
              <w:pStyle w:val="Default"/>
              <w:contextualSpacing/>
              <w:jc w:val="lowKashida"/>
              <w:rPr>
                <w:rFonts w:ascii="Calibri" w:hAnsi="Calibri" w:cs="Calibri"/>
                <w:b/>
                <w:bCs/>
                <w:color w:val="auto"/>
                <w:sz w:val="20"/>
                <w:szCs w:val="20"/>
              </w:rPr>
            </w:pPr>
          </w:p>
        </w:tc>
        <w:tc>
          <w:tcPr>
            <w:tcW w:w="5670" w:type="dxa"/>
          </w:tcPr>
          <w:p w14:paraId="27679139" w14:textId="77777777" w:rsidR="00BA45F5" w:rsidRPr="00A03BFF" w:rsidRDefault="00BA45F5" w:rsidP="00CF594E">
            <w:pPr>
              <w:pStyle w:val="Default"/>
              <w:contextualSpacing/>
              <w:rPr>
                <w:rFonts w:ascii="Calibri" w:hAnsi="Calibri" w:cs="Calibri"/>
                <w:color w:val="auto"/>
                <w:sz w:val="16"/>
                <w:szCs w:val="16"/>
              </w:rPr>
            </w:pPr>
            <w:r w:rsidRPr="00A03BFF">
              <w:rPr>
                <w:rFonts w:ascii="Calibri" w:hAnsi="Calibri" w:cs="Calibri"/>
                <w:color w:val="auto"/>
                <w:sz w:val="16"/>
                <w:szCs w:val="16"/>
              </w:rPr>
              <w:t xml:space="preserve">Are women's </w:t>
            </w:r>
            <w:proofErr w:type="spellStart"/>
            <w:r w:rsidRPr="00A03BFF">
              <w:rPr>
                <w:rFonts w:ascii="Calibri" w:hAnsi="Calibri" w:cs="Calibri"/>
                <w:color w:val="auto"/>
                <w:sz w:val="16"/>
                <w:szCs w:val="16"/>
              </w:rPr>
              <w:t>organisations</w:t>
            </w:r>
            <w:proofErr w:type="spellEnd"/>
            <w:r w:rsidRPr="00A03BFF">
              <w:rPr>
                <w:rFonts w:ascii="Calibri" w:hAnsi="Calibri" w:cs="Calibri"/>
                <w:color w:val="auto"/>
                <w:sz w:val="16"/>
                <w:szCs w:val="16"/>
              </w:rPr>
              <w:t xml:space="preserve"> or women/gender units within larger institutions, gender academies, national women union, women Coalitions/networks, PWDs institution included among the stakeholders?  </w:t>
            </w:r>
          </w:p>
        </w:tc>
        <w:tc>
          <w:tcPr>
            <w:tcW w:w="900" w:type="dxa"/>
            <w:vMerge w:val="restart"/>
            <w:vAlign w:val="center"/>
          </w:tcPr>
          <w:p w14:paraId="4B3AF7B2" w14:textId="77777777" w:rsidR="00BA45F5" w:rsidRPr="00A03BFF" w:rsidRDefault="00BA45F5" w:rsidP="00614E80">
            <w:pPr>
              <w:pStyle w:val="Default"/>
              <w:contextualSpacing/>
              <w:jc w:val="center"/>
              <w:rPr>
                <w:rFonts w:ascii="Calibri" w:hAnsi="Calibri" w:cs="Calibri"/>
                <w:color w:val="auto"/>
                <w:sz w:val="16"/>
                <w:szCs w:val="16"/>
              </w:rPr>
            </w:pPr>
            <w:r w:rsidRPr="00A03BFF">
              <w:rPr>
                <w:rFonts w:ascii="Calibri" w:hAnsi="Calibri" w:cs="Calibri"/>
                <w:color w:val="auto"/>
                <w:sz w:val="16"/>
                <w:szCs w:val="16"/>
              </w:rPr>
              <w:t>Yes</w:t>
            </w:r>
          </w:p>
        </w:tc>
        <w:tc>
          <w:tcPr>
            <w:tcW w:w="8370" w:type="dxa"/>
            <w:vMerge w:val="restart"/>
          </w:tcPr>
          <w:p w14:paraId="0D3F6DEA" w14:textId="77777777" w:rsidR="00614E80" w:rsidRPr="00A03BFF" w:rsidRDefault="00614E80" w:rsidP="00CF594E">
            <w:pPr>
              <w:pStyle w:val="Default"/>
              <w:contextualSpacing/>
              <w:jc w:val="lowKashida"/>
              <w:rPr>
                <w:rFonts w:ascii="Calibri" w:hAnsi="Calibri" w:cs="Calibri"/>
                <w:color w:val="auto"/>
                <w:sz w:val="16"/>
                <w:szCs w:val="16"/>
              </w:rPr>
            </w:pPr>
            <w:r w:rsidRPr="00A03BFF">
              <w:rPr>
                <w:rFonts w:ascii="Calibri" w:hAnsi="Calibri" w:cs="Calibri"/>
                <w:color w:val="auto"/>
                <w:sz w:val="16"/>
                <w:szCs w:val="16"/>
              </w:rPr>
              <w:t>Women’s organizations and PWD institutions are not explicitly listed as stakeholders, which is a gap.</w:t>
            </w:r>
          </w:p>
          <w:p w14:paraId="55687383" w14:textId="77777777" w:rsidR="00614E80" w:rsidRPr="00A03BFF" w:rsidRDefault="00614E80" w:rsidP="00CF594E">
            <w:pPr>
              <w:pStyle w:val="Default"/>
              <w:contextualSpacing/>
              <w:jc w:val="lowKashida"/>
              <w:rPr>
                <w:rFonts w:ascii="Calibri" w:hAnsi="Calibri" w:cs="Calibri"/>
                <w:color w:val="auto"/>
                <w:sz w:val="16"/>
                <w:szCs w:val="16"/>
              </w:rPr>
            </w:pPr>
            <w:r w:rsidRPr="00A03BFF">
              <w:rPr>
                <w:rFonts w:ascii="Calibri" w:hAnsi="Calibri" w:cs="Calibri"/>
                <w:color w:val="auto"/>
                <w:sz w:val="16"/>
                <w:szCs w:val="16"/>
              </w:rPr>
              <w:t xml:space="preserve">Implementing partners have relevant mandates and experience, especially NLA and </w:t>
            </w:r>
            <w:proofErr w:type="spellStart"/>
            <w:r w:rsidRPr="00A03BFF">
              <w:rPr>
                <w:rFonts w:ascii="Calibri" w:hAnsi="Calibri" w:cs="Calibri"/>
                <w:color w:val="auto"/>
                <w:sz w:val="16"/>
                <w:szCs w:val="16"/>
              </w:rPr>
              <w:t>MoLSA</w:t>
            </w:r>
            <w:proofErr w:type="spellEnd"/>
            <w:r w:rsidRPr="00A03BFF">
              <w:rPr>
                <w:rFonts w:ascii="Calibri" w:hAnsi="Calibri" w:cs="Calibri"/>
                <w:color w:val="auto"/>
                <w:sz w:val="16"/>
                <w:szCs w:val="16"/>
              </w:rPr>
              <w:t>.</w:t>
            </w:r>
          </w:p>
          <w:p w14:paraId="232449B3" w14:textId="77777777" w:rsidR="00614E80" w:rsidRPr="00A03BFF" w:rsidRDefault="00614E80" w:rsidP="00CF594E">
            <w:pPr>
              <w:pStyle w:val="Default"/>
              <w:contextualSpacing/>
              <w:jc w:val="lowKashida"/>
              <w:rPr>
                <w:rFonts w:ascii="Calibri" w:hAnsi="Calibri" w:cs="Calibri"/>
                <w:color w:val="auto"/>
                <w:sz w:val="16"/>
                <w:szCs w:val="16"/>
              </w:rPr>
            </w:pPr>
            <w:r w:rsidRPr="00A03BFF">
              <w:rPr>
                <w:rFonts w:ascii="Calibri" w:hAnsi="Calibri" w:cs="Calibri"/>
                <w:color w:val="auto"/>
                <w:sz w:val="16"/>
                <w:szCs w:val="16"/>
              </w:rPr>
              <w:t>Capacity gaps are acknowledged and addressed through structured support from UNDP and embedded technical experts.</w:t>
            </w:r>
          </w:p>
          <w:p w14:paraId="303D4626" w14:textId="77777777" w:rsidR="00BA45F5" w:rsidRPr="00A03BFF" w:rsidRDefault="00BA45F5">
            <w:pPr>
              <w:pStyle w:val="Default"/>
              <w:contextualSpacing/>
              <w:jc w:val="lowKashida"/>
              <w:rPr>
                <w:rFonts w:ascii="Calibri" w:hAnsi="Calibri" w:cs="Calibri"/>
                <w:color w:val="auto"/>
                <w:sz w:val="16"/>
                <w:szCs w:val="16"/>
              </w:rPr>
            </w:pPr>
          </w:p>
        </w:tc>
      </w:tr>
      <w:tr w:rsidR="00D535CB" w:rsidRPr="00EC0B88" w14:paraId="7B134581" w14:textId="77777777" w:rsidTr="00614E80">
        <w:trPr>
          <w:trHeight w:val="319"/>
        </w:trPr>
        <w:tc>
          <w:tcPr>
            <w:tcW w:w="715" w:type="dxa"/>
            <w:vMerge/>
          </w:tcPr>
          <w:p w14:paraId="0895DD62" w14:textId="77777777" w:rsidR="00BA45F5" w:rsidRPr="00EC0B88" w:rsidRDefault="00BA45F5">
            <w:pPr>
              <w:pStyle w:val="Default"/>
              <w:contextualSpacing/>
              <w:jc w:val="lowKashida"/>
              <w:rPr>
                <w:rFonts w:ascii="Calibri" w:hAnsi="Calibri" w:cs="Calibri"/>
                <w:b/>
                <w:bCs/>
                <w:color w:val="auto"/>
                <w:sz w:val="20"/>
                <w:szCs w:val="20"/>
              </w:rPr>
            </w:pPr>
          </w:p>
        </w:tc>
        <w:tc>
          <w:tcPr>
            <w:tcW w:w="5670" w:type="dxa"/>
          </w:tcPr>
          <w:p w14:paraId="785AB7B0" w14:textId="77777777" w:rsidR="00BA45F5" w:rsidRPr="00A03BFF" w:rsidRDefault="00BA45F5" w:rsidP="00CF594E">
            <w:pPr>
              <w:pStyle w:val="Default"/>
              <w:contextualSpacing/>
              <w:rPr>
                <w:rFonts w:ascii="Calibri" w:hAnsi="Calibri" w:cs="Calibri"/>
                <w:color w:val="auto"/>
                <w:sz w:val="16"/>
                <w:szCs w:val="16"/>
              </w:rPr>
            </w:pPr>
            <w:r w:rsidRPr="00A03BFF">
              <w:rPr>
                <w:rFonts w:ascii="Calibri" w:hAnsi="Calibri" w:cs="Calibri"/>
                <w:color w:val="auto"/>
                <w:sz w:val="16"/>
                <w:szCs w:val="16"/>
              </w:rPr>
              <w:t>Who are the implementing partners? Do they have experience/competence in implementing gender-responsive programmes and leaving no one behind approach?  If not, then how is the capacity gap going to be addressed?</w:t>
            </w:r>
          </w:p>
        </w:tc>
        <w:tc>
          <w:tcPr>
            <w:tcW w:w="900" w:type="dxa"/>
            <w:vMerge/>
            <w:vAlign w:val="center"/>
          </w:tcPr>
          <w:p w14:paraId="4B45D8E4" w14:textId="77777777" w:rsidR="00BA45F5" w:rsidRPr="00A03BFF" w:rsidRDefault="00BA45F5">
            <w:pPr>
              <w:pStyle w:val="Default"/>
              <w:contextualSpacing/>
              <w:jc w:val="lowKashida"/>
              <w:rPr>
                <w:rFonts w:ascii="Calibri" w:hAnsi="Calibri" w:cs="Calibri"/>
                <w:color w:val="auto"/>
                <w:sz w:val="16"/>
                <w:szCs w:val="16"/>
              </w:rPr>
            </w:pPr>
          </w:p>
        </w:tc>
        <w:tc>
          <w:tcPr>
            <w:tcW w:w="8370" w:type="dxa"/>
            <w:vMerge/>
          </w:tcPr>
          <w:p w14:paraId="427AC639" w14:textId="77777777" w:rsidR="00BA45F5" w:rsidRPr="00A03BFF" w:rsidRDefault="00BA45F5">
            <w:pPr>
              <w:pStyle w:val="Default"/>
              <w:contextualSpacing/>
              <w:jc w:val="lowKashida"/>
              <w:rPr>
                <w:rFonts w:ascii="Calibri" w:hAnsi="Calibri" w:cs="Calibri"/>
                <w:color w:val="auto"/>
                <w:sz w:val="16"/>
                <w:szCs w:val="16"/>
              </w:rPr>
            </w:pPr>
          </w:p>
        </w:tc>
      </w:tr>
      <w:tr w:rsidR="00BA45F5" w:rsidRPr="00EC0B88" w14:paraId="3190B50E" w14:textId="77777777" w:rsidTr="00614E80">
        <w:trPr>
          <w:trHeight w:val="217"/>
        </w:trPr>
        <w:tc>
          <w:tcPr>
            <w:tcW w:w="715" w:type="dxa"/>
            <w:vMerge/>
          </w:tcPr>
          <w:p w14:paraId="2D5E6D09" w14:textId="77777777" w:rsidR="00BA45F5" w:rsidRPr="00EC0B88" w:rsidRDefault="00BA45F5">
            <w:pPr>
              <w:pStyle w:val="Default"/>
              <w:contextualSpacing/>
              <w:jc w:val="lowKashida"/>
              <w:rPr>
                <w:rFonts w:ascii="Calibri" w:hAnsi="Calibri" w:cs="Calibri"/>
                <w:b/>
                <w:bCs/>
                <w:color w:val="auto"/>
                <w:sz w:val="20"/>
                <w:szCs w:val="20"/>
              </w:rPr>
            </w:pPr>
          </w:p>
        </w:tc>
        <w:tc>
          <w:tcPr>
            <w:tcW w:w="14940" w:type="dxa"/>
            <w:gridSpan w:val="3"/>
            <w:shd w:val="clear" w:color="auto" w:fill="FFFF00"/>
          </w:tcPr>
          <w:p w14:paraId="1A89BFD3" w14:textId="77777777" w:rsidR="00BA45F5" w:rsidRPr="00B80F66" w:rsidRDefault="00BA45F5" w:rsidP="00CF594E">
            <w:pPr>
              <w:pStyle w:val="Default"/>
              <w:contextualSpacing/>
              <w:rPr>
                <w:rFonts w:ascii="Calibri" w:hAnsi="Calibri" w:cs="Calibri"/>
                <w:color w:val="auto"/>
                <w:sz w:val="18"/>
                <w:szCs w:val="18"/>
              </w:rPr>
            </w:pPr>
            <w:r w:rsidRPr="00B80F66">
              <w:rPr>
                <w:rFonts w:ascii="Calibri" w:hAnsi="Calibri" w:cs="Calibri"/>
                <w:b/>
                <w:color w:val="auto"/>
                <w:sz w:val="18"/>
                <w:szCs w:val="18"/>
              </w:rPr>
              <w:t>Communications and Knowledge Products</w:t>
            </w:r>
          </w:p>
        </w:tc>
      </w:tr>
      <w:tr w:rsidR="00D535CB" w:rsidRPr="00EC0B88" w14:paraId="3A627D85" w14:textId="77777777" w:rsidTr="00614E80">
        <w:trPr>
          <w:trHeight w:val="181"/>
        </w:trPr>
        <w:tc>
          <w:tcPr>
            <w:tcW w:w="715" w:type="dxa"/>
            <w:vMerge/>
          </w:tcPr>
          <w:p w14:paraId="177EA4CB" w14:textId="77777777" w:rsidR="00BA45F5" w:rsidRPr="00EC0B88" w:rsidRDefault="00BA45F5">
            <w:pPr>
              <w:pStyle w:val="Default"/>
              <w:contextualSpacing/>
              <w:jc w:val="lowKashida"/>
              <w:rPr>
                <w:rFonts w:ascii="Calibri" w:hAnsi="Calibri" w:cs="Calibri"/>
                <w:b/>
                <w:bCs/>
                <w:color w:val="auto"/>
                <w:sz w:val="20"/>
                <w:szCs w:val="20"/>
              </w:rPr>
            </w:pPr>
          </w:p>
        </w:tc>
        <w:tc>
          <w:tcPr>
            <w:tcW w:w="5670" w:type="dxa"/>
          </w:tcPr>
          <w:p w14:paraId="7084B6E4" w14:textId="77777777" w:rsidR="00BA45F5" w:rsidRPr="00B80F66" w:rsidRDefault="00BA45F5" w:rsidP="00CF594E">
            <w:pPr>
              <w:pStyle w:val="Default"/>
              <w:contextualSpacing/>
              <w:rPr>
                <w:rFonts w:ascii="Calibri" w:hAnsi="Calibri" w:cs="Calibri"/>
                <w:color w:val="auto"/>
                <w:sz w:val="18"/>
                <w:szCs w:val="18"/>
              </w:rPr>
            </w:pPr>
            <w:r w:rsidRPr="00B80F66">
              <w:rPr>
                <w:rFonts w:ascii="Calibri" w:hAnsi="Calibri" w:cs="Calibri"/>
                <w:color w:val="auto"/>
                <w:sz w:val="18"/>
                <w:szCs w:val="18"/>
              </w:rPr>
              <w:t xml:space="preserve">Does the project planning to produce communication and knowledge materials on gender equality and women’s empowerment through intersectional </w:t>
            </w:r>
            <w:proofErr w:type="gramStart"/>
            <w:r w:rsidRPr="00B80F66">
              <w:rPr>
                <w:rFonts w:ascii="Calibri" w:hAnsi="Calibri" w:cs="Calibri"/>
                <w:color w:val="auto"/>
                <w:sz w:val="18"/>
                <w:szCs w:val="18"/>
              </w:rPr>
              <w:t>lens ?</w:t>
            </w:r>
            <w:proofErr w:type="gramEnd"/>
          </w:p>
        </w:tc>
        <w:tc>
          <w:tcPr>
            <w:tcW w:w="900" w:type="dxa"/>
            <w:vMerge w:val="restart"/>
            <w:vAlign w:val="center"/>
          </w:tcPr>
          <w:p w14:paraId="2E693D0B" w14:textId="07958169" w:rsidR="00BA45F5" w:rsidRPr="00B80F66" w:rsidRDefault="00BA45F5" w:rsidP="00614E80">
            <w:pPr>
              <w:pStyle w:val="Default"/>
              <w:contextualSpacing/>
              <w:jc w:val="center"/>
              <w:rPr>
                <w:rFonts w:ascii="Calibri" w:hAnsi="Calibri" w:cs="Calibri"/>
                <w:color w:val="auto"/>
                <w:sz w:val="18"/>
                <w:szCs w:val="18"/>
              </w:rPr>
            </w:pPr>
            <w:r w:rsidRPr="00B80F66">
              <w:rPr>
                <w:rFonts w:ascii="Calibri" w:hAnsi="Calibri" w:cs="Calibri"/>
                <w:color w:val="auto"/>
                <w:sz w:val="18"/>
                <w:szCs w:val="18"/>
              </w:rPr>
              <w:t>Yes</w:t>
            </w:r>
          </w:p>
        </w:tc>
        <w:tc>
          <w:tcPr>
            <w:tcW w:w="8370" w:type="dxa"/>
            <w:vMerge w:val="restart"/>
          </w:tcPr>
          <w:p w14:paraId="16579E59" w14:textId="77777777" w:rsidR="00BA45F5" w:rsidRPr="00B80F66" w:rsidRDefault="00BA45F5">
            <w:pPr>
              <w:pStyle w:val="Default"/>
              <w:contextualSpacing/>
              <w:jc w:val="lowKashida"/>
              <w:rPr>
                <w:rFonts w:ascii="Calibri" w:hAnsi="Calibri" w:cs="Calibri"/>
                <w:color w:val="auto"/>
                <w:sz w:val="18"/>
                <w:szCs w:val="18"/>
              </w:rPr>
            </w:pPr>
          </w:p>
        </w:tc>
      </w:tr>
      <w:tr w:rsidR="00D535CB" w:rsidRPr="00EC0B88" w14:paraId="03654F86" w14:textId="77777777" w:rsidTr="00614E80">
        <w:trPr>
          <w:trHeight w:val="154"/>
        </w:trPr>
        <w:tc>
          <w:tcPr>
            <w:tcW w:w="715" w:type="dxa"/>
            <w:vMerge/>
          </w:tcPr>
          <w:p w14:paraId="6F763234" w14:textId="77777777" w:rsidR="00BA45F5" w:rsidRPr="00EC0B88" w:rsidRDefault="00BA45F5">
            <w:pPr>
              <w:pStyle w:val="Default"/>
              <w:contextualSpacing/>
              <w:jc w:val="lowKashida"/>
              <w:rPr>
                <w:rFonts w:ascii="Calibri" w:hAnsi="Calibri" w:cs="Calibri"/>
                <w:b/>
                <w:bCs/>
                <w:color w:val="auto"/>
                <w:sz w:val="20"/>
                <w:szCs w:val="20"/>
              </w:rPr>
            </w:pPr>
          </w:p>
        </w:tc>
        <w:tc>
          <w:tcPr>
            <w:tcW w:w="5670" w:type="dxa"/>
          </w:tcPr>
          <w:p w14:paraId="2470DB65" w14:textId="77777777" w:rsidR="00BA45F5" w:rsidRPr="00B80F66" w:rsidRDefault="00BA45F5" w:rsidP="00CF594E">
            <w:pPr>
              <w:pStyle w:val="Default"/>
              <w:contextualSpacing/>
              <w:rPr>
                <w:rFonts w:ascii="Calibri" w:hAnsi="Calibri" w:cs="Calibri"/>
                <w:color w:val="auto"/>
                <w:sz w:val="18"/>
                <w:szCs w:val="18"/>
              </w:rPr>
            </w:pPr>
            <w:r w:rsidRPr="00B80F66">
              <w:rPr>
                <w:rFonts w:ascii="Calibri" w:hAnsi="Calibri" w:cs="Calibri"/>
                <w:color w:val="auto"/>
                <w:sz w:val="18"/>
                <w:szCs w:val="18"/>
              </w:rPr>
              <w:t>Does the project plan for at least 15% of gender equality and women’s empowerment messages in social media?</w:t>
            </w:r>
          </w:p>
        </w:tc>
        <w:tc>
          <w:tcPr>
            <w:tcW w:w="900" w:type="dxa"/>
            <w:vMerge/>
            <w:vAlign w:val="center"/>
          </w:tcPr>
          <w:p w14:paraId="189D77C1" w14:textId="77777777" w:rsidR="00BA45F5" w:rsidRPr="00B80F66" w:rsidRDefault="00BA45F5">
            <w:pPr>
              <w:pStyle w:val="Default"/>
              <w:contextualSpacing/>
              <w:jc w:val="lowKashida"/>
              <w:rPr>
                <w:rFonts w:ascii="Calibri" w:hAnsi="Calibri" w:cs="Calibri"/>
                <w:color w:val="auto"/>
                <w:sz w:val="18"/>
                <w:szCs w:val="18"/>
              </w:rPr>
            </w:pPr>
          </w:p>
        </w:tc>
        <w:tc>
          <w:tcPr>
            <w:tcW w:w="8370" w:type="dxa"/>
            <w:vMerge/>
          </w:tcPr>
          <w:p w14:paraId="6C07D438" w14:textId="77777777" w:rsidR="00BA45F5" w:rsidRPr="00B80F66" w:rsidRDefault="00BA45F5">
            <w:pPr>
              <w:pStyle w:val="Default"/>
              <w:contextualSpacing/>
              <w:jc w:val="lowKashida"/>
              <w:rPr>
                <w:rFonts w:ascii="Calibri" w:hAnsi="Calibri" w:cs="Calibri"/>
                <w:color w:val="auto"/>
                <w:sz w:val="18"/>
                <w:szCs w:val="18"/>
              </w:rPr>
            </w:pPr>
          </w:p>
        </w:tc>
      </w:tr>
      <w:tr w:rsidR="00BA45F5" w:rsidRPr="00EC0B88" w14:paraId="7CEF6C7F" w14:textId="77777777" w:rsidTr="00614E80">
        <w:trPr>
          <w:trHeight w:val="176"/>
        </w:trPr>
        <w:tc>
          <w:tcPr>
            <w:tcW w:w="715" w:type="dxa"/>
            <w:vMerge/>
          </w:tcPr>
          <w:p w14:paraId="60A87FCD" w14:textId="77777777" w:rsidR="00BA45F5" w:rsidRPr="00EC0B88" w:rsidRDefault="00BA45F5">
            <w:pPr>
              <w:pStyle w:val="Default"/>
              <w:contextualSpacing/>
              <w:jc w:val="lowKashida"/>
              <w:rPr>
                <w:rFonts w:ascii="Calibri" w:hAnsi="Calibri" w:cs="Calibri"/>
                <w:b/>
                <w:bCs/>
                <w:color w:val="auto"/>
                <w:sz w:val="20"/>
                <w:szCs w:val="20"/>
              </w:rPr>
            </w:pPr>
          </w:p>
        </w:tc>
        <w:tc>
          <w:tcPr>
            <w:tcW w:w="14940" w:type="dxa"/>
            <w:gridSpan w:val="3"/>
            <w:shd w:val="clear" w:color="auto" w:fill="D86DCB" w:themeFill="accent5" w:themeFillTint="99"/>
          </w:tcPr>
          <w:p w14:paraId="3B3BB72F" w14:textId="77777777" w:rsidR="00BA45F5" w:rsidRPr="00B80F66" w:rsidRDefault="00BA45F5" w:rsidP="00CF594E">
            <w:pPr>
              <w:pStyle w:val="Default"/>
              <w:contextualSpacing/>
              <w:rPr>
                <w:rFonts w:ascii="Calibri" w:hAnsi="Calibri" w:cs="Calibri"/>
                <w:b/>
                <w:color w:val="auto"/>
                <w:sz w:val="18"/>
                <w:szCs w:val="18"/>
              </w:rPr>
            </w:pPr>
            <w:r w:rsidRPr="00B80F66">
              <w:rPr>
                <w:rFonts w:ascii="Calibri" w:hAnsi="Calibri" w:cs="Calibri"/>
                <w:b/>
                <w:color w:val="auto"/>
                <w:sz w:val="18"/>
                <w:szCs w:val="18"/>
              </w:rPr>
              <w:t>Capacities and Resources</w:t>
            </w:r>
          </w:p>
        </w:tc>
      </w:tr>
      <w:tr w:rsidR="00BA45F5" w:rsidRPr="00EC0B88" w14:paraId="76282166" w14:textId="77777777" w:rsidTr="00614E80">
        <w:trPr>
          <w:trHeight w:val="97"/>
        </w:trPr>
        <w:tc>
          <w:tcPr>
            <w:tcW w:w="715" w:type="dxa"/>
            <w:vMerge/>
          </w:tcPr>
          <w:p w14:paraId="08224FF5" w14:textId="77777777" w:rsidR="00BA45F5" w:rsidRPr="00EC0B88" w:rsidRDefault="00BA45F5">
            <w:pPr>
              <w:pStyle w:val="Default"/>
              <w:contextualSpacing/>
              <w:jc w:val="lowKashida"/>
              <w:rPr>
                <w:rFonts w:ascii="Calibri" w:hAnsi="Calibri" w:cs="Calibri"/>
                <w:b/>
                <w:bCs/>
                <w:color w:val="auto"/>
                <w:sz w:val="20"/>
                <w:szCs w:val="20"/>
              </w:rPr>
            </w:pPr>
          </w:p>
        </w:tc>
        <w:tc>
          <w:tcPr>
            <w:tcW w:w="5670" w:type="dxa"/>
          </w:tcPr>
          <w:p w14:paraId="27621B62" w14:textId="77777777" w:rsidR="00BA45F5" w:rsidRPr="00B80F66" w:rsidRDefault="00BA45F5" w:rsidP="00CF594E">
            <w:pPr>
              <w:pStyle w:val="Default"/>
              <w:contextualSpacing/>
              <w:rPr>
                <w:rFonts w:ascii="Calibri" w:hAnsi="Calibri" w:cs="Calibri"/>
                <w:color w:val="auto"/>
                <w:sz w:val="18"/>
                <w:szCs w:val="18"/>
              </w:rPr>
            </w:pPr>
            <w:r w:rsidRPr="00B80F66">
              <w:rPr>
                <w:rFonts w:ascii="Calibri" w:hAnsi="Calibri" w:cs="Calibri"/>
                <w:color w:val="auto"/>
                <w:sz w:val="18"/>
                <w:szCs w:val="18"/>
              </w:rPr>
              <w:t xml:space="preserve">Do key staff members have knowledge/expertise around gender issues and </w:t>
            </w:r>
            <w:proofErr w:type="gramStart"/>
            <w:r w:rsidRPr="00B80F66">
              <w:rPr>
                <w:rFonts w:ascii="Calibri" w:hAnsi="Calibri" w:cs="Calibri"/>
                <w:color w:val="auto"/>
                <w:sz w:val="18"/>
                <w:szCs w:val="18"/>
              </w:rPr>
              <w:t>leaving</w:t>
            </w:r>
            <w:proofErr w:type="gramEnd"/>
            <w:r w:rsidRPr="00B80F66">
              <w:rPr>
                <w:rFonts w:ascii="Calibri" w:hAnsi="Calibri" w:cs="Calibri"/>
                <w:color w:val="auto"/>
                <w:sz w:val="18"/>
                <w:szCs w:val="18"/>
              </w:rPr>
              <w:t xml:space="preserve"> no one behind approach?  Is gender and social safeguards officer included in the project management team?</w:t>
            </w:r>
          </w:p>
        </w:tc>
        <w:tc>
          <w:tcPr>
            <w:tcW w:w="900" w:type="dxa"/>
            <w:vAlign w:val="center"/>
          </w:tcPr>
          <w:p w14:paraId="79C14CF9" w14:textId="77777777" w:rsidR="00BA45F5" w:rsidRPr="00B80F66" w:rsidRDefault="00BA45F5" w:rsidP="00614E80">
            <w:pPr>
              <w:pStyle w:val="Default"/>
              <w:contextualSpacing/>
              <w:jc w:val="center"/>
              <w:rPr>
                <w:rFonts w:ascii="Calibri" w:hAnsi="Calibri" w:cs="Calibri"/>
                <w:color w:val="auto"/>
                <w:sz w:val="18"/>
                <w:szCs w:val="18"/>
              </w:rPr>
            </w:pPr>
            <w:r w:rsidRPr="00B80F66">
              <w:rPr>
                <w:rFonts w:ascii="Calibri" w:hAnsi="Calibri" w:cs="Calibri"/>
                <w:color w:val="auto"/>
                <w:sz w:val="18"/>
                <w:szCs w:val="18"/>
              </w:rPr>
              <w:t>Yes</w:t>
            </w:r>
          </w:p>
        </w:tc>
        <w:tc>
          <w:tcPr>
            <w:tcW w:w="8370" w:type="dxa"/>
          </w:tcPr>
          <w:p w14:paraId="07B2EC83" w14:textId="77777777" w:rsidR="00BA45F5" w:rsidRPr="00B80F66" w:rsidRDefault="00BA45F5">
            <w:pPr>
              <w:pStyle w:val="Default"/>
              <w:contextualSpacing/>
              <w:jc w:val="lowKashida"/>
              <w:rPr>
                <w:rFonts w:ascii="Calibri" w:hAnsi="Calibri" w:cs="Calibri"/>
                <w:color w:val="auto"/>
                <w:sz w:val="18"/>
                <w:szCs w:val="18"/>
              </w:rPr>
            </w:pPr>
          </w:p>
        </w:tc>
      </w:tr>
      <w:tr w:rsidR="00BA45F5" w:rsidRPr="00EC0B88" w14:paraId="1E4A2536" w14:textId="77777777" w:rsidTr="00614E80">
        <w:trPr>
          <w:trHeight w:val="22"/>
        </w:trPr>
        <w:tc>
          <w:tcPr>
            <w:tcW w:w="715" w:type="dxa"/>
            <w:vMerge/>
          </w:tcPr>
          <w:p w14:paraId="7C962EA7" w14:textId="77777777" w:rsidR="00BA45F5" w:rsidRPr="00EC0B88" w:rsidRDefault="00BA45F5">
            <w:pPr>
              <w:pStyle w:val="Default"/>
              <w:contextualSpacing/>
              <w:jc w:val="lowKashida"/>
              <w:rPr>
                <w:rFonts w:ascii="Calibri" w:hAnsi="Calibri" w:cs="Calibri"/>
                <w:b/>
                <w:bCs/>
                <w:color w:val="auto"/>
                <w:sz w:val="20"/>
                <w:szCs w:val="20"/>
              </w:rPr>
            </w:pPr>
          </w:p>
        </w:tc>
        <w:tc>
          <w:tcPr>
            <w:tcW w:w="14940" w:type="dxa"/>
            <w:gridSpan w:val="3"/>
            <w:shd w:val="clear" w:color="auto" w:fill="70A9E0" w:themeFill="text2" w:themeFillTint="66"/>
          </w:tcPr>
          <w:p w14:paraId="2888AC63" w14:textId="77777777" w:rsidR="00BA45F5" w:rsidRPr="00B80F66" w:rsidRDefault="00BA45F5" w:rsidP="00CF594E">
            <w:pPr>
              <w:contextualSpacing/>
              <w:jc w:val="left"/>
              <w:rPr>
                <w:rFonts w:ascii="Calibri" w:hAnsi="Calibri" w:cs="Calibri"/>
                <w:b/>
                <w:sz w:val="18"/>
                <w:szCs w:val="18"/>
              </w:rPr>
            </w:pPr>
            <w:r w:rsidRPr="00B80F66">
              <w:rPr>
                <w:rFonts w:ascii="Calibri" w:hAnsi="Calibri" w:cs="Calibri"/>
                <w:b/>
                <w:sz w:val="18"/>
                <w:szCs w:val="18"/>
              </w:rPr>
              <w:t>Budget</w:t>
            </w:r>
          </w:p>
        </w:tc>
      </w:tr>
      <w:tr w:rsidR="00D535CB" w:rsidRPr="00EC0B88" w14:paraId="110ECAF4" w14:textId="77777777" w:rsidTr="00614E80">
        <w:trPr>
          <w:trHeight w:val="148"/>
        </w:trPr>
        <w:tc>
          <w:tcPr>
            <w:tcW w:w="715" w:type="dxa"/>
            <w:vMerge/>
          </w:tcPr>
          <w:p w14:paraId="1D825AE4" w14:textId="77777777" w:rsidR="00BA45F5" w:rsidRPr="00EC0B88" w:rsidRDefault="00BA45F5">
            <w:pPr>
              <w:pStyle w:val="Default"/>
              <w:contextualSpacing/>
              <w:jc w:val="lowKashida"/>
              <w:rPr>
                <w:rFonts w:ascii="Calibri" w:hAnsi="Calibri" w:cs="Calibri"/>
                <w:b/>
                <w:bCs/>
                <w:color w:val="auto"/>
                <w:sz w:val="20"/>
                <w:szCs w:val="20"/>
              </w:rPr>
            </w:pPr>
          </w:p>
        </w:tc>
        <w:tc>
          <w:tcPr>
            <w:tcW w:w="5670" w:type="dxa"/>
          </w:tcPr>
          <w:p w14:paraId="2CE5A13D" w14:textId="77777777" w:rsidR="00BA45F5" w:rsidRPr="00B80F66" w:rsidRDefault="00BA45F5" w:rsidP="00CF594E">
            <w:pPr>
              <w:widowControl w:val="0"/>
              <w:overflowPunct w:val="0"/>
              <w:autoSpaceDE w:val="0"/>
              <w:autoSpaceDN w:val="0"/>
              <w:adjustRightInd w:val="0"/>
              <w:spacing w:after="0"/>
              <w:contextualSpacing/>
              <w:jc w:val="left"/>
              <w:rPr>
                <w:rFonts w:ascii="Calibri" w:hAnsi="Calibri" w:cs="Calibri"/>
                <w:sz w:val="18"/>
                <w:szCs w:val="18"/>
              </w:rPr>
            </w:pPr>
            <w:r w:rsidRPr="00B80F66">
              <w:rPr>
                <w:rFonts w:ascii="Calibri" w:hAnsi="Calibri" w:cs="Calibri"/>
                <w:sz w:val="18"/>
                <w:szCs w:val="18"/>
              </w:rPr>
              <w:t xml:space="preserve">Have adequate resources been provided for the proposed gender and leaving no one behind activities? </w:t>
            </w:r>
            <w:r w:rsidRPr="00B80F66">
              <w:rPr>
                <w:rStyle w:val="FootnoteReference"/>
                <w:rFonts w:ascii="Calibri" w:hAnsi="Calibri" w:cs="Calibri"/>
                <w:szCs w:val="18"/>
              </w:rPr>
              <w:footnoteReference w:id="18"/>
            </w:r>
          </w:p>
        </w:tc>
        <w:tc>
          <w:tcPr>
            <w:tcW w:w="900" w:type="dxa"/>
            <w:vMerge w:val="restart"/>
            <w:vAlign w:val="center"/>
          </w:tcPr>
          <w:p w14:paraId="006774C9" w14:textId="0D9243DB" w:rsidR="00BA45F5" w:rsidRPr="00B80F66" w:rsidRDefault="00BA45F5" w:rsidP="00614E80">
            <w:pPr>
              <w:pStyle w:val="Default"/>
              <w:contextualSpacing/>
              <w:jc w:val="center"/>
              <w:rPr>
                <w:rFonts w:ascii="Calibri" w:hAnsi="Calibri" w:cs="Calibri"/>
                <w:color w:val="auto"/>
                <w:sz w:val="18"/>
                <w:szCs w:val="18"/>
              </w:rPr>
            </w:pPr>
            <w:r w:rsidRPr="00B80F66">
              <w:rPr>
                <w:rFonts w:ascii="Calibri" w:hAnsi="Calibri" w:cs="Calibri"/>
                <w:color w:val="auto"/>
                <w:sz w:val="18"/>
                <w:szCs w:val="18"/>
              </w:rPr>
              <w:t>Yes</w:t>
            </w:r>
          </w:p>
        </w:tc>
        <w:tc>
          <w:tcPr>
            <w:tcW w:w="8370" w:type="dxa"/>
            <w:vMerge w:val="restart"/>
          </w:tcPr>
          <w:p w14:paraId="1BF7EB69" w14:textId="77777777" w:rsidR="00BA45F5" w:rsidRPr="00B80F66" w:rsidRDefault="00BA45F5">
            <w:pPr>
              <w:pStyle w:val="Default"/>
              <w:contextualSpacing/>
              <w:jc w:val="lowKashida"/>
              <w:rPr>
                <w:rFonts w:ascii="Calibri" w:hAnsi="Calibri" w:cs="Calibri"/>
                <w:color w:val="auto"/>
                <w:sz w:val="18"/>
                <w:szCs w:val="18"/>
              </w:rPr>
            </w:pPr>
          </w:p>
        </w:tc>
      </w:tr>
      <w:tr w:rsidR="00D535CB" w:rsidRPr="00EC0B88" w14:paraId="73EEBAA2" w14:textId="77777777" w:rsidTr="00614E80">
        <w:trPr>
          <w:trHeight w:val="63"/>
        </w:trPr>
        <w:tc>
          <w:tcPr>
            <w:tcW w:w="715" w:type="dxa"/>
            <w:vMerge/>
          </w:tcPr>
          <w:p w14:paraId="7F8CB027" w14:textId="77777777" w:rsidR="00BA45F5" w:rsidRPr="00EC0B88" w:rsidRDefault="00BA45F5">
            <w:pPr>
              <w:pStyle w:val="Default"/>
              <w:contextualSpacing/>
              <w:jc w:val="lowKashida"/>
              <w:rPr>
                <w:rFonts w:ascii="Calibri" w:hAnsi="Calibri" w:cs="Calibri"/>
                <w:b/>
                <w:bCs/>
                <w:color w:val="auto"/>
                <w:sz w:val="20"/>
                <w:szCs w:val="20"/>
              </w:rPr>
            </w:pPr>
          </w:p>
        </w:tc>
        <w:tc>
          <w:tcPr>
            <w:tcW w:w="5670" w:type="dxa"/>
          </w:tcPr>
          <w:p w14:paraId="534ECD3D" w14:textId="77777777" w:rsidR="00BA45F5" w:rsidRPr="00EC0B88" w:rsidRDefault="00BA45F5" w:rsidP="00CF594E">
            <w:pPr>
              <w:widowControl w:val="0"/>
              <w:overflowPunct w:val="0"/>
              <w:autoSpaceDE w:val="0"/>
              <w:autoSpaceDN w:val="0"/>
              <w:adjustRightInd w:val="0"/>
              <w:spacing w:after="0"/>
              <w:contextualSpacing/>
              <w:jc w:val="left"/>
              <w:rPr>
                <w:rFonts w:ascii="Calibri" w:hAnsi="Calibri" w:cs="Calibri"/>
                <w:sz w:val="20"/>
                <w:szCs w:val="20"/>
              </w:rPr>
            </w:pPr>
            <w:r w:rsidRPr="00B80F66">
              <w:rPr>
                <w:rFonts w:ascii="Calibri" w:hAnsi="Calibri" w:cs="Calibri"/>
                <w:sz w:val="18"/>
                <w:szCs w:val="18"/>
              </w:rPr>
              <w:t>Will it be possible to track the flow of these resources?</w:t>
            </w:r>
          </w:p>
        </w:tc>
        <w:tc>
          <w:tcPr>
            <w:tcW w:w="900" w:type="dxa"/>
            <w:vMerge/>
            <w:vAlign w:val="center"/>
          </w:tcPr>
          <w:p w14:paraId="11248DC8" w14:textId="77777777" w:rsidR="00BA45F5" w:rsidRPr="00EC0B88" w:rsidRDefault="00BA45F5">
            <w:pPr>
              <w:pStyle w:val="Default"/>
              <w:contextualSpacing/>
              <w:jc w:val="lowKashida"/>
              <w:rPr>
                <w:rFonts w:ascii="Calibri" w:hAnsi="Calibri" w:cs="Calibri"/>
                <w:color w:val="auto"/>
                <w:sz w:val="20"/>
                <w:szCs w:val="20"/>
              </w:rPr>
            </w:pPr>
          </w:p>
        </w:tc>
        <w:tc>
          <w:tcPr>
            <w:tcW w:w="8370" w:type="dxa"/>
            <w:vMerge/>
          </w:tcPr>
          <w:p w14:paraId="425FE55B" w14:textId="77777777" w:rsidR="00BA45F5" w:rsidRPr="00EC0B88" w:rsidRDefault="00BA45F5">
            <w:pPr>
              <w:pStyle w:val="Default"/>
              <w:contextualSpacing/>
              <w:jc w:val="lowKashida"/>
              <w:rPr>
                <w:rFonts w:ascii="Calibri" w:hAnsi="Calibri" w:cs="Calibri"/>
                <w:color w:val="auto"/>
                <w:sz w:val="20"/>
                <w:szCs w:val="20"/>
              </w:rPr>
            </w:pPr>
          </w:p>
        </w:tc>
      </w:tr>
    </w:tbl>
    <w:p w14:paraId="0037B59E" w14:textId="77777777" w:rsidR="004A71B1" w:rsidRDefault="004A71B1" w:rsidP="00D727AB">
      <w:pPr>
        <w:rPr>
          <w:rFonts w:ascii="Calibri" w:hAnsi="Calibri" w:cs="Calibri"/>
          <w:b/>
          <w:bCs/>
          <w:sz w:val="20"/>
          <w:szCs w:val="20"/>
          <w:lang w:val="en-US"/>
        </w:rPr>
      </w:pPr>
    </w:p>
    <w:p w14:paraId="3CB38B62" w14:textId="77777777" w:rsidR="004A71B1" w:rsidRDefault="004A71B1" w:rsidP="00D727AB">
      <w:pPr>
        <w:rPr>
          <w:rFonts w:ascii="Calibri" w:hAnsi="Calibri" w:cs="Calibri"/>
          <w:b/>
          <w:bCs/>
          <w:sz w:val="20"/>
          <w:szCs w:val="20"/>
          <w:lang w:val="en-US"/>
        </w:rPr>
      </w:pPr>
    </w:p>
    <w:tbl>
      <w:tblPr>
        <w:tblW w:w="15403" w:type="dxa"/>
        <w:tblInd w:w="-108" w:type="dxa"/>
        <w:tblBorders>
          <w:insideH w:val="single" w:sz="4" w:space="0" w:color="auto"/>
          <w:insideV w:val="single" w:sz="4" w:space="0" w:color="auto"/>
        </w:tblBorders>
        <w:shd w:val="clear" w:color="auto" w:fill="FFFFFF" w:themeFill="background1"/>
        <w:tblLayout w:type="fixed"/>
        <w:tblLook w:val="0000" w:firstRow="0" w:lastRow="0" w:firstColumn="0" w:lastColumn="0" w:noHBand="0" w:noVBand="0"/>
      </w:tblPr>
      <w:tblGrid>
        <w:gridCol w:w="1663"/>
        <w:gridCol w:w="13740"/>
      </w:tblGrid>
      <w:tr w:rsidR="008F228D" w:rsidRPr="00E217C7" w14:paraId="441CA170" w14:textId="77777777">
        <w:trPr>
          <w:trHeight w:val="272"/>
        </w:trPr>
        <w:tc>
          <w:tcPr>
            <w:tcW w:w="15403" w:type="dxa"/>
            <w:gridSpan w:val="2"/>
            <w:shd w:val="clear" w:color="auto" w:fill="FFFFFF" w:themeFill="background1"/>
          </w:tcPr>
          <w:p w14:paraId="338975D1" w14:textId="77777777" w:rsidR="008F228D" w:rsidRPr="00E217C7" w:rsidRDefault="008F228D">
            <w:pPr>
              <w:jc w:val="center"/>
              <w:rPr>
                <w:rFonts w:ascii="Calibri" w:hAnsi="Calibri" w:cs="Calibri"/>
                <w:b/>
                <w:color w:val="7030A0"/>
                <w:sz w:val="20"/>
                <w:szCs w:val="20"/>
              </w:rPr>
            </w:pPr>
            <w:r w:rsidRPr="00E217C7">
              <w:rPr>
                <w:rFonts w:ascii="Calibri" w:hAnsi="Calibri" w:cs="Calibri"/>
                <w:b/>
                <w:color w:val="7030A0"/>
                <w:sz w:val="20"/>
                <w:szCs w:val="20"/>
              </w:rPr>
              <w:t>GENDER CODING GUIDELINES AND DESCRIPTION</w:t>
            </w:r>
          </w:p>
          <w:p w14:paraId="3B79A0DA" w14:textId="77777777" w:rsidR="008F228D" w:rsidRPr="00E217C7" w:rsidRDefault="008F228D">
            <w:pPr>
              <w:pStyle w:val="Default"/>
              <w:rPr>
                <w:rFonts w:ascii="Calibri" w:hAnsi="Calibri" w:cs="Calibri"/>
                <w:b/>
                <w:bCs/>
                <w:sz w:val="20"/>
                <w:szCs w:val="20"/>
              </w:rPr>
            </w:pPr>
          </w:p>
        </w:tc>
      </w:tr>
      <w:tr w:rsidR="008F228D" w:rsidRPr="00E217C7" w14:paraId="5FC7730B" w14:textId="77777777">
        <w:trPr>
          <w:trHeight w:val="272"/>
        </w:trPr>
        <w:tc>
          <w:tcPr>
            <w:tcW w:w="1663" w:type="dxa"/>
            <w:shd w:val="clear" w:color="auto" w:fill="00B0F0"/>
          </w:tcPr>
          <w:p w14:paraId="196A2227" w14:textId="77777777" w:rsidR="008F228D" w:rsidRPr="00E217C7" w:rsidRDefault="008F228D">
            <w:pPr>
              <w:pStyle w:val="Default"/>
              <w:rPr>
                <w:rFonts w:ascii="Calibri" w:hAnsi="Calibri" w:cs="Calibri"/>
                <w:sz w:val="20"/>
                <w:szCs w:val="20"/>
              </w:rPr>
            </w:pPr>
            <w:r w:rsidRPr="00E217C7">
              <w:rPr>
                <w:rFonts w:ascii="Calibri" w:hAnsi="Calibri" w:cs="Calibri"/>
                <w:b/>
                <w:bCs/>
                <w:sz w:val="20"/>
                <w:szCs w:val="20"/>
              </w:rPr>
              <w:t xml:space="preserve">Gender Marker Code </w:t>
            </w:r>
          </w:p>
        </w:tc>
        <w:tc>
          <w:tcPr>
            <w:tcW w:w="13740" w:type="dxa"/>
            <w:shd w:val="clear" w:color="auto" w:fill="00B0F0"/>
          </w:tcPr>
          <w:p w14:paraId="17ACEB31" w14:textId="77777777" w:rsidR="008F228D" w:rsidRPr="00E217C7" w:rsidRDefault="008F228D">
            <w:pPr>
              <w:pStyle w:val="Default"/>
              <w:rPr>
                <w:rFonts w:ascii="Calibri" w:hAnsi="Calibri" w:cs="Calibri"/>
                <w:sz w:val="20"/>
                <w:szCs w:val="20"/>
              </w:rPr>
            </w:pPr>
            <w:r w:rsidRPr="00E217C7">
              <w:rPr>
                <w:rFonts w:ascii="Calibri" w:hAnsi="Calibri" w:cs="Calibri"/>
                <w:b/>
                <w:bCs/>
                <w:sz w:val="20"/>
                <w:szCs w:val="20"/>
              </w:rPr>
              <w:t xml:space="preserve">Description </w:t>
            </w:r>
          </w:p>
        </w:tc>
      </w:tr>
      <w:tr w:rsidR="008F228D" w:rsidRPr="00E217C7" w14:paraId="001D1466" w14:textId="77777777">
        <w:trPr>
          <w:trHeight w:val="1506"/>
        </w:trPr>
        <w:tc>
          <w:tcPr>
            <w:tcW w:w="1663" w:type="dxa"/>
            <w:shd w:val="clear" w:color="auto" w:fill="FFFFFF" w:themeFill="background1"/>
            <w:vAlign w:val="center"/>
          </w:tcPr>
          <w:p w14:paraId="01954856" w14:textId="77777777" w:rsidR="008F228D" w:rsidRPr="00E217C7" w:rsidRDefault="008F228D">
            <w:pPr>
              <w:pStyle w:val="Default"/>
              <w:rPr>
                <w:rFonts w:ascii="Calibri" w:hAnsi="Calibri" w:cs="Calibri"/>
                <w:sz w:val="20"/>
                <w:szCs w:val="20"/>
              </w:rPr>
            </w:pPr>
            <w:r w:rsidRPr="00E217C7">
              <w:rPr>
                <w:rFonts w:ascii="Calibri" w:hAnsi="Calibri" w:cs="Calibri"/>
                <w:b/>
                <w:bCs/>
                <w:sz w:val="20"/>
                <w:szCs w:val="20"/>
              </w:rPr>
              <w:t xml:space="preserve">GEN 3: </w:t>
            </w:r>
          </w:p>
        </w:tc>
        <w:tc>
          <w:tcPr>
            <w:tcW w:w="13740" w:type="dxa"/>
            <w:shd w:val="clear" w:color="auto" w:fill="FFFFFF" w:themeFill="background1"/>
          </w:tcPr>
          <w:p w14:paraId="5704CED4" w14:textId="77777777" w:rsidR="008F228D" w:rsidRPr="00E217C7" w:rsidRDefault="008F228D">
            <w:pPr>
              <w:pStyle w:val="Default"/>
              <w:rPr>
                <w:rFonts w:ascii="Calibri" w:hAnsi="Calibri" w:cs="Calibri"/>
                <w:sz w:val="20"/>
                <w:szCs w:val="20"/>
              </w:rPr>
            </w:pPr>
            <w:r w:rsidRPr="00E217C7">
              <w:rPr>
                <w:rFonts w:ascii="Calibri" w:hAnsi="Calibri" w:cs="Calibri"/>
                <w:sz w:val="20"/>
                <w:szCs w:val="20"/>
              </w:rPr>
              <w:t xml:space="preserve">The </w:t>
            </w:r>
            <w:r w:rsidRPr="00E217C7">
              <w:rPr>
                <w:rFonts w:ascii="Calibri" w:hAnsi="Calibri" w:cs="Calibri"/>
                <w:b/>
                <w:bCs/>
                <w:sz w:val="20"/>
                <w:szCs w:val="20"/>
              </w:rPr>
              <w:t>achievement of gender equality and/or the empowerment of women are an explicit objective</w:t>
            </w:r>
            <w:r w:rsidRPr="00E217C7">
              <w:rPr>
                <w:rFonts w:ascii="Calibri" w:hAnsi="Calibri" w:cs="Calibri"/>
                <w:sz w:val="20"/>
                <w:szCs w:val="20"/>
              </w:rPr>
              <w:t xml:space="preserve"> of the output and the main reason that this output was planned. Narrowing gender inequalities or empower women is the main reason this initiative is being undertaken. </w:t>
            </w:r>
          </w:p>
          <w:p w14:paraId="6E7F6EB6" w14:textId="77777777" w:rsidR="008F228D" w:rsidRPr="00E217C7" w:rsidRDefault="008F228D">
            <w:pPr>
              <w:pStyle w:val="Default"/>
              <w:rPr>
                <w:rFonts w:ascii="Calibri" w:hAnsi="Calibri" w:cs="Calibri"/>
                <w:sz w:val="20"/>
                <w:szCs w:val="20"/>
              </w:rPr>
            </w:pPr>
            <w:r w:rsidRPr="00E217C7">
              <w:rPr>
                <w:rFonts w:ascii="Calibri" w:hAnsi="Calibri" w:cs="Calibri"/>
                <w:sz w:val="20"/>
                <w:szCs w:val="20"/>
              </w:rPr>
              <w:t xml:space="preserve">E.g., A gender-based violence resource centre </w:t>
            </w:r>
            <w:proofErr w:type="gramStart"/>
            <w:r w:rsidRPr="00E217C7">
              <w:rPr>
                <w:rFonts w:ascii="Calibri" w:hAnsi="Calibri" w:cs="Calibri"/>
                <w:sz w:val="20"/>
                <w:szCs w:val="20"/>
              </w:rPr>
              <w:t>is</w:t>
            </w:r>
            <w:proofErr w:type="gramEnd"/>
            <w:r w:rsidRPr="00E217C7">
              <w:rPr>
                <w:rFonts w:ascii="Calibri" w:hAnsi="Calibri" w:cs="Calibri"/>
                <w:sz w:val="20"/>
                <w:szCs w:val="20"/>
              </w:rPr>
              <w:t xml:space="preserve"> established. </w:t>
            </w:r>
          </w:p>
          <w:p w14:paraId="29C71D4D" w14:textId="77777777" w:rsidR="008F228D" w:rsidRPr="00E217C7" w:rsidRDefault="008F228D">
            <w:pPr>
              <w:pStyle w:val="Default"/>
              <w:rPr>
                <w:rFonts w:ascii="Calibri" w:hAnsi="Calibri" w:cs="Calibri"/>
                <w:sz w:val="20"/>
                <w:szCs w:val="20"/>
              </w:rPr>
            </w:pPr>
          </w:p>
          <w:p w14:paraId="56BBDD13" w14:textId="77777777" w:rsidR="008F228D" w:rsidRPr="00E217C7" w:rsidRDefault="008F228D">
            <w:pPr>
              <w:pStyle w:val="Default"/>
              <w:rPr>
                <w:rFonts w:ascii="Calibri" w:hAnsi="Calibri" w:cs="Calibri"/>
                <w:sz w:val="20"/>
                <w:szCs w:val="20"/>
              </w:rPr>
            </w:pPr>
            <w:r w:rsidRPr="00E217C7">
              <w:rPr>
                <w:rFonts w:ascii="Calibri" w:hAnsi="Calibri" w:cs="Calibri"/>
                <w:b/>
                <w:sz w:val="20"/>
                <w:szCs w:val="20"/>
              </w:rPr>
              <w:t>[Motivation for rating:</w:t>
            </w:r>
            <w:r w:rsidRPr="00E217C7">
              <w:rPr>
                <w:rFonts w:ascii="Calibri" w:hAnsi="Calibri" w:cs="Calibri"/>
                <w:sz w:val="20"/>
                <w:szCs w:val="20"/>
              </w:rPr>
              <w:t xml:space="preserve"> Provides support to survivors of gender-based violence; increased awareness, advocacy for reduction of gender-based violence.] </w:t>
            </w:r>
          </w:p>
        </w:tc>
      </w:tr>
      <w:tr w:rsidR="008F228D" w:rsidRPr="00E217C7" w14:paraId="0AC7388B" w14:textId="77777777">
        <w:trPr>
          <w:trHeight w:val="1664"/>
        </w:trPr>
        <w:tc>
          <w:tcPr>
            <w:tcW w:w="1663" w:type="dxa"/>
            <w:shd w:val="clear" w:color="auto" w:fill="FFFFFF" w:themeFill="background1"/>
            <w:vAlign w:val="center"/>
          </w:tcPr>
          <w:p w14:paraId="76A42F25" w14:textId="77777777" w:rsidR="008F228D" w:rsidRPr="00E217C7" w:rsidRDefault="008F228D">
            <w:pPr>
              <w:pStyle w:val="Default"/>
              <w:rPr>
                <w:rFonts w:ascii="Calibri" w:hAnsi="Calibri" w:cs="Calibri"/>
                <w:b/>
                <w:bCs/>
                <w:sz w:val="20"/>
                <w:szCs w:val="20"/>
              </w:rPr>
            </w:pPr>
            <w:r w:rsidRPr="00E217C7">
              <w:rPr>
                <w:rFonts w:ascii="Calibri" w:hAnsi="Calibri" w:cs="Calibri"/>
                <w:b/>
                <w:bCs/>
                <w:sz w:val="20"/>
                <w:szCs w:val="20"/>
              </w:rPr>
              <w:t>GEN 2:</w:t>
            </w:r>
          </w:p>
        </w:tc>
        <w:tc>
          <w:tcPr>
            <w:tcW w:w="13740" w:type="dxa"/>
            <w:shd w:val="clear" w:color="auto" w:fill="FFFFFF" w:themeFill="background1"/>
          </w:tcPr>
          <w:p w14:paraId="13B19116" w14:textId="77777777" w:rsidR="008F228D" w:rsidRPr="00E217C7" w:rsidRDefault="008F228D">
            <w:pPr>
              <w:pStyle w:val="Default"/>
              <w:rPr>
                <w:rFonts w:ascii="Calibri" w:hAnsi="Calibri" w:cs="Calibri"/>
                <w:sz w:val="20"/>
                <w:szCs w:val="20"/>
              </w:rPr>
            </w:pPr>
            <w:r w:rsidRPr="00E217C7">
              <w:rPr>
                <w:rFonts w:ascii="Calibri" w:hAnsi="Calibri" w:cs="Calibri"/>
                <w:sz w:val="20"/>
                <w:szCs w:val="20"/>
              </w:rPr>
              <w:t xml:space="preserve">Gender equality is not the </w:t>
            </w:r>
            <w:r w:rsidRPr="00E217C7">
              <w:rPr>
                <w:rFonts w:ascii="Calibri" w:hAnsi="Calibri" w:cs="Calibri"/>
                <w:i/>
                <w:iCs/>
                <w:sz w:val="20"/>
                <w:szCs w:val="20"/>
              </w:rPr>
              <w:t xml:space="preserve">main </w:t>
            </w:r>
            <w:r w:rsidRPr="00E217C7">
              <w:rPr>
                <w:rFonts w:ascii="Calibri" w:hAnsi="Calibri" w:cs="Calibri"/>
                <w:sz w:val="20"/>
                <w:szCs w:val="20"/>
              </w:rPr>
              <w:t xml:space="preserve">objective of the expected output, but </w:t>
            </w:r>
            <w:r w:rsidRPr="00E217C7">
              <w:rPr>
                <w:rFonts w:ascii="Calibri" w:hAnsi="Calibri" w:cs="Calibri"/>
                <w:b/>
                <w:bCs/>
                <w:sz w:val="20"/>
                <w:szCs w:val="20"/>
              </w:rPr>
              <w:t xml:space="preserve">the output promotes gender equality in a </w:t>
            </w:r>
            <w:r w:rsidRPr="00E217C7">
              <w:rPr>
                <w:rFonts w:ascii="Calibri" w:hAnsi="Calibri" w:cs="Calibri"/>
                <w:b/>
                <w:bCs/>
                <w:i/>
                <w:iCs/>
                <w:sz w:val="20"/>
                <w:szCs w:val="20"/>
              </w:rPr>
              <w:t xml:space="preserve">significant </w:t>
            </w:r>
            <w:r w:rsidRPr="00E217C7">
              <w:rPr>
                <w:rFonts w:ascii="Calibri" w:hAnsi="Calibri" w:cs="Calibri"/>
                <w:b/>
                <w:bCs/>
                <w:sz w:val="20"/>
                <w:szCs w:val="20"/>
              </w:rPr>
              <w:t>and consistent way</w:t>
            </w:r>
            <w:r w:rsidRPr="00E217C7">
              <w:rPr>
                <w:rFonts w:ascii="Calibri" w:hAnsi="Calibri" w:cs="Calibri"/>
                <w:sz w:val="20"/>
                <w:szCs w:val="20"/>
              </w:rPr>
              <w:t xml:space="preserve">. </w:t>
            </w:r>
          </w:p>
          <w:p w14:paraId="1E17B769" w14:textId="77777777" w:rsidR="008F228D" w:rsidRPr="00E217C7" w:rsidRDefault="008F228D">
            <w:pPr>
              <w:pStyle w:val="Default"/>
              <w:rPr>
                <w:rFonts w:ascii="Calibri" w:hAnsi="Calibri" w:cs="Calibri"/>
                <w:sz w:val="20"/>
                <w:szCs w:val="20"/>
              </w:rPr>
            </w:pPr>
            <w:r w:rsidRPr="00E217C7">
              <w:rPr>
                <w:rFonts w:ascii="Calibri" w:hAnsi="Calibri" w:cs="Calibri"/>
                <w:sz w:val="20"/>
                <w:szCs w:val="20"/>
              </w:rPr>
              <w:t xml:space="preserve">Must be evidence that a gender analysis has been done, that there will be change related to gender equality/women’s empowerment and there are indicators to measure/track this change. Sometimes called “gender mainstreamed9” initiatives, where gender equality is adequately integrated as a cross-cutting issue by the rationale, activities, indicators and budget associated with the output. </w:t>
            </w:r>
          </w:p>
          <w:p w14:paraId="0EE3F663" w14:textId="77777777" w:rsidR="008F228D" w:rsidRPr="00E217C7" w:rsidRDefault="008F228D">
            <w:pPr>
              <w:pStyle w:val="Default"/>
              <w:rPr>
                <w:rFonts w:ascii="Calibri" w:hAnsi="Calibri" w:cs="Calibri"/>
                <w:sz w:val="20"/>
                <w:szCs w:val="20"/>
              </w:rPr>
            </w:pPr>
            <w:r w:rsidRPr="00E217C7">
              <w:rPr>
                <w:rFonts w:ascii="Calibri" w:hAnsi="Calibri" w:cs="Calibri"/>
                <w:sz w:val="20"/>
                <w:szCs w:val="20"/>
              </w:rPr>
              <w:t xml:space="preserve">E.g., Post-crisis community security and cohesion </w:t>
            </w:r>
            <w:proofErr w:type="gramStart"/>
            <w:r w:rsidRPr="00E217C7">
              <w:rPr>
                <w:rFonts w:ascii="Calibri" w:hAnsi="Calibri" w:cs="Calibri"/>
                <w:sz w:val="20"/>
                <w:szCs w:val="20"/>
              </w:rPr>
              <w:t>is</w:t>
            </w:r>
            <w:proofErr w:type="gramEnd"/>
            <w:r w:rsidRPr="00E217C7">
              <w:rPr>
                <w:rFonts w:ascii="Calibri" w:hAnsi="Calibri" w:cs="Calibri"/>
                <w:sz w:val="20"/>
                <w:szCs w:val="20"/>
              </w:rPr>
              <w:t xml:space="preserve"> restored. </w:t>
            </w:r>
          </w:p>
          <w:p w14:paraId="5A6FF321" w14:textId="77777777" w:rsidR="008F228D" w:rsidRPr="00E217C7" w:rsidRDefault="008F228D">
            <w:pPr>
              <w:pStyle w:val="Default"/>
              <w:rPr>
                <w:rFonts w:ascii="Calibri" w:hAnsi="Calibri" w:cs="Calibri"/>
                <w:sz w:val="20"/>
                <w:szCs w:val="20"/>
              </w:rPr>
            </w:pPr>
          </w:p>
          <w:p w14:paraId="13CF178D" w14:textId="77777777" w:rsidR="008F228D" w:rsidRPr="00E217C7" w:rsidRDefault="008F228D">
            <w:pPr>
              <w:pStyle w:val="Default"/>
              <w:rPr>
                <w:rFonts w:ascii="Calibri" w:hAnsi="Calibri" w:cs="Calibri"/>
                <w:sz w:val="20"/>
                <w:szCs w:val="20"/>
              </w:rPr>
            </w:pPr>
            <w:r w:rsidRPr="00E217C7">
              <w:rPr>
                <w:rFonts w:ascii="Calibri" w:hAnsi="Calibri" w:cs="Calibri"/>
                <w:sz w:val="20"/>
                <w:szCs w:val="20"/>
              </w:rPr>
              <w:lastRenderedPageBreak/>
              <w:t>[</w:t>
            </w:r>
            <w:r w:rsidRPr="00E217C7">
              <w:rPr>
                <w:rFonts w:ascii="Calibri" w:hAnsi="Calibri" w:cs="Calibri"/>
                <w:b/>
                <w:sz w:val="20"/>
                <w:szCs w:val="20"/>
              </w:rPr>
              <w:t>Motivation for rating</w:t>
            </w:r>
            <w:r w:rsidRPr="00E217C7">
              <w:rPr>
                <w:rFonts w:ascii="Calibri" w:hAnsi="Calibri" w:cs="Calibri"/>
                <w:sz w:val="20"/>
                <w:szCs w:val="20"/>
              </w:rPr>
              <w:t>: Restoring security and cohesion for the whole community is the principal objective of the project. The project ensures that those women make decisions and benefit from the project, survivors of gender-based violence are reintegrated into their families and communities, etc.]</w:t>
            </w:r>
          </w:p>
        </w:tc>
      </w:tr>
      <w:tr w:rsidR="008F228D" w:rsidRPr="00E217C7" w14:paraId="51B90904" w14:textId="77777777">
        <w:trPr>
          <w:trHeight w:val="1506"/>
        </w:trPr>
        <w:tc>
          <w:tcPr>
            <w:tcW w:w="1663" w:type="dxa"/>
            <w:shd w:val="clear" w:color="auto" w:fill="FFFFFF" w:themeFill="background1"/>
            <w:vAlign w:val="center"/>
          </w:tcPr>
          <w:p w14:paraId="17D0E871" w14:textId="77777777" w:rsidR="008F228D" w:rsidRPr="00E217C7" w:rsidRDefault="008F228D">
            <w:pPr>
              <w:pStyle w:val="Default"/>
              <w:rPr>
                <w:rFonts w:ascii="Calibri" w:hAnsi="Calibri" w:cs="Calibri"/>
                <w:sz w:val="20"/>
                <w:szCs w:val="20"/>
              </w:rPr>
            </w:pPr>
            <w:r w:rsidRPr="00E217C7">
              <w:rPr>
                <w:rFonts w:ascii="Calibri" w:hAnsi="Calibri" w:cs="Calibri"/>
                <w:b/>
                <w:bCs/>
                <w:sz w:val="20"/>
                <w:szCs w:val="20"/>
              </w:rPr>
              <w:lastRenderedPageBreak/>
              <w:t>GEN 1</w:t>
            </w:r>
            <w:r w:rsidRPr="00E217C7">
              <w:rPr>
                <w:rFonts w:ascii="Calibri" w:hAnsi="Calibri" w:cs="Calibri"/>
                <w:b/>
                <w:bCs/>
                <w:i/>
                <w:iCs/>
                <w:sz w:val="20"/>
                <w:szCs w:val="20"/>
              </w:rPr>
              <w:t xml:space="preserve">: </w:t>
            </w:r>
          </w:p>
          <w:p w14:paraId="4471F684" w14:textId="77777777" w:rsidR="008F228D" w:rsidRPr="00E217C7" w:rsidRDefault="008F228D">
            <w:pPr>
              <w:pStyle w:val="Default"/>
              <w:rPr>
                <w:rFonts w:ascii="Calibri" w:hAnsi="Calibri" w:cs="Calibri"/>
                <w:b/>
                <w:bCs/>
                <w:sz w:val="20"/>
                <w:szCs w:val="20"/>
              </w:rPr>
            </w:pPr>
          </w:p>
        </w:tc>
        <w:tc>
          <w:tcPr>
            <w:tcW w:w="13740" w:type="dxa"/>
            <w:shd w:val="clear" w:color="auto" w:fill="FFFFFF" w:themeFill="background1"/>
          </w:tcPr>
          <w:p w14:paraId="630AFA05" w14:textId="77777777" w:rsidR="008F228D" w:rsidRPr="00E217C7" w:rsidRDefault="008F228D">
            <w:pPr>
              <w:pStyle w:val="Default"/>
              <w:rPr>
                <w:rFonts w:ascii="Calibri" w:hAnsi="Calibri" w:cs="Calibri"/>
                <w:sz w:val="20"/>
                <w:szCs w:val="20"/>
              </w:rPr>
            </w:pPr>
            <w:r w:rsidRPr="00E217C7">
              <w:rPr>
                <w:rFonts w:ascii="Calibri" w:hAnsi="Calibri" w:cs="Calibri"/>
                <w:sz w:val="20"/>
                <w:szCs w:val="20"/>
              </w:rPr>
              <w:t xml:space="preserve">Output at the project level </w:t>
            </w:r>
            <w:r w:rsidRPr="00E217C7">
              <w:rPr>
                <w:rFonts w:ascii="Calibri" w:hAnsi="Calibri" w:cs="Calibri"/>
                <w:b/>
                <w:bCs/>
                <w:sz w:val="20"/>
                <w:szCs w:val="20"/>
              </w:rPr>
              <w:t xml:space="preserve">contributes in a </w:t>
            </w:r>
            <w:r w:rsidRPr="00E217C7">
              <w:rPr>
                <w:rFonts w:ascii="Calibri" w:hAnsi="Calibri" w:cs="Calibri"/>
                <w:b/>
                <w:bCs/>
                <w:i/>
                <w:iCs/>
                <w:sz w:val="20"/>
                <w:szCs w:val="20"/>
              </w:rPr>
              <w:t xml:space="preserve">limited </w:t>
            </w:r>
            <w:r w:rsidRPr="00E217C7">
              <w:rPr>
                <w:rFonts w:ascii="Calibri" w:hAnsi="Calibri" w:cs="Calibri"/>
                <w:b/>
                <w:bCs/>
                <w:sz w:val="20"/>
                <w:szCs w:val="20"/>
              </w:rPr>
              <w:t>way to gender equality</w:t>
            </w:r>
            <w:r w:rsidRPr="00E217C7">
              <w:rPr>
                <w:rFonts w:ascii="Calibri" w:hAnsi="Calibri" w:cs="Calibri"/>
                <w:sz w:val="20"/>
                <w:szCs w:val="20"/>
              </w:rPr>
              <w:t xml:space="preserve">, but not significantly. Gender equality is not consistently mainstreamed and has not been critical in the project design. Nevertheless, some </w:t>
            </w:r>
            <w:proofErr w:type="gramStart"/>
            <w:r w:rsidRPr="00E217C7">
              <w:rPr>
                <w:rFonts w:ascii="Calibri" w:hAnsi="Calibri" w:cs="Calibri"/>
                <w:sz w:val="20"/>
                <w:szCs w:val="20"/>
              </w:rPr>
              <w:t>aspect</w:t>
            </w:r>
            <w:proofErr w:type="gramEnd"/>
            <w:r w:rsidRPr="00E217C7">
              <w:rPr>
                <w:rFonts w:ascii="Calibri" w:hAnsi="Calibri" w:cs="Calibri"/>
                <w:sz w:val="20"/>
                <w:szCs w:val="20"/>
              </w:rPr>
              <w:t xml:space="preserve">(s) of the output at the project level (i.e., one or more of its activities) are expected to promote gender equality but not in a consistent way. </w:t>
            </w:r>
          </w:p>
          <w:p w14:paraId="37268A60" w14:textId="77777777" w:rsidR="008F228D" w:rsidRPr="00E217C7" w:rsidRDefault="008F228D">
            <w:pPr>
              <w:pStyle w:val="Default"/>
              <w:rPr>
                <w:rFonts w:ascii="Calibri" w:hAnsi="Calibri" w:cs="Calibri"/>
                <w:sz w:val="20"/>
                <w:szCs w:val="20"/>
              </w:rPr>
            </w:pPr>
            <w:r w:rsidRPr="00E217C7">
              <w:rPr>
                <w:rFonts w:ascii="Calibri" w:hAnsi="Calibri" w:cs="Calibri"/>
                <w:sz w:val="20"/>
                <w:szCs w:val="20"/>
              </w:rPr>
              <w:t>E.g., New systems and procedures are established to enhance efficiency and transparency in public service.</w:t>
            </w:r>
          </w:p>
          <w:p w14:paraId="5C9768AE" w14:textId="77777777" w:rsidR="008F228D" w:rsidRPr="00E217C7" w:rsidRDefault="008F228D">
            <w:pPr>
              <w:pStyle w:val="Default"/>
              <w:rPr>
                <w:rFonts w:ascii="Calibri" w:hAnsi="Calibri" w:cs="Calibri"/>
                <w:sz w:val="20"/>
                <w:szCs w:val="20"/>
              </w:rPr>
            </w:pPr>
          </w:p>
          <w:p w14:paraId="3797B2F4" w14:textId="77777777" w:rsidR="008F228D" w:rsidRPr="00E217C7" w:rsidRDefault="008F228D">
            <w:pPr>
              <w:pStyle w:val="Default"/>
              <w:rPr>
                <w:rFonts w:ascii="Calibri" w:hAnsi="Calibri" w:cs="Calibri"/>
                <w:sz w:val="20"/>
                <w:szCs w:val="20"/>
              </w:rPr>
            </w:pPr>
            <w:r w:rsidRPr="00E217C7">
              <w:rPr>
                <w:rFonts w:ascii="Calibri" w:hAnsi="Calibri" w:cs="Calibri"/>
                <w:sz w:val="20"/>
                <w:szCs w:val="20"/>
              </w:rPr>
              <w:t>[</w:t>
            </w:r>
            <w:r w:rsidRPr="00E217C7">
              <w:rPr>
                <w:rFonts w:ascii="Calibri" w:hAnsi="Calibri" w:cs="Calibri"/>
                <w:b/>
                <w:bCs/>
                <w:sz w:val="20"/>
                <w:szCs w:val="20"/>
              </w:rPr>
              <w:t xml:space="preserve">Motivation for rating: </w:t>
            </w:r>
            <w:r w:rsidRPr="00E217C7">
              <w:rPr>
                <w:rFonts w:ascii="Calibri" w:hAnsi="Calibri" w:cs="Calibri"/>
                <w:sz w:val="20"/>
                <w:szCs w:val="20"/>
              </w:rPr>
              <w:t xml:space="preserve">The main objective of most of the activities that constitute this output is to promote government accountability and transparency in public service. One or two of the activities includes some punctual activities that will focus on promoting gender equality, for example, by organizing a training to share information with women organizations.] </w:t>
            </w:r>
          </w:p>
        </w:tc>
      </w:tr>
      <w:tr w:rsidR="008F228D" w:rsidRPr="00E217C7" w14:paraId="42DEC777" w14:textId="77777777">
        <w:trPr>
          <w:trHeight w:val="1506"/>
        </w:trPr>
        <w:tc>
          <w:tcPr>
            <w:tcW w:w="1663" w:type="dxa"/>
            <w:shd w:val="clear" w:color="auto" w:fill="FFFFFF" w:themeFill="background1"/>
            <w:vAlign w:val="center"/>
          </w:tcPr>
          <w:p w14:paraId="429BB824" w14:textId="77777777" w:rsidR="008F228D" w:rsidRPr="00E217C7" w:rsidRDefault="008F228D">
            <w:pPr>
              <w:pStyle w:val="Default"/>
              <w:rPr>
                <w:rFonts w:ascii="Calibri" w:hAnsi="Calibri" w:cs="Calibri"/>
                <w:sz w:val="20"/>
                <w:szCs w:val="20"/>
              </w:rPr>
            </w:pPr>
            <w:r w:rsidRPr="00E217C7">
              <w:rPr>
                <w:rFonts w:ascii="Calibri" w:hAnsi="Calibri" w:cs="Calibri"/>
                <w:b/>
                <w:bCs/>
                <w:sz w:val="20"/>
                <w:szCs w:val="20"/>
              </w:rPr>
              <w:t xml:space="preserve">GEN 0: </w:t>
            </w:r>
          </w:p>
          <w:p w14:paraId="6AF4272D" w14:textId="77777777" w:rsidR="008F228D" w:rsidRPr="00E217C7" w:rsidRDefault="008F228D">
            <w:pPr>
              <w:pStyle w:val="Default"/>
              <w:rPr>
                <w:rFonts w:ascii="Calibri" w:hAnsi="Calibri" w:cs="Calibri"/>
                <w:b/>
                <w:bCs/>
                <w:sz w:val="20"/>
                <w:szCs w:val="20"/>
              </w:rPr>
            </w:pPr>
          </w:p>
        </w:tc>
        <w:tc>
          <w:tcPr>
            <w:tcW w:w="13740" w:type="dxa"/>
            <w:shd w:val="clear" w:color="auto" w:fill="FFFFFF" w:themeFill="background1"/>
          </w:tcPr>
          <w:p w14:paraId="338FCAFB" w14:textId="77777777" w:rsidR="008F228D" w:rsidRPr="00E217C7" w:rsidRDefault="008F228D">
            <w:pPr>
              <w:pStyle w:val="Default"/>
              <w:rPr>
                <w:rFonts w:ascii="Calibri" w:hAnsi="Calibri" w:cs="Calibri"/>
                <w:sz w:val="20"/>
                <w:szCs w:val="20"/>
              </w:rPr>
            </w:pPr>
            <w:r w:rsidRPr="00E217C7">
              <w:rPr>
                <w:rFonts w:ascii="Calibri" w:hAnsi="Calibri" w:cs="Calibri"/>
                <w:b/>
                <w:bCs/>
                <w:sz w:val="20"/>
                <w:szCs w:val="20"/>
              </w:rPr>
              <w:t xml:space="preserve">Outputs at the project level are </w:t>
            </w:r>
            <w:r w:rsidRPr="00E217C7">
              <w:rPr>
                <w:rFonts w:ascii="Calibri" w:hAnsi="Calibri" w:cs="Calibri"/>
                <w:b/>
                <w:bCs/>
                <w:i/>
                <w:iCs/>
                <w:sz w:val="20"/>
                <w:szCs w:val="20"/>
              </w:rPr>
              <w:t xml:space="preserve">not contributing </w:t>
            </w:r>
            <w:r w:rsidRPr="00E217C7">
              <w:rPr>
                <w:rFonts w:ascii="Calibri" w:hAnsi="Calibri" w:cs="Calibri"/>
                <w:b/>
                <w:bCs/>
                <w:sz w:val="20"/>
                <w:szCs w:val="20"/>
              </w:rPr>
              <w:t>to gender equality</w:t>
            </w:r>
            <w:r w:rsidRPr="00E217C7">
              <w:rPr>
                <w:rFonts w:ascii="Calibri" w:hAnsi="Calibri" w:cs="Calibri"/>
                <w:sz w:val="20"/>
                <w:szCs w:val="20"/>
              </w:rPr>
              <w:t xml:space="preserve">. No activities or components of the output contribute to the promotion of gender equality. GEN0 output at the project levels are “gender blind10” and it is therefore recommended to reduce as much the GEN0 rated outputs. </w:t>
            </w:r>
          </w:p>
          <w:p w14:paraId="2E6ACCBC" w14:textId="77777777" w:rsidR="008F228D" w:rsidRPr="00E217C7" w:rsidRDefault="008F228D">
            <w:pPr>
              <w:pStyle w:val="Default"/>
              <w:rPr>
                <w:rFonts w:ascii="Calibri" w:hAnsi="Calibri" w:cs="Calibri"/>
                <w:sz w:val="20"/>
                <w:szCs w:val="20"/>
              </w:rPr>
            </w:pPr>
            <w:r w:rsidRPr="00E217C7">
              <w:rPr>
                <w:rFonts w:ascii="Calibri" w:hAnsi="Calibri" w:cs="Calibri"/>
                <w:sz w:val="20"/>
                <w:szCs w:val="20"/>
              </w:rPr>
              <w:t xml:space="preserve">AIDS responses are integrated into poverty reduction strategies. </w:t>
            </w:r>
          </w:p>
          <w:p w14:paraId="523D220F" w14:textId="77777777" w:rsidR="008F228D" w:rsidRPr="00E217C7" w:rsidRDefault="008F228D">
            <w:pPr>
              <w:pStyle w:val="Default"/>
              <w:rPr>
                <w:rFonts w:ascii="Calibri" w:hAnsi="Calibri" w:cs="Calibri"/>
                <w:sz w:val="20"/>
                <w:szCs w:val="20"/>
              </w:rPr>
            </w:pPr>
          </w:p>
          <w:p w14:paraId="0E508A85" w14:textId="77777777" w:rsidR="008F228D" w:rsidRPr="00E217C7" w:rsidRDefault="008F228D">
            <w:pPr>
              <w:pStyle w:val="Default"/>
              <w:rPr>
                <w:rFonts w:ascii="Calibri" w:hAnsi="Calibri" w:cs="Calibri"/>
                <w:sz w:val="20"/>
                <w:szCs w:val="20"/>
              </w:rPr>
            </w:pPr>
            <w:r w:rsidRPr="00E217C7">
              <w:rPr>
                <w:rFonts w:ascii="Calibri" w:hAnsi="Calibri" w:cs="Calibri"/>
                <w:b/>
                <w:sz w:val="20"/>
                <w:szCs w:val="20"/>
              </w:rPr>
              <w:t>[Motivation for rating</w:t>
            </w:r>
            <w:r w:rsidRPr="00E217C7">
              <w:rPr>
                <w:rFonts w:ascii="Calibri" w:hAnsi="Calibri" w:cs="Calibri"/>
                <w:sz w:val="20"/>
                <w:szCs w:val="20"/>
              </w:rPr>
              <w:t xml:space="preserve">: The planned activities that make up this output do not take the different needs and interests of women and men into account. Activities are planned in a way that assumes that services “for people” will meet the needs of everyone.] </w:t>
            </w:r>
          </w:p>
        </w:tc>
      </w:tr>
    </w:tbl>
    <w:p w14:paraId="729090D0" w14:textId="77777777" w:rsidR="004A71B1" w:rsidRDefault="004A71B1" w:rsidP="00D727AB">
      <w:pPr>
        <w:rPr>
          <w:rFonts w:ascii="Calibri" w:hAnsi="Calibri" w:cs="Calibri"/>
          <w:b/>
          <w:bCs/>
          <w:sz w:val="20"/>
          <w:szCs w:val="20"/>
          <w:lang w:val="en-US"/>
        </w:rPr>
      </w:pPr>
    </w:p>
    <w:p w14:paraId="7A2AAA3F" w14:textId="77777777" w:rsidR="00040C16" w:rsidRDefault="00040C16" w:rsidP="00D727AB">
      <w:pPr>
        <w:rPr>
          <w:rFonts w:ascii="Calibri" w:hAnsi="Calibri" w:cs="Calibri"/>
          <w:b/>
          <w:bCs/>
          <w:sz w:val="20"/>
          <w:szCs w:val="20"/>
          <w:lang w:val="en-US"/>
        </w:rPr>
      </w:pPr>
    </w:p>
    <w:p w14:paraId="22528F07" w14:textId="77777777" w:rsidR="004A71B1" w:rsidRDefault="004A71B1" w:rsidP="00D727AB">
      <w:pPr>
        <w:rPr>
          <w:rFonts w:ascii="Calibri" w:hAnsi="Calibri" w:cs="Calibri"/>
          <w:b/>
          <w:bCs/>
          <w:sz w:val="20"/>
          <w:szCs w:val="20"/>
          <w:lang w:val="en-US"/>
        </w:rPr>
      </w:pPr>
    </w:p>
    <w:p w14:paraId="335BB8AB" w14:textId="77777777" w:rsidR="0052044E" w:rsidRDefault="0052044E" w:rsidP="00D727AB">
      <w:pPr>
        <w:rPr>
          <w:rFonts w:ascii="Calibri" w:hAnsi="Calibri" w:cs="Calibri"/>
          <w:b/>
          <w:bCs/>
          <w:sz w:val="20"/>
          <w:szCs w:val="20"/>
          <w:lang w:val="en-US"/>
        </w:rPr>
        <w:sectPr w:rsidR="0052044E" w:rsidSect="00426BF9">
          <w:headerReference w:type="default" r:id="rId37"/>
          <w:footerReference w:type="default" r:id="rId38"/>
          <w:pgSz w:w="16838" w:h="11906" w:orient="landscape" w:code="9"/>
          <w:pgMar w:top="1152" w:right="864" w:bottom="1152" w:left="864" w:header="720" w:footer="432" w:gutter="0"/>
          <w:cols w:space="708"/>
          <w:docGrid w:linePitch="360"/>
        </w:sectPr>
      </w:pPr>
    </w:p>
    <w:p w14:paraId="3B99B52F" w14:textId="77777777" w:rsidR="0052044E" w:rsidRDefault="0052044E" w:rsidP="00D727AB">
      <w:pPr>
        <w:rPr>
          <w:rFonts w:ascii="Calibri" w:hAnsi="Calibri" w:cs="Calibri"/>
          <w:b/>
          <w:bCs/>
          <w:sz w:val="20"/>
          <w:szCs w:val="20"/>
          <w:lang w:val="en-US"/>
        </w:rPr>
      </w:pPr>
    </w:p>
    <w:p w14:paraId="678B4328" w14:textId="43CDC736" w:rsidR="1B0F118A" w:rsidRDefault="006F066E" w:rsidP="001E6683">
      <w:pPr>
        <w:pStyle w:val="Heading2"/>
        <w:ind w:left="0"/>
        <w:rPr>
          <w:rFonts w:ascii="Calibri" w:hAnsi="Calibri" w:cs="Calibri"/>
          <w:b w:val="0"/>
          <w:color w:val="C00000"/>
          <w:sz w:val="28"/>
          <w:szCs w:val="28"/>
        </w:rPr>
      </w:pPr>
      <w:bookmarkStart w:id="58" w:name="_Toc201072353"/>
      <w:r>
        <w:rPr>
          <w:rFonts w:ascii="Calibri" w:hAnsi="Calibri" w:cs="Calibri"/>
          <w:color w:val="C00000"/>
          <w:sz w:val="28"/>
          <w:szCs w:val="28"/>
        </w:rPr>
        <w:t xml:space="preserve">ANNEX </w:t>
      </w:r>
      <w:r w:rsidR="002C17EC">
        <w:rPr>
          <w:rFonts w:ascii="Calibri" w:hAnsi="Calibri" w:cs="Calibri"/>
          <w:color w:val="C00000"/>
          <w:sz w:val="28"/>
          <w:szCs w:val="28"/>
        </w:rPr>
        <w:t>V</w:t>
      </w:r>
      <w:r>
        <w:rPr>
          <w:rFonts w:ascii="Calibri" w:hAnsi="Calibri" w:cs="Calibri"/>
          <w:color w:val="C00000"/>
          <w:sz w:val="28"/>
          <w:szCs w:val="28"/>
        </w:rPr>
        <w:t xml:space="preserve">: </w:t>
      </w:r>
      <w:r w:rsidR="002C17EC">
        <w:rPr>
          <w:rFonts w:ascii="Calibri" w:hAnsi="Calibri" w:cs="Calibri"/>
          <w:color w:val="C00000"/>
          <w:sz w:val="28"/>
          <w:szCs w:val="28"/>
        </w:rPr>
        <w:t>Capacity Assessment of</w:t>
      </w:r>
      <w:r w:rsidR="002A53C5">
        <w:rPr>
          <w:rFonts w:ascii="Calibri" w:hAnsi="Calibri" w:cs="Calibri"/>
          <w:color w:val="C00000"/>
          <w:sz w:val="28"/>
          <w:szCs w:val="28"/>
        </w:rPr>
        <w:t xml:space="preserve"> The Project</w:t>
      </w:r>
      <w:r w:rsidR="002C17EC">
        <w:rPr>
          <w:rFonts w:ascii="Calibri" w:hAnsi="Calibri" w:cs="Calibri"/>
          <w:color w:val="C00000"/>
          <w:sz w:val="28"/>
          <w:szCs w:val="28"/>
        </w:rPr>
        <w:t xml:space="preserve"> </w:t>
      </w:r>
      <w:r w:rsidR="008C1966">
        <w:rPr>
          <w:rFonts w:ascii="Calibri" w:hAnsi="Calibri" w:cs="Calibri"/>
          <w:color w:val="C00000"/>
          <w:sz w:val="28"/>
          <w:szCs w:val="28"/>
        </w:rPr>
        <w:t>Implementing Pa</w:t>
      </w:r>
      <w:r w:rsidR="000B2F60">
        <w:rPr>
          <w:rFonts w:ascii="Calibri" w:hAnsi="Calibri" w:cs="Calibri"/>
          <w:color w:val="C00000"/>
          <w:sz w:val="28"/>
          <w:szCs w:val="28"/>
        </w:rPr>
        <w:t xml:space="preserve">rtner and </w:t>
      </w:r>
      <w:r w:rsidR="00547ADA">
        <w:rPr>
          <w:rFonts w:ascii="Calibri" w:hAnsi="Calibri" w:cs="Calibri"/>
          <w:color w:val="C00000"/>
          <w:sz w:val="28"/>
          <w:szCs w:val="28"/>
        </w:rPr>
        <w:t>Responsible</w:t>
      </w:r>
      <w:r w:rsidR="000B2F60">
        <w:rPr>
          <w:rFonts w:ascii="Calibri" w:hAnsi="Calibri" w:cs="Calibri"/>
          <w:color w:val="C00000"/>
          <w:sz w:val="28"/>
          <w:szCs w:val="28"/>
        </w:rPr>
        <w:t xml:space="preserve"> Parties</w:t>
      </w:r>
      <w:bookmarkEnd w:id="58"/>
      <w:r w:rsidR="000B2F60">
        <w:rPr>
          <w:rFonts w:ascii="Calibri" w:hAnsi="Calibri" w:cs="Calibri"/>
          <w:color w:val="C00000"/>
          <w:sz w:val="28"/>
          <w:szCs w:val="28"/>
        </w:rPr>
        <w:t xml:space="preserve"> </w:t>
      </w:r>
    </w:p>
    <w:p w14:paraId="1F3BE4EB" w14:textId="7623B836" w:rsidR="002F2F84" w:rsidRPr="009975F3" w:rsidRDefault="00490474">
      <w:pPr>
        <w:rPr>
          <w:rFonts w:ascii="Calibri" w:hAnsi="Calibri" w:cs="Calibri"/>
          <w:sz w:val="20"/>
          <w:szCs w:val="20"/>
        </w:rPr>
      </w:pPr>
      <w:r w:rsidRPr="009975F3">
        <w:rPr>
          <w:rFonts w:ascii="Calibri" w:hAnsi="Calibri" w:cs="Calibri"/>
          <w:sz w:val="20"/>
          <w:szCs w:val="20"/>
        </w:rPr>
        <w:t>All</w:t>
      </w:r>
      <w:r w:rsidR="00C80A9A" w:rsidRPr="009975F3">
        <w:rPr>
          <w:rFonts w:ascii="Calibri" w:hAnsi="Calibri" w:cs="Calibri"/>
          <w:sz w:val="20"/>
          <w:szCs w:val="20"/>
        </w:rPr>
        <w:t xml:space="preserve"> the </w:t>
      </w:r>
      <w:r w:rsidR="00113857" w:rsidRPr="009975F3">
        <w:rPr>
          <w:rFonts w:ascii="Calibri" w:hAnsi="Calibri" w:cs="Calibri"/>
          <w:sz w:val="20"/>
          <w:szCs w:val="20"/>
        </w:rPr>
        <w:t>resp</w:t>
      </w:r>
      <w:r w:rsidR="00336824" w:rsidRPr="009975F3">
        <w:rPr>
          <w:rFonts w:ascii="Calibri" w:hAnsi="Calibri" w:cs="Calibri"/>
          <w:sz w:val="20"/>
          <w:szCs w:val="20"/>
        </w:rPr>
        <w:t xml:space="preserve">onsible parties should </w:t>
      </w:r>
      <w:r w:rsidR="00F4153A" w:rsidRPr="009975F3">
        <w:rPr>
          <w:rFonts w:ascii="Calibri" w:hAnsi="Calibri" w:cs="Calibri"/>
          <w:sz w:val="20"/>
          <w:szCs w:val="20"/>
        </w:rPr>
        <w:t xml:space="preserve">go through HACT and PCAT assessments </w:t>
      </w:r>
      <w:r w:rsidR="00B17A53" w:rsidRPr="009975F3">
        <w:rPr>
          <w:rFonts w:ascii="Calibri" w:hAnsi="Calibri" w:cs="Calibri"/>
          <w:sz w:val="20"/>
          <w:szCs w:val="20"/>
        </w:rPr>
        <w:t xml:space="preserve">and </w:t>
      </w:r>
      <w:r w:rsidR="00ED5978">
        <w:rPr>
          <w:rFonts w:ascii="Calibri" w:hAnsi="Calibri" w:cs="Calibri"/>
          <w:sz w:val="20"/>
          <w:szCs w:val="20"/>
        </w:rPr>
        <w:t>they will be shared separately.</w:t>
      </w:r>
    </w:p>
    <w:p w14:paraId="1B8337D7" w14:textId="77777777" w:rsidR="00A8529D" w:rsidRPr="00F4153A" w:rsidRDefault="00A8529D">
      <w:pPr>
        <w:rPr>
          <w:rFonts w:ascii="Calibri" w:hAnsi="Calibri" w:cs="Calibri"/>
          <w:sz w:val="28"/>
          <w:szCs w:val="28"/>
        </w:rPr>
      </w:pPr>
    </w:p>
    <w:p w14:paraId="545726B7" w14:textId="48603B7B" w:rsidR="00BF0075" w:rsidRDefault="00BF0075" w:rsidP="001E6683">
      <w:pPr>
        <w:pStyle w:val="Heading2"/>
        <w:ind w:left="0"/>
        <w:rPr>
          <w:rFonts w:ascii="Calibri" w:hAnsi="Calibri" w:cs="Calibri"/>
          <w:b w:val="0"/>
          <w:color w:val="C00000"/>
          <w:sz w:val="28"/>
          <w:szCs w:val="28"/>
        </w:rPr>
      </w:pPr>
      <w:bookmarkStart w:id="59" w:name="_Toc201072354"/>
      <w:r>
        <w:rPr>
          <w:rFonts w:ascii="Calibri" w:hAnsi="Calibri" w:cs="Calibri"/>
          <w:color w:val="C00000"/>
          <w:sz w:val="28"/>
          <w:szCs w:val="28"/>
        </w:rPr>
        <w:t>ANNEX V</w:t>
      </w:r>
      <w:r w:rsidR="00614E80">
        <w:rPr>
          <w:rFonts w:ascii="Calibri" w:hAnsi="Calibri" w:cs="Calibri"/>
          <w:color w:val="C00000"/>
          <w:sz w:val="28"/>
          <w:szCs w:val="28"/>
        </w:rPr>
        <w:t>I</w:t>
      </w:r>
      <w:r>
        <w:rPr>
          <w:rFonts w:ascii="Calibri" w:hAnsi="Calibri" w:cs="Calibri"/>
          <w:color w:val="C00000"/>
          <w:sz w:val="28"/>
          <w:szCs w:val="28"/>
        </w:rPr>
        <w:t xml:space="preserve">: </w:t>
      </w:r>
      <w:r w:rsidR="004129CF">
        <w:rPr>
          <w:rFonts w:ascii="Calibri" w:hAnsi="Calibri" w:cs="Calibri"/>
          <w:color w:val="C00000"/>
          <w:sz w:val="28"/>
          <w:szCs w:val="28"/>
        </w:rPr>
        <w:t xml:space="preserve">OPM </w:t>
      </w:r>
      <w:r w:rsidR="009975F3">
        <w:rPr>
          <w:rFonts w:ascii="Calibri" w:hAnsi="Calibri" w:cs="Calibri"/>
          <w:color w:val="C00000"/>
          <w:sz w:val="28"/>
          <w:szCs w:val="28"/>
        </w:rPr>
        <w:t>Hierarchy</w:t>
      </w:r>
      <w:bookmarkEnd w:id="59"/>
      <w:r w:rsidR="004129CF">
        <w:rPr>
          <w:rFonts w:ascii="Calibri" w:hAnsi="Calibri" w:cs="Calibri"/>
          <w:color w:val="C00000"/>
          <w:sz w:val="28"/>
          <w:szCs w:val="28"/>
        </w:rPr>
        <w:t xml:space="preserve"> </w:t>
      </w:r>
    </w:p>
    <w:p w14:paraId="633DAB51" w14:textId="1FC9E407" w:rsidR="004129CF" w:rsidRDefault="00575014" w:rsidP="00BF0075">
      <w:pPr>
        <w:rPr>
          <w:rFonts w:ascii="Calibri" w:hAnsi="Calibri" w:cs="Calibri"/>
          <w:b/>
          <w:bCs/>
          <w:color w:val="C00000"/>
          <w:sz w:val="28"/>
          <w:szCs w:val="28"/>
        </w:rPr>
      </w:pPr>
      <w:r>
        <w:rPr>
          <w:rFonts w:ascii="Calibri" w:hAnsi="Calibri" w:cs="Calibri"/>
          <w:b/>
          <w:bCs/>
          <w:noProof/>
          <w:color w:val="C00000"/>
          <w:sz w:val="28"/>
          <w:szCs w:val="28"/>
        </w:rPr>
        <w:drawing>
          <wp:inline distT="0" distB="0" distL="0" distR="0" wp14:anchorId="0227F23C" wp14:editId="0BF9AA08">
            <wp:extent cx="6349042" cy="3571336"/>
            <wp:effectExtent l="0" t="0" r="0" b="0"/>
            <wp:docPr id="88649598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6355909" cy="3575199"/>
                    </a:xfrm>
                    <a:prstGeom prst="rect">
                      <a:avLst/>
                    </a:prstGeom>
                    <a:noFill/>
                    <a:ln>
                      <a:noFill/>
                    </a:ln>
                  </pic:spPr>
                </pic:pic>
              </a:graphicData>
            </a:graphic>
          </wp:inline>
        </w:drawing>
      </w:r>
    </w:p>
    <w:p w14:paraId="281BC5BD" w14:textId="77777777" w:rsidR="004129CF" w:rsidRDefault="004129CF" w:rsidP="00BF0075">
      <w:pPr>
        <w:rPr>
          <w:rFonts w:ascii="Calibri" w:hAnsi="Calibri" w:cs="Calibri"/>
          <w:b/>
          <w:color w:val="C00000"/>
          <w:sz w:val="28"/>
          <w:szCs w:val="28"/>
        </w:rPr>
      </w:pPr>
    </w:p>
    <w:p w14:paraId="01C4FF31" w14:textId="2ED6C7DC" w:rsidR="00BF0075" w:rsidRPr="004129CF" w:rsidRDefault="00BF0075" w:rsidP="001E6683">
      <w:pPr>
        <w:pStyle w:val="Heading2"/>
        <w:ind w:left="0"/>
        <w:rPr>
          <w:rFonts w:ascii="Calibri" w:hAnsi="Calibri" w:cs="Calibri"/>
          <w:b w:val="0"/>
          <w:color w:val="C00000"/>
          <w:sz w:val="28"/>
          <w:szCs w:val="28"/>
        </w:rPr>
      </w:pPr>
      <w:bookmarkStart w:id="60" w:name="_Toc201072355"/>
      <w:r>
        <w:rPr>
          <w:rFonts w:ascii="Calibri" w:hAnsi="Calibri" w:cs="Calibri"/>
          <w:color w:val="C00000"/>
          <w:sz w:val="28"/>
          <w:szCs w:val="28"/>
        </w:rPr>
        <w:lastRenderedPageBreak/>
        <w:t>ANNEX VI</w:t>
      </w:r>
      <w:r w:rsidR="00614E80">
        <w:rPr>
          <w:rFonts w:ascii="Calibri" w:hAnsi="Calibri" w:cs="Calibri"/>
          <w:color w:val="C00000"/>
          <w:sz w:val="28"/>
          <w:szCs w:val="28"/>
        </w:rPr>
        <w:t>I</w:t>
      </w:r>
      <w:r>
        <w:rPr>
          <w:rFonts w:ascii="Calibri" w:hAnsi="Calibri" w:cs="Calibri"/>
          <w:color w:val="C00000"/>
          <w:sz w:val="28"/>
          <w:szCs w:val="28"/>
        </w:rPr>
        <w:t xml:space="preserve">: </w:t>
      </w:r>
      <w:r w:rsidR="002748CA">
        <w:rPr>
          <w:rFonts w:ascii="Calibri" w:hAnsi="Calibri" w:cs="Calibri"/>
          <w:color w:val="C00000"/>
          <w:sz w:val="28"/>
          <w:szCs w:val="28"/>
        </w:rPr>
        <w:t xml:space="preserve">Theory of Change </w:t>
      </w:r>
      <w:r w:rsidR="004129CF">
        <w:rPr>
          <w:rFonts w:ascii="Calibri" w:hAnsi="Calibri" w:cs="Calibri"/>
          <w:color w:val="C00000"/>
          <w:sz w:val="28"/>
          <w:szCs w:val="28"/>
        </w:rPr>
        <w:t>Diagram</w:t>
      </w:r>
      <w:bookmarkEnd w:id="60"/>
      <w:r w:rsidR="004129CF">
        <w:rPr>
          <w:rFonts w:ascii="Calibri" w:hAnsi="Calibri" w:cs="Calibri"/>
          <w:color w:val="C00000"/>
          <w:sz w:val="28"/>
          <w:szCs w:val="28"/>
        </w:rPr>
        <w:t xml:space="preserve"> </w:t>
      </w:r>
      <w:r>
        <w:rPr>
          <w:rFonts w:ascii="Calibri" w:hAnsi="Calibri" w:cs="Calibri"/>
          <w:color w:val="C00000"/>
          <w:sz w:val="28"/>
          <w:szCs w:val="28"/>
        </w:rPr>
        <w:t xml:space="preserve"> </w:t>
      </w:r>
    </w:p>
    <w:p w14:paraId="52A9CFA0" w14:textId="71DE5666" w:rsidR="00BF0075" w:rsidRPr="008664DF" w:rsidRDefault="00547ADA" w:rsidP="00BF0075">
      <w:pPr>
        <w:contextualSpacing/>
        <w:rPr>
          <w:rFonts w:ascii="Calibri" w:hAnsi="Calibri"/>
          <w:sz w:val="20"/>
          <w:lang w:val="en-US"/>
        </w:rPr>
      </w:pPr>
      <w:r>
        <w:rPr>
          <w:rFonts w:ascii="Calibri" w:hAnsi="Calibri"/>
          <w:noProof/>
          <w:sz w:val="20"/>
          <w:lang w:val="en-US"/>
        </w:rPr>
        <w:drawing>
          <wp:inline distT="0" distB="0" distL="0" distR="0" wp14:anchorId="54FAB812" wp14:editId="7603844C">
            <wp:extent cx="6384082" cy="4692015"/>
            <wp:effectExtent l="0" t="0" r="0" b="0"/>
            <wp:docPr id="443518631"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pic:cNvPicPr>
                      <a:picLocks noChangeAspect="1" noChangeArrowheads="1"/>
                    </pic:cNvPicPr>
                  </pic:nvPicPr>
                  <pic:blipFill rotWithShape="1">
                    <a:blip r:embed="rId40" cstate="print">
                      <a:extLst>
                        <a:ext uri="{28A0092B-C50C-407E-A947-70E740481C1C}">
                          <a14:useLocalDpi xmlns:a14="http://schemas.microsoft.com/office/drawing/2010/main" val="0"/>
                        </a:ext>
                      </a:extLst>
                    </a:blip>
                    <a:srcRect l="3646"/>
                    <a:stretch>
                      <a:fillRect/>
                    </a:stretch>
                  </pic:blipFill>
                  <pic:spPr bwMode="auto">
                    <a:xfrm>
                      <a:off x="0" y="0"/>
                      <a:ext cx="6394536" cy="4699698"/>
                    </a:xfrm>
                    <a:prstGeom prst="rect">
                      <a:avLst/>
                    </a:prstGeom>
                    <a:noFill/>
                    <a:ln>
                      <a:noFill/>
                    </a:ln>
                    <a:extLst>
                      <a:ext uri="{53640926-AAD7-44D8-BBD7-CCE9431645EC}">
                        <a14:shadowObscured xmlns:a14="http://schemas.microsoft.com/office/drawing/2010/main"/>
                      </a:ext>
                    </a:extLst>
                  </pic:spPr>
                </pic:pic>
              </a:graphicData>
            </a:graphic>
          </wp:inline>
        </w:drawing>
      </w:r>
    </w:p>
    <w:p w14:paraId="2B3F01C2" w14:textId="77777777" w:rsidR="00BF0075" w:rsidRPr="00F4153A" w:rsidRDefault="00BF0075">
      <w:pPr>
        <w:rPr>
          <w:rFonts w:ascii="Calibri" w:hAnsi="Calibri" w:cs="Calibri"/>
          <w:sz w:val="28"/>
          <w:szCs w:val="28"/>
        </w:rPr>
      </w:pPr>
    </w:p>
    <w:p w14:paraId="068F6460" w14:textId="00BE052A" w:rsidR="00680FD5" w:rsidRDefault="002F2F84" w:rsidP="001E6683">
      <w:pPr>
        <w:pStyle w:val="Heading2"/>
        <w:ind w:left="0"/>
        <w:rPr>
          <w:rFonts w:ascii="Calibri" w:hAnsi="Calibri" w:cs="Calibri"/>
          <w:b w:val="0"/>
          <w:bCs w:val="0"/>
          <w:color w:val="C00000"/>
          <w:sz w:val="28"/>
          <w:szCs w:val="28"/>
        </w:rPr>
      </w:pPr>
      <w:bookmarkStart w:id="61" w:name="_Toc201072356"/>
      <w:r>
        <w:rPr>
          <w:rFonts w:ascii="Calibri" w:hAnsi="Calibri" w:cs="Calibri"/>
          <w:color w:val="C00000"/>
          <w:sz w:val="28"/>
          <w:szCs w:val="28"/>
        </w:rPr>
        <w:t xml:space="preserve">ANNEX </w:t>
      </w:r>
      <w:r w:rsidR="002748CA">
        <w:rPr>
          <w:rFonts w:ascii="Calibri" w:hAnsi="Calibri" w:cs="Calibri"/>
          <w:color w:val="C00000"/>
          <w:sz w:val="28"/>
          <w:szCs w:val="28"/>
        </w:rPr>
        <w:t>VII</w:t>
      </w:r>
      <w:r w:rsidR="00614E80">
        <w:rPr>
          <w:rFonts w:ascii="Calibri" w:hAnsi="Calibri" w:cs="Calibri"/>
          <w:color w:val="C00000"/>
          <w:sz w:val="28"/>
          <w:szCs w:val="28"/>
        </w:rPr>
        <w:t>I</w:t>
      </w:r>
      <w:r>
        <w:rPr>
          <w:rFonts w:ascii="Calibri" w:hAnsi="Calibri" w:cs="Calibri"/>
          <w:color w:val="C00000"/>
          <w:sz w:val="28"/>
          <w:szCs w:val="28"/>
        </w:rPr>
        <w:t xml:space="preserve">: </w:t>
      </w:r>
      <w:r w:rsidR="009F6CBF">
        <w:rPr>
          <w:rFonts w:ascii="Calibri" w:hAnsi="Calibri" w:cs="Calibri"/>
          <w:color w:val="C00000"/>
          <w:sz w:val="28"/>
          <w:szCs w:val="28"/>
        </w:rPr>
        <w:t>P</w:t>
      </w:r>
      <w:r w:rsidR="009A09EB">
        <w:rPr>
          <w:rFonts w:ascii="Calibri" w:hAnsi="Calibri" w:cs="Calibri"/>
          <w:color w:val="C00000"/>
          <w:sz w:val="28"/>
          <w:szCs w:val="28"/>
        </w:rPr>
        <w:t>roject Procurement Guidelines</w:t>
      </w:r>
      <w:bookmarkEnd w:id="61"/>
    </w:p>
    <w:p w14:paraId="57250EB8" w14:textId="1D0327E2" w:rsidR="009A09EB" w:rsidRDefault="009A09EB" w:rsidP="009A09EB">
      <w:pPr>
        <w:spacing w:line="360" w:lineRule="auto"/>
        <w:contextualSpacing/>
        <w:jc w:val="left"/>
        <w:rPr>
          <w:rFonts w:ascii="Calibri" w:hAnsi="Calibri"/>
          <w:sz w:val="20"/>
          <w:szCs w:val="20"/>
        </w:rPr>
      </w:pPr>
      <w:r>
        <w:rPr>
          <w:rFonts w:ascii="Calibri" w:hAnsi="Calibri"/>
          <w:sz w:val="20"/>
          <w:szCs w:val="20"/>
        </w:rPr>
        <w:t xml:space="preserve">As per OPM procurement policy, </w:t>
      </w:r>
      <w:r w:rsidR="000644AD">
        <w:rPr>
          <w:rFonts w:ascii="Calibri" w:hAnsi="Calibri"/>
          <w:sz w:val="20"/>
          <w:szCs w:val="20"/>
        </w:rPr>
        <w:t xml:space="preserve">below </w:t>
      </w:r>
      <w:r w:rsidR="00F812D5">
        <w:rPr>
          <w:rFonts w:ascii="Calibri" w:hAnsi="Calibri"/>
          <w:sz w:val="20"/>
          <w:szCs w:val="20"/>
        </w:rPr>
        <w:t xml:space="preserve">procurement </w:t>
      </w:r>
      <w:r w:rsidR="000644AD">
        <w:rPr>
          <w:rFonts w:ascii="Calibri" w:hAnsi="Calibri"/>
          <w:sz w:val="20"/>
          <w:szCs w:val="20"/>
        </w:rPr>
        <w:t xml:space="preserve">thresholds are </w:t>
      </w:r>
      <w:r w:rsidR="001D01C7">
        <w:rPr>
          <w:rFonts w:ascii="Calibri" w:hAnsi="Calibri"/>
          <w:sz w:val="20"/>
          <w:szCs w:val="20"/>
        </w:rPr>
        <w:t xml:space="preserve">followed </w:t>
      </w:r>
      <w:r w:rsidR="0076028A">
        <w:rPr>
          <w:rFonts w:ascii="Calibri" w:hAnsi="Calibri"/>
          <w:sz w:val="20"/>
          <w:szCs w:val="20"/>
        </w:rPr>
        <w:t xml:space="preserve">within OPM </w:t>
      </w:r>
      <w:r w:rsidR="00EF2568">
        <w:rPr>
          <w:rFonts w:ascii="Calibri" w:hAnsi="Calibri"/>
          <w:sz w:val="20"/>
          <w:szCs w:val="20"/>
        </w:rPr>
        <w:t xml:space="preserve">projects </w:t>
      </w:r>
      <w:r w:rsidR="00A725E5">
        <w:rPr>
          <w:rFonts w:ascii="Calibri" w:hAnsi="Calibri"/>
          <w:sz w:val="20"/>
          <w:szCs w:val="20"/>
        </w:rPr>
        <w:t>procurement:</w:t>
      </w:r>
    </w:p>
    <w:p w14:paraId="34A163DE" w14:textId="77777777" w:rsidR="00D47D5B" w:rsidRDefault="009A09EB" w:rsidP="00E8591E">
      <w:pPr>
        <w:spacing w:line="360" w:lineRule="auto"/>
        <w:contextualSpacing/>
        <w:jc w:val="left"/>
        <w:rPr>
          <w:rFonts w:ascii="Calibri" w:hAnsi="Calibri"/>
          <w:sz w:val="20"/>
          <w:szCs w:val="20"/>
        </w:rPr>
      </w:pPr>
      <w:r w:rsidRPr="00711206">
        <w:rPr>
          <w:rFonts w:ascii="Calibri" w:hAnsi="Calibri"/>
          <w:noProof/>
          <w:sz w:val="20"/>
          <w:szCs w:val="20"/>
        </w:rPr>
        <w:drawing>
          <wp:inline distT="0" distB="0" distL="0" distR="0" wp14:anchorId="288EFA92" wp14:editId="3C8E6F22">
            <wp:extent cx="4135633" cy="1811547"/>
            <wp:effectExtent l="0" t="0" r="0" b="0"/>
            <wp:docPr id="1821093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109320" name=""/>
                    <pic:cNvPicPr/>
                  </pic:nvPicPr>
                  <pic:blipFill>
                    <a:blip r:embed="rId41"/>
                    <a:stretch>
                      <a:fillRect/>
                    </a:stretch>
                  </pic:blipFill>
                  <pic:spPr>
                    <a:xfrm>
                      <a:off x="0" y="0"/>
                      <a:ext cx="4222357" cy="1849535"/>
                    </a:xfrm>
                    <a:prstGeom prst="rect">
                      <a:avLst/>
                    </a:prstGeom>
                  </pic:spPr>
                </pic:pic>
              </a:graphicData>
            </a:graphic>
          </wp:inline>
        </w:drawing>
      </w:r>
    </w:p>
    <w:p w14:paraId="597A6783" w14:textId="528432E5" w:rsidR="00A725E5" w:rsidRDefault="009A09EB" w:rsidP="00E8591E">
      <w:pPr>
        <w:spacing w:line="360" w:lineRule="auto"/>
        <w:contextualSpacing/>
        <w:jc w:val="left"/>
        <w:rPr>
          <w:rFonts w:ascii="Calibri" w:hAnsi="Calibri"/>
          <w:sz w:val="20"/>
          <w:szCs w:val="20"/>
        </w:rPr>
      </w:pPr>
      <w:r w:rsidRPr="00A92E86">
        <w:rPr>
          <w:rFonts w:ascii="Calibri" w:hAnsi="Calibri"/>
          <w:noProof/>
          <w:sz w:val="20"/>
          <w:szCs w:val="20"/>
        </w:rPr>
        <w:lastRenderedPageBreak/>
        <w:drawing>
          <wp:inline distT="0" distB="0" distL="0" distR="0" wp14:anchorId="6008EBDF" wp14:editId="22B08072">
            <wp:extent cx="3381555" cy="2276216"/>
            <wp:effectExtent l="0" t="0" r="0" b="0"/>
            <wp:docPr id="809341430" name="Picture 1" descr="A document with a blue bord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9341430" name="Picture 1" descr="A document with a blue border&#10;&#10;AI-generated content may be incorrect."/>
                    <pic:cNvPicPr/>
                  </pic:nvPicPr>
                  <pic:blipFill>
                    <a:blip r:embed="rId42"/>
                    <a:stretch>
                      <a:fillRect/>
                    </a:stretch>
                  </pic:blipFill>
                  <pic:spPr>
                    <a:xfrm>
                      <a:off x="0" y="0"/>
                      <a:ext cx="3408979" cy="2294676"/>
                    </a:xfrm>
                    <a:prstGeom prst="rect">
                      <a:avLst/>
                    </a:prstGeom>
                  </pic:spPr>
                </pic:pic>
              </a:graphicData>
            </a:graphic>
          </wp:inline>
        </w:drawing>
      </w:r>
    </w:p>
    <w:p w14:paraId="6852D906" w14:textId="10AECEE0" w:rsidR="000A2DC1" w:rsidRDefault="003F17E4" w:rsidP="00502698">
      <w:pPr>
        <w:spacing w:after="0"/>
        <w:contextualSpacing/>
        <w:jc w:val="lowKashida"/>
        <w:rPr>
          <w:rFonts w:ascii="Calibri" w:hAnsi="Calibri"/>
          <w:sz w:val="20"/>
          <w:szCs w:val="20"/>
        </w:rPr>
      </w:pPr>
      <w:r>
        <w:rPr>
          <w:rFonts w:ascii="Calibri" w:hAnsi="Calibri"/>
          <w:sz w:val="20"/>
          <w:szCs w:val="20"/>
        </w:rPr>
        <w:t xml:space="preserve">Additionally, </w:t>
      </w:r>
      <w:r w:rsidR="00DA2599">
        <w:rPr>
          <w:rFonts w:ascii="Calibri" w:hAnsi="Calibri"/>
          <w:sz w:val="20"/>
          <w:szCs w:val="20"/>
        </w:rPr>
        <w:t xml:space="preserve">UNDP will </w:t>
      </w:r>
      <w:r w:rsidR="3D448F1A" w:rsidRPr="28D1D4B5">
        <w:rPr>
          <w:rFonts w:ascii="Calibri" w:hAnsi="Calibri"/>
          <w:sz w:val="20"/>
          <w:szCs w:val="20"/>
        </w:rPr>
        <w:t xml:space="preserve">directly </w:t>
      </w:r>
      <w:r w:rsidR="00DA2599" w:rsidRPr="28D1D4B5">
        <w:rPr>
          <w:rFonts w:ascii="Calibri" w:hAnsi="Calibri"/>
          <w:sz w:val="20"/>
          <w:szCs w:val="20"/>
        </w:rPr>
        <w:t>handle</w:t>
      </w:r>
      <w:r w:rsidR="00DA2599">
        <w:rPr>
          <w:rFonts w:ascii="Calibri" w:hAnsi="Calibri"/>
          <w:sz w:val="20"/>
          <w:szCs w:val="20"/>
        </w:rPr>
        <w:t xml:space="preserve"> </w:t>
      </w:r>
      <w:r w:rsidR="23A4705D" w:rsidRPr="19014E05">
        <w:rPr>
          <w:rFonts w:ascii="Calibri" w:hAnsi="Calibri"/>
          <w:sz w:val="20"/>
          <w:szCs w:val="20"/>
        </w:rPr>
        <w:t xml:space="preserve">(as CO Support to NIM) </w:t>
      </w:r>
      <w:r w:rsidR="00DA2599" w:rsidRPr="19014E05">
        <w:rPr>
          <w:rFonts w:ascii="Calibri" w:hAnsi="Calibri"/>
          <w:sz w:val="20"/>
          <w:szCs w:val="20"/>
        </w:rPr>
        <w:t>any</w:t>
      </w:r>
      <w:r w:rsidR="00DA2599">
        <w:rPr>
          <w:rFonts w:ascii="Calibri" w:hAnsi="Calibri"/>
          <w:sz w:val="20"/>
          <w:szCs w:val="20"/>
        </w:rPr>
        <w:t xml:space="preserve"> procurement request above the OPM procurement threshold or contracts above $100,000, </w:t>
      </w:r>
      <w:r>
        <w:rPr>
          <w:rFonts w:ascii="Calibri" w:hAnsi="Calibri"/>
          <w:sz w:val="20"/>
          <w:szCs w:val="20"/>
        </w:rPr>
        <w:t xml:space="preserve">as mentioned in the OPM procurement policy, </w:t>
      </w:r>
      <w:r w:rsidR="00EE167B">
        <w:rPr>
          <w:rFonts w:ascii="Calibri" w:hAnsi="Calibri"/>
          <w:sz w:val="20"/>
          <w:szCs w:val="20"/>
        </w:rPr>
        <w:t xml:space="preserve">under </w:t>
      </w:r>
      <w:r w:rsidR="00000601">
        <w:rPr>
          <w:rFonts w:ascii="Calibri" w:hAnsi="Calibri"/>
          <w:sz w:val="20"/>
          <w:szCs w:val="20"/>
        </w:rPr>
        <w:t>section 10. Procu</w:t>
      </w:r>
      <w:r w:rsidR="00577BFE">
        <w:rPr>
          <w:rFonts w:ascii="Calibri" w:hAnsi="Calibri"/>
          <w:sz w:val="20"/>
          <w:szCs w:val="20"/>
        </w:rPr>
        <w:t>reme</w:t>
      </w:r>
      <w:r w:rsidR="00000601">
        <w:rPr>
          <w:rFonts w:ascii="Calibri" w:hAnsi="Calibri"/>
          <w:sz w:val="20"/>
          <w:szCs w:val="20"/>
        </w:rPr>
        <w:t xml:space="preserve">nt Thresholds, </w:t>
      </w:r>
      <w:r w:rsidR="000A2DC1">
        <w:rPr>
          <w:rFonts w:ascii="Calibri" w:hAnsi="Calibri"/>
          <w:sz w:val="20"/>
          <w:szCs w:val="20"/>
        </w:rPr>
        <w:t xml:space="preserve">point </w:t>
      </w:r>
      <w:r w:rsidR="00AF24B8">
        <w:rPr>
          <w:rFonts w:ascii="Calibri" w:hAnsi="Calibri"/>
          <w:sz w:val="20"/>
          <w:szCs w:val="20"/>
        </w:rPr>
        <w:t xml:space="preserve">VI on </w:t>
      </w:r>
      <w:r w:rsidR="000A2DC1" w:rsidRPr="000A2DC1">
        <w:rPr>
          <w:rFonts w:ascii="Calibri" w:hAnsi="Calibri"/>
          <w:sz w:val="20"/>
          <w:szCs w:val="20"/>
        </w:rPr>
        <w:t>Exceptions for the projects under OPM implementation</w:t>
      </w:r>
      <w:r w:rsidR="00AF24B8">
        <w:rPr>
          <w:rFonts w:ascii="Calibri" w:hAnsi="Calibri"/>
          <w:sz w:val="20"/>
          <w:szCs w:val="20"/>
        </w:rPr>
        <w:t>:</w:t>
      </w:r>
    </w:p>
    <w:p w14:paraId="469D50EA" w14:textId="77777777" w:rsidR="00502698" w:rsidRPr="000A2DC1" w:rsidRDefault="00502698" w:rsidP="00502698">
      <w:pPr>
        <w:spacing w:after="0"/>
        <w:contextualSpacing/>
        <w:jc w:val="lowKashida"/>
        <w:rPr>
          <w:rFonts w:ascii="Calibri" w:hAnsi="Calibri"/>
          <w:sz w:val="20"/>
          <w:szCs w:val="20"/>
        </w:rPr>
      </w:pPr>
    </w:p>
    <w:p w14:paraId="4D5CB8C2" w14:textId="05BA306F" w:rsidR="000A2DC1" w:rsidRPr="000A2DC1" w:rsidRDefault="000A2DC1" w:rsidP="00532038">
      <w:pPr>
        <w:spacing w:after="0"/>
        <w:ind w:left="450" w:hanging="270"/>
        <w:contextualSpacing/>
        <w:jc w:val="lowKashida"/>
        <w:rPr>
          <w:rFonts w:ascii="Calibri" w:hAnsi="Calibri"/>
          <w:sz w:val="20"/>
          <w:szCs w:val="20"/>
        </w:rPr>
      </w:pPr>
      <w:r w:rsidRPr="000A2DC1">
        <w:rPr>
          <w:rFonts w:ascii="Calibri" w:hAnsi="Calibri"/>
          <w:sz w:val="20"/>
          <w:szCs w:val="20"/>
        </w:rPr>
        <w:t xml:space="preserve">a) If the contract between the donor and OPM clearly states that procurement procedures to be used must be in line with the </w:t>
      </w:r>
      <w:r w:rsidR="00532038" w:rsidRPr="000A2DC1">
        <w:rPr>
          <w:rFonts w:ascii="Calibri" w:hAnsi="Calibri"/>
          <w:sz w:val="20"/>
          <w:szCs w:val="20"/>
        </w:rPr>
        <w:t>donor’s</w:t>
      </w:r>
      <w:r w:rsidRPr="000A2DC1">
        <w:rPr>
          <w:rFonts w:ascii="Calibri" w:hAnsi="Calibri"/>
          <w:sz w:val="20"/>
          <w:szCs w:val="20"/>
        </w:rPr>
        <w:t xml:space="preserve"> procedures, that project shall be exempted from this policy</w:t>
      </w:r>
    </w:p>
    <w:p w14:paraId="15DF1346" w14:textId="652D2DFA" w:rsidR="00CE6E27" w:rsidRDefault="000A2DC1" w:rsidP="00532038">
      <w:pPr>
        <w:spacing w:after="0"/>
        <w:ind w:left="450" w:hanging="270"/>
        <w:contextualSpacing/>
        <w:jc w:val="lowKashida"/>
        <w:rPr>
          <w:rFonts w:ascii="Calibri" w:hAnsi="Calibri"/>
          <w:sz w:val="20"/>
          <w:szCs w:val="20"/>
        </w:rPr>
      </w:pPr>
      <w:r w:rsidRPr="000A2DC1">
        <w:rPr>
          <w:rFonts w:ascii="Calibri" w:hAnsi="Calibri"/>
          <w:sz w:val="20"/>
          <w:szCs w:val="20"/>
        </w:rPr>
        <w:t>b)</w:t>
      </w:r>
      <w:r w:rsidR="00AF24B8">
        <w:rPr>
          <w:rFonts w:ascii="Calibri" w:hAnsi="Calibri"/>
          <w:sz w:val="20"/>
          <w:szCs w:val="20"/>
        </w:rPr>
        <w:t xml:space="preserve"> </w:t>
      </w:r>
      <w:proofErr w:type="spellStart"/>
      <w:r w:rsidRPr="000A2DC1">
        <w:rPr>
          <w:rFonts w:ascii="Calibri" w:hAnsi="Calibri"/>
          <w:sz w:val="20"/>
          <w:szCs w:val="20"/>
        </w:rPr>
        <w:t>lf</w:t>
      </w:r>
      <w:proofErr w:type="spellEnd"/>
      <w:r w:rsidRPr="000A2DC1">
        <w:rPr>
          <w:rFonts w:ascii="Calibri" w:hAnsi="Calibri"/>
          <w:sz w:val="20"/>
          <w:szCs w:val="20"/>
        </w:rPr>
        <w:t xml:space="preserve"> the donor's policy contradicts with this, the </w:t>
      </w:r>
      <w:r w:rsidR="00532038" w:rsidRPr="000A2DC1">
        <w:rPr>
          <w:rFonts w:ascii="Calibri" w:hAnsi="Calibri"/>
          <w:sz w:val="20"/>
          <w:szCs w:val="20"/>
        </w:rPr>
        <w:t>donor’s</w:t>
      </w:r>
      <w:r w:rsidRPr="000A2DC1">
        <w:rPr>
          <w:rFonts w:ascii="Calibri" w:hAnsi="Calibri"/>
          <w:sz w:val="20"/>
          <w:szCs w:val="20"/>
        </w:rPr>
        <w:t xml:space="preserve"> policy and procedures shall automatically prevail and override this policy until the procurement act is finalized.</w:t>
      </w:r>
    </w:p>
    <w:p w14:paraId="595D33FD" w14:textId="6240D18B" w:rsidR="00451A80" w:rsidRDefault="00CE6E27" w:rsidP="00F67AFA">
      <w:pPr>
        <w:spacing w:line="360" w:lineRule="auto"/>
        <w:contextualSpacing/>
        <w:jc w:val="center"/>
        <w:rPr>
          <w:rFonts w:ascii="Calibri" w:hAnsi="Calibri"/>
          <w:sz w:val="20"/>
          <w:szCs w:val="20"/>
        </w:rPr>
      </w:pPr>
      <w:r>
        <w:rPr>
          <w:rFonts w:ascii="Calibri" w:hAnsi="Calibri"/>
          <w:noProof/>
          <w:sz w:val="20"/>
          <w:szCs w:val="20"/>
        </w:rPr>
        <w:drawing>
          <wp:inline distT="0" distB="0" distL="0" distR="0" wp14:anchorId="357F2BFA" wp14:editId="2D2365C7">
            <wp:extent cx="5041900" cy="2243174"/>
            <wp:effectExtent l="0" t="0" r="6350" b="5080"/>
            <wp:docPr id="77220574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048354" cy="2246045"/>
                    </a:xfrm>
                    <a:prstGeom prst="rect">
                      <a:avLst/>
                    </a:prstGeom>
                    <a:noFill/>
                    <a:ln>
                      <a:noFill/>
                    </a:ln>
                  </pic:spPr>
                </pic:pic>
              </a:graphicData>
            </a:graphic>
          </wp:inline>
        </w:drawing>
      </w:r>
    </w:p>
    <w:p w14:paraId="7CDC215C" w14:textId="77777777" w:rsidR="00F67AFA" w:rsidRDefault="00F67AFA" w:rsidP="0037701A">
      <w:pPr>
        <w:spacing w:line="360" w:lineRule="auto"/>
        <w:contextualSpacing/>
        <w:rPr>
          <w:rFonts w:ascii="Calibri" w:hAnsi="Calibri"/>
          <w:sz w:val="20"/>
          <w:szCs w:val="20"/>
        </w:rPr>
      </w:pPr>
    </w:p>
    <w:p w14:paraId="0121FAA5" w14:textId="77777777" w:rsidR="00CF6250" w:rsidRDefault="00CF6250" w:rsidP="00F67AFA">
      <w:pPr>
        <w:spacing w:line="360" w:lineRule="auto"/>
        <w:contextualSpacing/>
        <w:jc w:val="center"/>
        <w:rPr>
          <w:rFonts w:ascii="Calibri" w:hAnsi="Calibri"/>
          <w:sz w:val="20"/>
          <w:szCs w:val="20"/>
        </w:rPr>
      </w:pPr>
    </w:p>
    <w:p w14:paraId="02B019BE" w14:textId="77777777" w:rsidR="00CF6250" w:rsidRDefault="00CF6250" w:rsidP="00F67AFA">
      <w:pPr>
        <w:spacing w:line="360" w:lineRule="auto"/>
        <w:contextualSpacing/>
        <w:jc w:val="center"/>
        <w:rPr>
          <w:rFonts w:ascii="Calibri" w:hAnsi="Calibri"/>
          <w:sz w:val="20"/>
          <w:szCs w:val="20"/>
        </w:rPr>
      </w:pPr>
    </w:p>
    <w:p w14:paraId="6A602CE7" w14:textId="77777777" w:rsidR="00D47D5B" w:rsidRDefault="00D47D5B" w:rsidP="00F67AFA">
      <w:pPr>
        <w:spacing w:line="360" w:lineRule="auto"/>
        <w:contextualSpacing/>
        <w:jc w:val="center"/>
        <w:rPr>
          <w:rFonts w:ascii="Calibri" w:hAnsi="Calibri"/>
          <w:sz w:val="20"/>
          <w:szCs w:val="20"/>
        </w:rPr>
      </w:pPr>
    </w:p>
    <w:p w14:paraId="63B14CE2" w14:textId="77777777" w:rsidR="00D47D5B" w:rsidRDefault="00D47D5B" w:rsidP="00F67AFA">
      <w:pPr>
        <w:spacing w:line="360" w:lineRule="auto"/>
        <w:contextualSpacing/>
        <w:jc w:val="center"/>
        <w:rPr>
          <w:rFonts w:ascii="Calibri" w:hAnsi="Calibri"/>
          <w:sz w:val="20"/>
          <w:szCs w:val="20"/>
        </w:rPr>
      </w:pPr>
    </w:p>
    <w:p w14:paraId="4E895DD6" w14:textId="77777777" w:rsidR="00D47D5B" w:rsidRDefault="00D47D5B" w:rsidP="00F67AFA">
      <w:pPr>
        <w:spacing w:line="360" w:lineRule="auto"/>
        <w:contextualSpacing/>
        <w:jc w:val="center"/>
        <w:rPr>
          <w:rFonts w:ascii="Calibri" w:hAnsi="Calibri"/>
          <w:sz w:val="20"/>
          <w:szCs w:val="20"/>
        </w:rPr>
      </w:pPr>
    </w:p>
    <w:p w14:paraId="1CB9BFB7" w14:textId="77777777" w:rsidR="00D47D5B" w:rsidRDefault="00D47D5B" w:rsidP="00F67AFA">
      <w:pPr>
        <w:spacing w:line="360" w:lineRule="auto"/>
        <w:contextualSpacing/>
        <w:jc w:val="center"/>
        <w:rPr>
          <w:rFonts w:ascii="Calibri" w:hAnsi="Calibri"/>
          <w:sz w:val="20"/>
          <w:szCs w:val="20"/>
        </w:rPr>
      </w:pPr>
    </w:p>
    <w:p w14:paraId="21B99A54" w14:textId="77777777" w:rsidR="00D47D5B" w:rsidRDefault="00D47D5B" w:rsidP="00F67AFA">
      <w:pPr>
        <w:spacing w:line="360" w:lineRule="auto"/>
        <w:contextualSpacing/>
        <w:jc w:val="center"/>
        <w:rPr>
          <w:rFonts w:ascii="Calibri" w:hAnsi="Calibri"/>
          <w:sz w:val="20"/>
          <w:szCs w:val="20"/>
        </w:rPr>
      </w:pPr>
    </w:p>
    <w:p w14:paraId="1E5BF1A7" w14:textId="77777777" w:rsidR="00D47D5B" w:rsidRDefault="00D47D5B" w:rsidP="00F67AFA">
      <w:pPr>
        <w:spacing w:line="360" w:lineRule="auto"/>
        <w:contextualSpacing/>
        <w:jc w:val="center"/>
        <w:rPr>
          <w:rFonts w:ascii="Calibri" w:hAnsi="Calibri"/>
          <w:sz w:val="20"/>
          <w:szCs w:val="20"/>
        </w:rPr>
      </w:pPr>
    </w:p>
    <w:p w14:paraId="1774A8A2" w14:textId="77777777" w:rsidR="00D47D5B" w:rsidRDefault="00D47D5B" w:rsidP="00F67AFA">
      <w:pPr>
        <w:spacing w:line="360" w:lineRule="auto"/>
        <w:contextualSpacing/>
        <w:jc w:val="center"/>
        <w:rPr>
          <w:rFonts w:ascii="Calibri" w:hAnsi="Calibri"/>
          <w:sz w:val="20"/>
          <w:szCs w:val="20"/>
        </w:rPr>
      </w:pPr>
    </w:p>
    <w:p w14:paraId="500429C8" w14:textId="77777777" w:rsidR="00F67AFA" w:rsidRDefault="00F67AFA" w:rsidP="00F67AFA">
      <w:pPr>
        <w:spacing w:line="360" w:lineRule="auto"/>
        <w:contextualSpacing/>
        <w:jc w:val="center"/>
        <w:rPr>
          <w:rFonts w:ascii="Calibri" w:hAnsi="Calibri"/>
          <w:sz w:val="20"/>
          <w:szCs w:val="20"/>
        </w:rPr>
      </w:pPr>
    </w:p>
    <w:p w14:paraId="5E7135F6" w14:textId="2A2E7F0A" w:rsidR="00275467" w:rsidRDefault="00680FD5" w:rsidP="00715B13">
      <w:pPr>
        <w:pStyle w:val="Heading2"/>
        <w:ind w:left="0"/>
        <w:rPr>
          <w:rFonts w:ascii="Calibri" w:hAnsi="Calibri" w:cs="Calibri"/>
          <w:color w:val="C00000"/>
          <w:sz w:val="28"/>
          <w:szCs w:val="28"/>
        </w:rPr>
      </w:pPr>
      <w:bookmarkStart w:id="62" w:name="_Toc201072357"/>
      <w:r>
        <w:rPr>
          <w:rFonts w:ascii="Calibri" w:hAnsi="Calibri" w:cs="Calibri"/>
          <w:color w:val="C00000"/>
          <w:sz w:val="28"/>
          <w:szCs w:val="28"/>
        </w:rPr>
        <w:lastRenderedPageBreak/>
        <w:t>AN</w:t>
      </w:r>
      <w:r w:rsidR="00736243">
        <w:rPr>
          <w:rFonts w:ascii="Calibri" w:hAnsi="Calibri" w:cs="Calibri"/>
          <w:color w:val="C00000"/>
          <w:sz w:val="28"/>
          <w:szCs w:val="28"/>
        </w:rPr>
        <w:t>NEX</w:t>
      </w:r>
      <w:r w:rsidR="009F6CBF">
        <w:rPr>
          <w:rFonts w:ascii="Calibri" w:hAnsi="Calibri" w:cs="Calibri"/>
          <w:color w:val="C00000"/>
          <w:sz w:val="28"/>
          <w:szCs w:val="28"/>
        </w:rPr>
        <w:t xml:space="preserve"> </w:t>
      </w:r>
      <w:r w:rsidR="00614E80">
        <w:rPr>
          <w:rFonts w:ascii="Calibri" w:hAnsi="Calibri" w:cs="Calibri"/>
          <w:color w:val="C00000"/>
          <w:sz w:val="28"/>
          <w:szCs w:val="28"/>
        </w:rPr>
        <w:t>IX</w:t>
      </w:r>
      <w:r w:rsidR="009F6CBF">
        <w:rPr>
          <w:rFonts w:ascii="Calibri" w:hAnsi="Calibri" w:cs="Calibri"/>
          <w:color w:val="C00000"/>
          <w:sz w:val="28"/>
          <w:szCs w:val="28"/>
        </w:rPr>
        <w:t>:</w:t>
      </w:r>
      <w:r w:rsidR="00736243">
        <w:rPr>
          <w:rFonts w:ascii="Calibri" w:hAnsi="Calibri" w:cs="Calibri"/>
          <w:color w:val="C00000"/>
          <w:sz w:val="28"/>
          <w:szCs w:val="28"/>
        </w:rPr>
        <w:t xml:space="preserve"> </w:t>
      </w:r>
      <w:r w:rsidR="004974A5">
        <w:rPr>
          <w:rFonts w:ascii="Calibri" w:hAnsi="Calibri" w:cs="Calibri"/>
          <w:color w:val="C00000"/>
          <w:sz w:val="28"/>
          <w:szCs w:val="28"/>
        </w:rPr>
        <w:t>LOA Draft</w:t>
      </w:r>
      <w:bookmarkEnd w:id="62"/>
    </w:p>
    <w:p w14:paraId="1162382A" w14:textId="6A515285" w:rsidR="00992899" w:rsidRPr="004E382C" w:rsidRDefault="00992899" w:rsidP="00992899">
      <w:pPr>
        <w:widowControl w:val="0"/>
        <w:spacing w:before="220" w:after="220" w:line="360" w:lineRule="auto"/>
        <w:jc w:val="center"/>
        <w:rPr>
          <w:rFonts w:ascii="Proxima Nova" w:hAnsi="Proxima Nova" w:cs="Arial"/>
          <w:b/>
          <w:sz w:val="34"/>
          <w:szCs w:val="40"/>
        </w:rPr>
      </w:pPr>
      <w:r>
        <w:rPr>
          <w:rFonts w:ascii="Proxima Nova" w:hAnsi="Proxima Nova" w:cs="Arial"/>
          <w:b/>
          <w:sz w:val="34"/>
          <w:szCs w:val="40"/>
        </w:rPr>
        <w:t>[</w:t>
      </w:r>
      <w:r w:rsidRPr="004E382C">
        <w:rPr>
          <w:rFonts w:ascii="Proxima Nova" w:hAnsi="Proxima Nova" w:cs="Arial"/>
          <w:b/>
          <w:sz w:val="34"/>
          <w:szCs w:val="40"/>
        </w:rPr>
        <w:t>DRAFT</w:t>
      </w:r>
      <w:r>
        <w:rPr>
          <w:rFonts w:ascii="Proxima Nova" w:hAnsi="Proxima Nova" w:cs="Arial"/>
          <w:b/>
          <w:sz w:val="34"/>
          <w:szCs w:val="40"/>
        </w:rPr>
        <w:t>]</w:t>
      </w:r>
    </w:p>
    <w:p w14:paraId="001162F3" w14:textId="77777777" w:rsidR="00992899" w:rsidRDefault="00992899" w:rsidP="00992899">
      <w:pPr>
        <w:widowControl w:val="0"/>
        <w:spacing w:before="220" w:after="220" w:line="360" w:lineRule="auto"/>
        <w:rPr>
          <w:rFonts w:ascii="Proxima Nova" w:hAnsi="Proxima Nova" w:cstheme="minorHAnsi"/>
          <w:b/>
          <w:szCs w:val="22"/>
        </w:rPr>
      </w:pPr>
      <w:r w:rsidRPr="00A11ADB">
        <w:rPr>
          <w:rFonts w:ascii="Proxima Nova" w:hAnsi="Proxima Nova" w:cstheme="minorHAnsi"/>
          <w:b/>
          <w:noProof/>
          <w:szCs w:val="22"/>
        </w:rPr>
        <w:drawing>
          <wp:anchor distT="0" distB="0" distL="114300" distR="114300" simplePos="0" relativeHeight="251658241" behindDoc="1" locked="0" layoutInCell="1" allowOverlap="1" wp14:anchorId="37A2899A" wp14:editId="486C1CF8">
            <wp:simplePos x="0" y="0"/>
            <wp:positionH relativeFrom="margin">
              <wp:posOffset>5236210</wp:posOffset>
            </wp:positionH>
            <wp:positionV relativeFrom="margin">
              <wp:posOffset>-349457</wp:posOffset>
            </wp:positionV>
            <wp:extent cx="954000" cy="1458000"/>
            <wp:effectExtent l="0" t="0" r="0" b="0"/>
            <wp:wrapNone/>
            <wp:docPr id="2" name="Picture 2" descr="A blue and white logo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blue and white logo with white text&#10;&#10;AI-generated content may be incorrect."/>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954000" cy="14580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60DC6E4" w14:textId="77777777" w:rsidR="00992899" w:rsidRPr="00D228B3" w:rsidRDefault="00992899" w:rsidP="00992899">
      <w:pPr>
        <w:pStyle w:val="BodyText2"/>
        <w:widowControl w:val="0"/>
        <w:numPr>
          <w:ilvl w:val="12"/>
          <w:numId w:val="0"/>
        </w:numPr>
        <w:spacing w:after="0"/>
        <w:jc w:val="center"/>
        <w:rPr>
          <w:rFonts w:ascii="Arial" w:hAnsi="Arial" w:cs="Arial"/>
          <w:b/>
        </w:rPr>
      </w:pPr>
      <w:r w:rsidRPr="00D228B3">
        <w:rPr>
          <w:rFonts w:ascii="Arial" w:hAnsi="Arial" w:cs="Arial"/>
          <w:b/>
        </w:rPr>
        <w:t xml:space="preserve">LETTER OF AGREEMENT </w:t>
      </w:r>
    </w:p>
    <w:p w14:paraId="4993DEAA" w14:textId="77777777" w:rsidR="00992899" w:rsidRPr="00D228B3" w:rsidRDefault="00992899" w:rsidP="00992899">
      <w:pPr>
        <w:pStyle w:val="BodyText2"/>
        <w:widowControl w:val="0"/>
        <w:numPr>
          <w:ilvl w:val="12"/>
          <w:numId w:val="0"/>
        </w:numPr>
        <w:spacing w:after="0"/>
        <w:jc w:val="center"/>
        <w:rPr>
          <w:rFonts w:ascii="Arial" w:hAnsi="Arial" w:cs="Arial"/>
          <w:b/>
        </w:rPr>
      </w:pPr>
      <w:r w:rsidRPr="00D228B3">
        <w:rPr>
          <w:rFonts w:ascii="Arial" w:hAnsi="Arial" w:cs="Arial"/>
          <w:b/>
        </w:rPr>
        <w:t>BETWEEN</w:t>
      </w:r>
    </w:p>
    <w:p w14:paraId="48D1EBF6" w14:textId="77777777" w:rsidR="00992899" w:rsidRPr="00D228B3" w:rsidRDefault="00992899" w:rsidP="00992899">
      <w:pPr>
        <w:pStyle w:val="BodyText2"/>
        <w:widowControl w:val="0"/>
        <w:numPr>
          <w:ilvl w:val="12"/>
          <w:numId w:val="0"/>
        </w:numPr>
        <w:spacing w:after="0"/>
        <w:jc w:val="center"/>
        <w:rPr>
          <w:rFonts w:ascii="Arial" w:hAnsi="Arial" w:cs="Arial"/>
          <w:b/>
        </w:rPr>
      </w:pPr>
      <w:r w:rsidRPr="00D228B3">
        <w:rPr>
          <w:rFonts w:ascii="Arial" w:hAnsi="Arial" w:cs="Arial"/>
          <w:b/>
        </w:rPr>
        <w:t xml:space="preserve"> THE UNITED NATIONS DEVELOPMENT PROGRAMME</w:t>
      </w:r>
    </w:p>
    <w:p w14:paraId="38560BCB" w14:textId="77777777" w:rsidR="00992899" w:rsidRPr="00D228B3" w:rsidRDefault="00992899" w:rsidP="00992899">
      <w:pPr>
        <w:pStyle w:val="BodyText2"/>
        <w:widowControl w:val="0"/>
        <w:numPr>
          <w:ilvl w:val="12"/>
          <w:numId w:val="0"/>
        </w:numPr>
        <w:spacing w:after="0"/>
        <w:jc w:val="center"/>
        <w:rPr>
          <w:rFonts w:ascii="Arial" w:hAnsi="Arial" w:cs="Arial"/>
          <w:b/>
        </w:rPr>
      </w:pPr>
      <w:r w:rsidRPr="00D228B3">
        <w:rPr>
          <w:rFonts w:ascii="Arial" w:hAnsi="Arial" w:cs="Arial"/>
          <w:b/>
        </w:rPr>
        <w:t xml:space="preserve"> AND</w:t>
      </w:r>
    </w:p>
    <w:p w14:paraId="580F32E7" w14:textId="77777777" w:rsidR="00992899" w:rsidRPr="00D228B3" w:rsidRDefault="00992899" w:rsidP="00992899">
      <w:pPr>
        <w:pStyle w:val="BodyText2"/>
        <w:widowControl w:val="0"/>
        <w:numPr>
          <w:ilvl w:val="12"/>
          <w:numId w:val="0"/>
        </w:numPr>
        <w:spacing w:after="0"/>
        <w:jc w:val="center"/>
        <w:rPr>
          <w:rFonts w:ascii="Arial" w:hAnsi="Arial" w:cs="Arial"/>
          <w:b/>
        </w:rPr>
      </w:pPr>
      <w:r w:rsidRPr="00D228B3">
        <w:rPr>
          <w:rFonts w:ascii="Arial" w:hAnsi="Arial" w:cs="Arial"/>
          <w:b/>
        </w:rPr>
        <w:t xml:space="preserve"> </w:t>
      </w:r>
      <w:r w:rsidRPr="00D228B3">
        <w:rPr>
          <w:rFonts w:ascii="Arial" w:hAnsi="Arial" w:cs="Arial"/>
          <w:b/>
          <w:color w:val="FF0000"/>
        </w:rPr>
        <w:t>OFFICE OF THE PRIME MINISTER – FEDERAL REPUBLIC OF SOMALIA</w:t>
      </w:r>
    </w:p>
    <w:p w14:paraId="5A209EAF" w14:textId="77777777" w:rsidR="00992899" w:rsidRPr="00D228B3" w:rsidRDefault="00992899" w:rsidP="00992899">
      <w:pPr>
        <w:pStyle w:val="BodyText2"/>
        <w:widowControl w:val="0"/>
        <w:numPr>
          <w:ilvl w:val="12"/>
          <w:numId w:val="0"/>
        </w:numPr>
        <w:spacing w:after="0"/>
        <w:jc w:val="center"/>
        <w:rPr>
          <w:rFonts w:ascii="Arial" w:hAnsi="Arial" w:cs="Arial"/>
        </w:rPr>
      </w:pPr>
      <w:r w:rsidRPr="00D228B3">
        <w:rPr>
          <w:rFonts w:ascii="Arial" w:hAnsi="Arial" w:cs="Arial"/>
          <w:b/>
        </w:rPr>
        <w:t xml:space="preserve">FOR THE PROVISION OF SUPPORT SERVICES </w:t>
      </w:r>
    </w:p>
    <w:p w14:paraId="30748674" w14:textId="56A852E2" w:rsidR="00992899" w:rsidRPr="00D228B3" w:rsidRDefault="00992899" w:rsidP="00992899">
      <w:pPr>
        <w:widowControl w:val="0"/>
        <w:tabs>
          <w:tab w:val="left" w:pos="0"/>
          <w:tab w:val="left" w:pos="282"/>
          <w:tab w:val="left" w:pos="1440"/>
          <w:tab w:val="left" w:pos="2880"/>
          <w:tab w:val="left" w:pos="6890"/>
          <w:tab w:val="right" w:pos="9360"/>
        </w:tabs>
        <w:spacing w:before="220" w:after="220" w:line="360" w:lineRule="auto"/>
        <w:rPr>
          <w:rFonts w:cs="Arial"/>
          <w:spacing w:val="-2"/>
        </w:rPr>
      </w:pPr>
      <w:r w:rsidRPr="00D228B3">
        <w:rPr>
          <w:rFonts w:cs="Arial"/>
          <w:spacing w:val="-2"/>
          <w:szCs w:val="22"/>
        </w:rPr>
        <w:tab/>
      </w:r>
      <w:r w:rsidRPr="00D228B3">
        <w:rPr>
          <w:rFonts w:cs="Arial"/>
          <w:spacing w:val="-2"/>
          <w:szCs w:val="22"/>
        </w:rPr>
        <w:tab/>
      </w:r>
      <w:r w:rsidRPr="00D228B3">
        <w:rPr>
          <w:rFonts w:cs="Arial"/>
          <w:spacing w:val="-2"/>
          <w:szCs w:val="22"/>
        </w:rPr>
        <w:tab/>
      </w:r>
      <w:r w:rsidRPr="00D228B3">
        <w:rPr>
          <w:rFonts w:cs="Arial"/>
          <w:spacing w:val="-2"/>
          <w:szCs w:val="22"/>
        </w:rPr>
        <w:tab/>
      </w:r>
      <w:r w:rsidRPr="00D228B3">
        <w:rPr>
          <w:rFonts w:cs="Arial"/>
          <w:spacing w:val="-2"/>
          <w:szCs w:val="22"/>
        </w:rPr>
        <w:tab/>
      </w:r>
      <w:r w:rsidRPr="00D228B3">
        <w:rPr>
          <w:rFonts w:cs="Arial"/>
          <w:color w:val="FF0000"/>
          <w:spacing w:val="-2"/>
          <w:szCs w:val="22"/>
        </w:rPr>
        <w:fldChar w:fldCharType="begin"/>
      </w:r>
      <w:r w:rsidRPr="00D228B3">
        <w:rPr>
          <w:rFonts w:cs="Arial"/>
          <w:color w:val="FF0000"/>
          <w:spacing w:val="-2"/>
          <w:szCs w:val="22"/>
        </w:rPr>
        <w:instrText xml:space="preserve"> DATE \@ "d MMMM yyyy" </w:instrText>
      </w:r>
      <w:r w:rsidRPr="00D228B3">
        <w:rPr>
          <w:rFonts w:cs="Arial"/>
          <w:color w:val="FF0000"/>
          <w:spacing w:val="-2"/>
          <w:szCs w:val="22"/>
        </w:rPr>
        <w:fldChar w:fldCharType="separate"/>
      </w:r>
      <w:r w:rsidR="00B96E69">
        <w:rPr>
          <w:rFonts w:cs="Arial"/>
          <w:noProof/>
          <w:color w:val="FF0000"/>
          <w:spacing w:val="-2"/>
          <w:szCs w:val="22"/>
        </w:rPr>
        <w:t>6 July 2025</w:t>
      </w:r>
      <w:r w:rsidRPr="00D228B3">
        <w:rPr>
          <w:rFonts w:cs="Arial"/>
          <w:color w:val="FF0000"/>
          <w:spacing w:val="-2"/>
          <w:szCs w:val="22"/>
        </w:rPr>
        <w:fldChar w:fldCharType="end"/>
      </w:r>
    </w:p>
    <w:p w14:paraId="0156D2AE" w14:textId="77777777" w:rsidR="00992899" w:rsidRPr="00D545B4" w:rsidRDefault="00992899" w:rsidP="00992899">
      <w:pPr>
        <w:widowControl w:val="0"/>
        <w:spacing w:line="360" w:lineRule="auto"/>
        <w:rPr>
          <w:rFonts w:ascii="Calibri" w:hAnsi="Calibri" w:cs="Calibri"/>
          <w:spacing w:val="-2"/>
          <w:sz w:val="20"/>
          <w:szCs w:val="20"/>
        </w:rPr>
      </w:pPr>
      <w:r w:rsidRPr="00D545B4">
        <w:rPr>
          <w:rFonts w:ascii="Calibri" w:hAnsi="Calibri" w:cs="Calibri"/>
          <w:spacing w:val="-2"/>
          <w:sz w:val="20"/>
          <w:szCs w:val="20"/>
        </w:rPr>
        <w:t>Dear [</w:t>
      </w:r>
      <w:r w:rsidRPr="00D545B4">
        <w:rPr>
          <w:rFonts w:ascii="Calibri" w:hAnsi="Calibri" w:cs="Calibri"/>
          <w:i/>
          <w:color w:val="FF0000"/>
          <w:spacing w:val="-2"/>
          <w:sz w:val="20"/>
          <w:szCs w:val="20"/>
          <w:highlight w:val="yellow"/>
        </w:rPr>
        <w:t>name of official of the Implementing Partner</w:t>
      </w:r>
      <w:r w:rsidRPr="00D545B4">
        <w:rPr>
          <w:rFonts w:ascii="Calibri" w:hAnsi="Calibri" w:cs="Calibri"/>
          <w:spacing w:val="-2"/>
          <w:sz w:val="20"/>
          <w:szCs w:val="20"/>
          <w:highlight w:val="yellow"/>
        </w:rPr>
        <w:t>]</w:t>
      </w:r>
      <w:r w:rsidRPr="00D545B4">
        <w:rPr>
          <w:rFonts w:ascii="Calibri" w:hAnsi="Calibri" w:cs="Calibri"/>
          <w:spacing w:val="-2"/>
          <w:sz w:val="20"/>
          <w:szCs w:val="20"/>
        </w:rPr>
        <w:t xml:space="preserve">, </w:t>
      </w:r>
    </w:p>
    <w:p w14:paraId="7ADD1C13" w14:textId="13F966FE" w:rsidR="00992899" w:rsidRPr="00D545B4" w:rsidRDefault="00992899" w:rsidP="00992899">
      <w:pPr>
        <w:pStyle w:val="ListParagraph"/>
        <w:widowControl w:val="0"/>
        <w:numPr>
          <w:ilvl w:val="0"/>
          <w:numId w:val="43"/>
        </w:numPr>
        <w:tabs>
          <w:tab w:val="left" w:pos="709"/>
        </w:tabs>
        <w:spacing w:after="0" w:line="360" w:lineRule="auto"/>
        <w:ind w:left="0" w:firstLine="0"/>
        <w:contextualSpacing/>
        <w:rPr>
          <w:rFonts w:ascii="Calibri" w:hAnsi="Calibri" w:cs="Calibri"/>
          <w:b/>
          <w:spacing w:val="-2"/>
          <w:sz w:val="20"/>
          <w:szCs w:val="20"/>
        </w:rPr>
      </w:pPr>
      <w:r w:rsidRPr="00D545B4">
        <w:rPr>
          <w:rFonts w:ascii="Calibri" w:hAnsi="Calibri" w:cs="Calibri"/>
          <w:bCs/>
          <w:spacing w:val="-2"/>
          <w:sz w:val="20"/>
          <w:szCs w:val="20"/>
        </w:rPr>
        <w:t xml:space="preserve">Reference is made to consultations between officials of the </w:t>
      </w:r>
      <w:r w:rsidRPr="00D545B4">
        <w:rPr>
          <w:rFonts w:ascii="Calibri" w:hAnsi="Calibri" w:cs="Calibri"/>
          <w:b/>
          <w:spacing w:val="-2"/>
          <w:sz w:val="20"/>
          <w:szCs w:val="20"/>
        </w:rPr>
        <w:t>Office of the Prime Minister – Federal Republic of Somalia</w:t>
      </w:r>
      <w:r w:rsidRPr="00D545B4">
        <w:rPr>
          <w:rFonts w:ascii="Calibri" w:hAnsi="Calibri" w:cs="Calibri"/>
          <w:bCs/>
          <w:spacing w:val="-2"/>
          <w:sz w:val="20"/>
          <w:szCs w:val="20"/>
        </w:rPr>
        <w:t xml:space="preserve"> (the “Implementing Partner”) and officials of UNDP with respect to the provision of support services by the </w:t>
      </w:r>
      <w:r w:rsidRPr="00D545B4">
        <w:rPr>
          <w:rFonts w:ascii="Calibri" w:hAnsi="Calibri" w:cs="Calibri"/>
          <w:b/>
          <w:spacing w:val="-2"/>
          <w:sz w:val="20"/>
          <w:szCs w:val="20"/>
        </w:rPr>
        <w:t>UNDP Somalia Country Office</w:t>
      </w:r>
      <w:r w:rsidRPr="00D545B4">
        <w:rPr>
          <w:rFonts w:ascii="Calibri" w:hAnsi="Calibri" w:cs="Calibri"/>
          <w:bCs/>
          <w:spacing w:val="-2"/>
          <w:sz w:val="20"/>
          <w:szCs w:val="20"/>
        </w:rPr>
        <w:t xml:space="preserve"> (“UNDP Somalia”) for the </w:t>
      </w:r>
      <w:r w:rsidRPr="00D545B4">
        <w:rPr>
          <w:rFonts w:ascii="Calibri" w:hAnsi="Calibri" w:cs="Calibri"/>
          <w:spacing w:val="-2"/>
          <w:sz w:val="20"/>
          <w:szCs w:val="20"/>
          <w:highlight w:val="yellow"/>
        </w:rPr>
        <w:t>[</w:t>
      </w:r>
      <w:r w:rsidR="00C71033">
        <w:rPr>
          <w:rFonts w:ascii="Calibri" w:hAnsi="Calibri" w:cs="Calibri"/>
          <w:color w:val="FF0000"/>
          <w:spacing w:val="-2"/>
          <w:sz w:val="20"/>
          <w:szCs w:val="20"/>
          <w:highlight w:val="yellow"/>
        </w:rPr>
        <w:t>01004635</w:t>
      </w:r>
      <w:r w:rsidRPr="00D545B4">
        <w:rPr>
          <w:rFonts w:ascii="Calibri" w:hAnsi="Calibri" w:cs="Calibri"/>
          <w:color w:val="FF0000"/>
          <w:spacing w:val="-2"/>
          <w:sz w:val="20"/>
          <w:szCs w:val="20"/>
          <w:highlight w:val="yellow"/>
        </w:rPr>
        <w:t>]</w:t>
      </w:r>
      <w:r w:rsidRPr="00D545B4">
        <w:rPr>
          <w:rFonts w:ascii="Calibri" w:hAnsi="Calibri" w:cs="Calibri"/>
          <w:bCs/>
          <w:color w:val="FF0000"/>
          <w:spacing w:val="-2"/>
          <w:sz w:val="20"/>
          <w:szCs w:val="20"/>
        </w:rPr>
        <w:t xml:space="preserve"> </w:t>
      </w:r>
      <w:r w:rsidRPr="00D545B4">
        <w:rPr>
          <w:rFonts w:ascii="Calibri" w:hAnsi="Calibri" w:cs="Calibri"/>
          <w:b/>
          <w:spacing w:val="-2"/>
          <w:sz w:val="20"/>
          <w:szCs w:val="20"/>
        </w:rPr>
        <w:t>Support to Somalia Transformational Governance Program.</w:t>
      </w:r>
    </w:p>
    <w:p w14:paraId="0F8AEDF5" w14:textId="77777777" w:rsidR="00992899" w:rsidRPr="00D545B4" w:rsidRDefault="00992899" w:rsidP="00992899">
      <w:pPr>
        <w:pStyle w:val="ListParagraph"/>
        <w:widowControl w:val="0"/>
        <w:numPr>
          <w:ilvl w:val="0"/>
          <w:numId w:val="43"/>
        </w:numPr>
        <w:tabs>
          <w:tab w:val="left" w:pos="709"/>
        </w:tabs>
        <w:spacing w:after="0" w:line="360" w:lineRule="auto"/>
        <w:ind w:left="0" w:firstLine="0"/>
        <w:contextualSpacing/>
        <w:rPr>
          <w:rFonts w:ascii="Calibri" w:hAnsi="Calibri" w:cs="Calibri"/>
          <w:bCs/>
          <w:spacing w:val="-2"/>
          <w:sz w:val="20"/>
          <w:szCs w:val="20"/>
        </w:rPr>
      </w:pPr>
      <w:r w:rsidRPr="00D545B4">
        <w:rPr>
          <w:rFonts w:ascii="Calibri" w:hAnsi="Calibri" w:cs="Calibri"/>
          <w:bCs/>
          <w:spacing w:val="-2"/>
          <w:sz w:val="20"/>
          <w:szCs w:val="20"/>
        </w:rPr>
        <w:t xml:space="preserve">UNDP Somalia may, at the request of the Implementing Partner, provide the following support services for the activities of the Project: </w:t>
      </w:r>
    </w:p>
    <w:p w14:paraId="5FD781FB" w14:textId="77777777" w:rsidR="00992899" w:rsidRPr="00D545B4" w:rsidRDefault="00992899" w:rsidP="00992899">
      <w:pPr>
        <w:pStyle w:val="ListParagraph"/>
        <w:widowControl w:val="0"/>
        <w:numPr>
          <w:ilvl w:val="0"/>
          <w:numId w:val="42"/>
        </w:numPr>
        <w:tabs>
          <w:tab w:val="left" w:pos="1418"/>
        </w:tabs>
        <w:spacing w:after="0" w:line="360" w:lineRule="auto"/>
        <w:ind w:left="709" w:firstLine="0"/>
        <w:rPr>
          <w:rFonts w:ascii="Calibri" w:hAnsi="Calibri" w:cs="Calibri"/>
          <w:bCs/>
          <w:spacing w:val="-2"/>
          <w:sz w:val="20"/>
          <w:szCs w:val="20"/>
        </w:rPr>
      </w:pPr>
      <w:r w:rsidRPr="00D545B4">
        <w:rPr>
          <w:rFonts w:ascii="Calibri" w:hAnsi="Calibri" w:cs="Calibri"/>
          <w:bCs/>
          <w:spacing w:val="-2"/>
          <w:sz w:val="20"/>
          <w:szCs w:val="20"/>
        </w:rPr>
        <w:t xml:space="preserve">Assistance with reporting requirements and direct payment; provided that, in providing such support services, UNDP Somalia shall ensure that the capacity of the Implementing Partner is strengthened to enable it to carry out such activities directly. </w:t>
      </w:r>
    </w:p>
    <w:p w14:paraId="69A259F1" w14:textId="77777777" w:rsidR="00992899" w:rsidRPr="00D545B4" w:rsidRDefault="00992899" w:rsidP="00992899">
      <w:pPr>
        <w:pStyle w:val="ListParagraph"/>
        <w:widowControl w:val="0"/>
        <w:numPr>
          <w:ilvl w:val="0"/>
          <w:numId w:val="42"/>
        </w:numPr>
        <w:tabs>
          <w:tab w:val="left" w:pos="1418"/>
        </w:tabs>
        <w:spacing w:after="0" w:line="360" w:lineRule="auto"/>
        <w:ind w:left="709" w:firstLine="0"/>
        <w:rPr>
          <w:rFonts w:ascii="Calibri" w:hAnsi="Calibri" w:cs="Calibri"/>
          <w:bCs/>
          <w:spacing w:val="-2"/>
          <w:sz w:val="20"/>
          <w:szCs w:val="20"/>
        </w:rPr>
      </w:pPr>
      <w:r w:rsidRPr="00D545B4">
        <w:rPr>
          <w:rFonts w:ascii="Calibri" w:hAnsi="Calibri" w:cs="Calibri"/>
          <w:bCs/>
          <w:spacing w:val="-2"/>
          <w:sz w:val="20"/>
          <w:szCs w:val="20"/>
        </w:rPr>
        <w:t>Identification and/or recruitment of Project and programme personnel.</w:t>
      </w:r>
    </w:p>
    <w:p w14:paraId="146151A3" w14:textId="77777777" w:rsidR="00992899" w:rsidRPr="00D545B4" w:rsidRDefault="00992899" w:rsidP="00992899">
      <w:pPr>
        <w:pStyle w:val="ListParagraph"/>
        <w:widowControl w:val="0"/>
        <w:numPr>
          <w:ilvl w:val="0"/>
          <w:numId w:val="42"/>
        </w:numPr>
        <w:tabs>
          <w:tab w:val="left" w:pos="0"/>
          <w:tab w:val="left" w:pos="720"/>
          <w:tab w:val="left" w:pos="1418"/>
        </w:tabs>
        <w:spacing w:after="0" w:line="360" w:lineRule="auto"/>
        <w:ind w:left="709" w:firstLine="0"/>
        <w:rPr>
          <w:rFonts w:ascii="Calibri" w:hAnsi="Calibri" w:cs="Calibri"/>
          <w:bCs/>
          <w:spacing w:val="-2"/>
          <w:sz w:val="20"/>
          <w:szCs w:val="20"/>
        </w:rPr>
      </w:pPr>
      <w:r w:rsidRPr="00D545B4">
        <w:rPr>
          <w:rFonts w:ascii="Calibri" w:hAnsi="Calibri" w:cs="Calibri"/>
          <w:bCs/>
          <w:spacing w:val="-2"/>
          <w:sz w:val="20"/>
          <w:szCs w:val="20"/>
        </w:rPr>
        <w:t>Identification and facilitation of training activities.</w:t>
      </w:r>
    </w:p>
    <w:p w14:paraId="7485A0F2" w14:textId="77777777" w:rsidR="00992899" w:rsidRPr="00D545B4" w:rsidRDefault="00992899" w:rsidP="00992899">
      <w:pPr>
        <w:widowControl w:val="0"/>
        <w:numPr>
          <w:ilvl w:val="0"/>
          <w:numId w:val="42"/>
        </w:numPr>
        <w:tabs>
          <w:tab w:val="left" w:pos="720"/>
          <w:tab w:val="left" w:pos="1418"/>
        </w:tabs>
        <w:spacing w:after="0" w:line="360" w:lineRule="auto"/>
        <w:ind w:left="709" w:firstLine="0"/>
        <w:rPr>
          <w:rFonts w:ascii="Calibri" w:hAnsi="Calibri" w:cs="Calibri"/>
          <w:bCs/>
          <w:spacing w:val="-2"/>
          <w:sz w:val="20"/>
          <w:szCs w:val="20"/>
        </w:rPr>
      </w:pPr>
      <w:r w:rsidRPr="00D545B4">
        <w:rPr>
          <w:rFonts w:ascii="Calibri" w:hAnsi="Calibri" w:cs="Calibri"/>
          <w:bCs/>
          <w:spacing w:val="-2"/>
          <w:sz w:val="20"/>
          <w:szCs w:val="20"/>
        </w:rPr>
        <w:t>Procurement of goods and services,</w:t>
      </w:r>
    </w:p>
    <w:p w14:paraId="457C4FBC" w14:textId="77777777" w:rsidR="00992899" w:rsidRPr="00D545B4" w:rsidRDefault="00992899" w:rsidP="00992899">
      <w:pPr>
        <w:pStyle w:val="ListParagraph"/>
        <w:widowControl w:val="0"/>
        <w:numPr>
          <w:ilvl w:val="0"/>
          <w:numId w:val="43"/>
        </w:numPr>
        <w:tabs>
          <w:tab w:val="left" w:pos="709"/>
        </w:tabs>
        <w:spacing w:after="0" w:line="360" w:lineRule="auto"/>
        <w:ind w:left="0" w:firstLine="0"/>
        <w:contextualSpacing/>
        <w:rPr>
          <w:rFonts w:ascii="Calibri" w:hAnsi="Calibri" w:cs="Calibri"/>
          <w:bCs/>
          <w:spacing w:val="-2"/>
          <w:sz w:val="20"/>
          <w:szCs w:val="20"/>
        </w:rPr>
      </w:pPr>
      <w:r w:rsidRPr="00D545B4">
        <w:rPr>
          <w:rFonts w:ascii="Calibri" w:hAnsi="Calibri" w:cs="Calibri"/>
          <w:bCs/>
          <w:spacing w:val="-2"/>
          <w:sz w:val="20"/>
          <w:szCs w:val="20"/>
        </w:rPr>
        <w:t xml:space="preserve">UNDP shall provide support services, including any procurement of goods and services and the recruitment of Project personnel, in accordance with UNDP’s regulations, rules, policies and procedures. </w:t>
      </w:r>
    </w:p>
    <w:p w14:paraId="4D0BC7D2" w14:textId="77777777" w:rsidR="00992899" w:rsidRPr="00D545B4" w:rsidRDefault="00992899" w:rsidP="00992899">
      <w:pPr>
        <w:pStyle w:val="ListParagraph"/>
        <w:widowControl w:val="0"/>
        <w:numPr>
          <w:ilvl w:val="0"/>
          <w:numId w:val="43"/>
        </w:numPr>
        <w:tabs>
          <w:tab w:val="left" w:pos="709"/>
        </w:tabs>
        <w:spacing w:after="0" w:line="360" w:lineRule="auto"/>
        <w:ind w:left="0" w:firstLine="0"/>
        <w:contextualSpacing/>
        <w:rPr>
          <w:rFonts w:ascii="Calibri" w:hAnsi="Calibri" w:cs="Calibri"/>
          <w:bCs/>
          <w:spacing w:val="-2"/>
          <w:sz w:val="20"/>
          <w:szCs w:val="20"/>
        </w:rPr>
      </w:pPr>
      <w:r w:rsidRPr="00D545B4">
        <w:rPr>
          <w:rFonts w:ascii="Calibri" w:hAnsi="Calibri" w:cs="Calibri"/>
          <w:bCs/>
          <w:spacing w:val="-2"/>
          <w:sz w:val="20"/>
          <w:szCs w:val="20"/>
        </w:rPr>
        <w:t xml:space="preserve">The support services to be provided by UNDP are described in detail in the Schedule hereto. This Letter and the Schedule will be attached to the Project Document. If the requirements for support services by UNDP Somalia change during the life of a project, the Schedule may be amended by mutual agreement of UNDP and the Implementing Partner, and the amended Schedule will be attached to the Project Document (as applicable). </w:t>
      </w:r>
    </w:p>
    <w:p w14:paraId="57FDAC0A" w14:textId="77777777" w:rsidR="00992899" w:rsidRPr="00D545B4" w:rsidRDefault="00992899" w:rsidP="00992899">
      <w:pPr>
        <w:pStyle w:val="ListParagraph"/>
        <w:widowControl w:val="0"/>
        <w:numPr>
          <w:ilvl w:val="0"/>
          <w:numId w:val="43"/>
        </w:numPr>
        <w:tabs>
          <w:tab w:val="left" w:pos="709"/>
        </w:tabs>
        <w:spacing w:after="0" w:line="360" w:lineRule="auto"/>
        <w:ind w:left="0" w:firstLine="0"/>
        <w:contextualSpacing/>
        <w:rPr>
          <w:rFonts w:ascii="Calibri" w:hAnsi="Calibri" w:cs="Calibri"/>
          <w:bCs/>
          <w:spacing w:val="-2"/>
          <w:sz w:val="20"/>
          <w:szCs w:val="20"/>
        </w:rPr>
      </w:pPr>
      <w:r w:rsidRPr="00D545B4">
        <w:rPr>
          <w:rFonts w:ascii="Calibri" w:hAnsi="Calibri" w:cs="Calibri"/>
          <w:bCs/>
          <w:spacing w:val="-2"/>
          <w:sz w:val="20"/>
          <w:szCs w:val="20"/>
        </w:rPr>
        <w:t xml:space="preserve">UNDP shall recover the costs incurred by UNDP Somalia in providing support services from the Project. The manner and method of cost-recovery by UNDP shall be specified in the Schedule. </w:t>
      </w:r>
    </w:p>
    <w:p w14:paraId="39BDD2ED" w14:textId="77777777" w:rsidR="00992899" w:rsidRPr="00D545B4" w:rsidRDefault="00992899" w:rsidP="00992899">
      <w:pPr>
        <w:pStyle w:val="ListParagraph"/>
        <w:widowControl w:val="0"/>
        <w:numPr>
          <w:ilvl w:val="0"/>
          <w:numId w:val="43"/>
        </w:numPr>
        <w:tabs>
          <w:tab w:val="left" w:pos="709"/>
        </w:tabs>
        <w:spacing w:after="0" w:line="360" w:lineRule="auto"/>
        <w:ind w:left="0" w:firstLine="0"/>
        <w:contextualSpacing/>
        <w:rPr>
          <w:rFonts w:ascii="Calibri" w:hAnsi="Calibri" w:cs="Calibri"/>
          <w:bCs/>
          <w:spacing w:val="-2"/>
          <w:sz w:val="20"/>
          <w:szCs w:val="20"/>
        </w:rPr>
      </w:pPr>
      <w:r w:rsidRPr="00D545B4">
        <w:rPr>
          <w:rFonts w:ascii="Calibri" w:hAnsi="Calibri" w:cs="Calibri"/>
          <w:bCs/>
          <w:spacing w:val="-2"/>
          <w:sz w:val="20"/>
          <w:szCs w:val="20"/>
        </w:rPr>
        <w:t>The relevant provisions of the Agreement concerning</w:t>
      </w:r>
      <w:r w:rsidRPr="00D545B4">
        <w:rPr>
          <w:rFonts w:ascii="Calibri" w:hAnsi="Calibri" w:cs="Calibri"/>
          <w:spacing w:val="-2"/>
          <w:sz w:val="20"/>
          <w:szCs w:val="20"/>
        </w:rPr>
        <w:t xml:space="preserve"> assistance </w:t>
      </w:r>
      <w:r w:rsidRPr="00D545B4">
        <w:rPr>
          <w:rFonts w:ascii="Calibri" w:hAnsi="Calibri" w:cs="Calibri"/>
          <w:bCs/>
          <w:spacing w:val="-2"/>
          <w:sz w:val="20"/>
          <w:szCs w:val="20"/>
        </w:rPr>
        <w:t>from the United Nations Development Programme to</w:t>
      </w:r>
      <w:r w:rsidRPr="00D545B4">
        <w:rPr>
          <w:rFonts w:ascii="Calibri" w:hAnsi="Calibri" w:cs="Calibri"/>
          <w:spacing w:val="-2"/>
          <w:sz w:val="20"/>
          <w:szCs w:val="20"/>
        </w:rPr>
        <w:t xml:space="preserve"> the Government</w:t>
      </w:r>
      <w:r w:rsidRPr="00D545B4">
        <w:rPr>
          <w:rFonts w:ascii="Calibri" w:hAnsi="Calibri" w:cs="Calibri"/>
          <w:bCs/>
          <w:spacing w:val="-2"/>
          <w:sz w:val="20"/>
          <w:szCs w:val="20"/>
        </w:rPr>
        <w:t xml:space="preserve"> of Somalia. Signed at </w:t>
      </w:r>
      <w:proofErr w:type="spellStart"/>
      <w:r w:rsidRPr="00D545B4">
        <w:rPr>
          <w:rFonts w:ascii="Calibri" w:hAnsi="Calibri" w:cs="Calibri"/>
          <w:bCs/>
          <w:spacing w:val="-2"/>
          <w:sz w:val="20"/>
          <w:szCs w:val="20"/>
        </w:rPr>
        <w:t>Mogadiscio</w:t>
      </w:r>
      <w:proofErr w:type="spellEnd"/>
      <w:r w:rsidRPr="00D545B4">
        <w:rPr>
          <w:rFonts w:ascii="Calibri" w:hAnsi="Calibri" w:cs="Calibri"/>
          <w:bCs/>
          <w:spacing w:val="-2"/>
          <w:sz w:val="20"/>
          <w:szCs w:val="20"/>
        </w:rPr>
        <w:t xml:space="preserve"> on 16 May 1977. (the “SBAA”), including the provisions on liability and privileges and immunities, shall apply to the provision of support services. The Implementing Partner shall retain overall responsibility for the Project or the Work Plan(s) of the Portfolio (as applicable). The responsibility of UNDP </w:t>
      </w:r>
      <w:r w:rsidRPr="00D545B4">
        <w:rPr>
          <w:rFonts w:ascii="Calibri" w:hAnsi="Calibri" w:cs="Calibri"/>
          <w:spacing w:val="-2"/>
          <w:sz w:val="20"/>
          <w:szCs w:val="20"/>
        </w:rPr>
        <w:t>Somalia</w:t>
      </w:r>
      <w:r w:rsidRPr="00D545B4">
        <w:rPr>
          <w:rFonts w:ascii="Calibri" w:hAnsi="Calibri" w:cs="Calibri"/>
          <w:bCs/>
          <w:spacing w:val="-2"/>
          <w:sz w:val="20"/>
          <w:szCs w:val="20"/>
        </w:rPr>
        <w:t xml:space="preserve"> shall be limited to providing the support services described in the Schedule hereto.</w:t>
      </w:r>
    </w:p>
    <w:p w14:paraId="42519907" w14:textId="77777777" w:rsidR="00992899" w:rsidRPr="00D545B4" w:rsidRDefault="00992899" w:rsidP="00992899">
      <w:pPr>
        <w:pStyle w:val="ListParagraph"/>
        <w:widowControl w:val="0"/>
        <w:numPr>
          <w:ilvl w:val="0"/>
          <w:numId w:val="43"/>
        </w:numPr>
        <w:tabs>
          <w:tab w:val="left" w:pos="709"/>
        </w:tabs>
        <w:spacing w:after="0" w:line="360" w:lineRule="auto"/>
        <w:ind w:left="0" w:firstLine="0"/>
        <w:contextualSpacing/>
        <w:rPr>
          <w:rFonts w:ascii="Calibri" w:hAnsi="Calibri" w:cs="Calibri"/>
          <w:bCs/>
          <w:spacing w:val="-2"/>
          <w:sz w:val="20"/>
          <w:szCs w:val="20"/>
        </w:rPr>
      </w:pPr>
      <w:r w:rsidRPr="00D545B4">
        <w:rPr>
          <w:rFonts w:ascii="Calibri" w:hAnsi="Calibri" w:cs="Calibri"/>
          <w:bCs/>
          <w:spacing w:val="-2"/>
          <w:sz w:val="20"/>
          <w:szCs w:val="20"/>
        </w:rPr>
        <w:lastRenderedPageBreak/>
        <w:t>The Implementing Party shall indemnify, defend, hold and save harmless UNDP and its officials, agents and persons performing services for UNDP from and against all suits, proceedings, claims, demands, losses and liability of any kind, or nature brought by any third party against UNDP with respect to the support services.</w:t>
      </w:r>
    </w:p>
    <w:p w14:paraId="4F686D98" w14:textId="77777777" w:rsidR="00992899" w:rsidRPr="00D545B4" w:rsidRDefault="00992899" w:rsidP="00992899">
      <w:pPr>
        <w:pStyle w:val="ListParagraph"/>
        <w:widowControl w:val="0"/>
        <w:numPr>
          <w:ilvl w:val="0"/>
          <w:numId w:val="43"/>
        </w:numPr>
        <w:tabs>
          <w:tab w:val="left" w:pos="709"/>
        </w:tabs>
        <w:spacing w:after="0" w:line="360" w:lineRule="auto"/>
        <w:ind w:left="0" w:firstLine="0"/>
        <w:contextualSpacing/>
        <w:rPr>
          <w:rFonts w:ascii="Calibri" w:hAnsi="Calibri" w:cs="Calibri"/>
          <w:bCs/>
          <w:spacing w:val="-2"/>
          <w:sz w:val="20"/>
          <w:szCs w:val="20"/>
        </w:rPr>
      </w:pPr>
      <w:r w:rsidRPr="00D545B4">
        <w:rPr>
          <w:rFonts w:ascii="Calibri" w:hAnsi="Calibri" w:cs="Calibri"/>
          <w:bCs/>
          <w:spacing w:val="-2"/>
          <w:sz w:val="20"/>
          <w:szCs w:val="20"/>
        </w:rPr>
        <w:t xml:space="preserve">In addition to the indemnification obligations set forth in this paragraph, the Implementing Party shall be obligated, at its sole expense, to defend UNDP and its officials, agents and employees, pursuant to this paragraph, regardless of whether the suits, proceedings, claims and demands in question </w:t>
      </w:r>
      <w:proofErr w:type="gramStart"/>
      <w:r w:rsidRPr="00D545B4">
        <w:rPr>
          <w:rFonts w:ascii="Calibri" w:hAnsi="Calibri" w:cs="Calibri"/>
          <w:bCs/>
          <w:spacing w:val="-2"/>
          <w:sz w:val="20"/>
          <w:szCs w:val="20"/>
        </w:rPr>
        <w:t>actually give</w:t>
      </w:r>
      <w:proofErr w:type="gramEnd"/>
      <w:r w:rsidRPr="00D545B4">
        <w:rPr>
          <w:rFonts w:ascii="Calibri" w:hAnsi="Calibri" w:cs="Calibri"/>
          <w:bCs/>
          <w:spacing w:val="-2"/>
          <w:sz w:val="20"/>
          <w:szCs w:val="20"/>
        </w:rPr>
        <w:t xml:space="preserve"> rise to or otherwise result in any loss or liability. </w:t>
      </w:r>
    </w:p>
    <w:p w14:paraId="74414811" w14:textId="77777777" w:rsidR="00992899" w:rsidRPr="00D545B4" w:rsidRDefault="00992899" w:rsidP="00992899">
      <w:pPr>
        <w:pStyle w:val="ListParagraph"/>
        <w:widowControl w:val="0"/>
        <w:numPr>
          <w:ilvl w:val="0"/>
          <w:numId w:val="43"/>
        </w:numPr>
        <w:tabs>
          <w:tab w:val="left" w:pos="709"/>
        </w:tabs>
        <w:spacing w:after="0" w:line="360" w:lineRule="auto"/>
        <w:ind w:left="0" w:firstLine="0"/>
        <w:contextualSpacing/>
        <w:rPr>
          <w:rFonts w:ascii="Calibri" w:hAnsi="Calibri" w:cs="Calibri"/>
          <w:bCs/>
          <w:spacing w:val="-2"/>
          <w:sz w:val="20"/>
          <w:szCs w:val="20"/>
        </w:rPr>
      </w:pPr>
      <w:r w:rsidRPr="00D545B4">
        <w:rPr>
          <w:rFonts w:ascii="Calibri" w:hAnsi="Calibri" w:cs="Calibri"/>
          <w:bCs/>
          <w:spacing w:val="-2"/>
          <w:sz w:val="20"/>
          <w:szCs w:val="20"/>
        </w:rPr>
        <w:t xml:space="preserve">UNDP shall advise the Implementing Party about any such suits, proceedings, claims, demands, losses or liability within a reasonable </w:t>
      </w:r>
      <w:proofErr w:type="gramStart"/>
      <w:r w:rsidRPr="00D545B4">
        <w:rPr>
          <w:rFonts w:ascii="Calibri" w:hAnsi="Calibri" w:cs="Calibri"/>
          <w:bCs/>
          <w:spacing w:val="-2"/>
          <w:sz w:val="20"/>
          <w:szCs w:val="20"/>
        </w:rPr>
        <w:t>period of time</w:t>
      </w:r>
      <w:proofErr w:type="gramEnd"/>
      <w:r w:rsidRPr="00D545B4">
        <w:rPr>
          <w:rFonts w:ascii="Calibri" w:hAnsi="Calibri" w:cs="Calibri"/>
          <w:bCs/>
          <w:spacing w:val="-2"/>
          <w:sz w:val="20"/>
          <w:szCs w:val="20"/>
        </w:rPr>
        <w:t xml:space="preserve"> after having received actual notice thereof. The Implementing Party shall have sole control of the defence of any such suit, proceeding, claim or demand and all negotiations in connection with the settlement or compromise thereof, except with respect to the assertion or defence of the privileges and immunities of UNDP or any matter relating thereto, for which only UNDP itself is authorized to assert and maintain. UNDP shall have the right, at its own expense, to be represented in any such suit, proceeding, claim or demand by independent counsel of its choosing.</w:t>
      </w:r>
    </w:p>
    <w:p w14:paraId="0776AAF1" w14:textId="77777777" w:rsidR="00992899" w:rsidRPr="00D545B4" w:rsidRDefault="00992899" w:rsidP="00992899">
      <w:pPr>
        <w:pStyle w:val="ListParagraph"/>
        <w:widowControl w:val="0"/>
        <w:numPr>
          <w:ilvl w:val="0"/>
          <w:numId w:val="43"/>
        </w:numPr>
        <w:tabs>
          <w:tab w:val="left" w:pos="709"/>
        </w:tabs>
        <w:spacing w:after="0" w:line="360" w:lineRule="auto"/>
        <w:ind w:left="0" w:firstLine="0"/>
        <w:contextualSpacing/>
        <w:rPr>
          <w:rFonts w:ascii="Calibri" w:hAnsi="Calibri" w:cs="Calibri"/>
          <w:bCs/>
          <w:spacing w:val="-2"/>
          <w:sz w:val="20"/>
          <w:szCs w:val="20"/>
        </w:rPr>
      </w:pPr>
      <w:r w:rsidRPr="00D545B4">
        <w:rPr>
          <w:rFonts w:ascii="Calibri" w:hAnsi="Calibri" w:cs="Calibri"/>
          <w:bCs/>
          <w:spacing w:val="-2"/>
          <w:sz w:val="20"/>
          <w:szCs w:val="20"/>
        </w:rPr>
        <w:t>Nothing in or relating to this LOA shall be deemed a waiver, express or implied, of any of the privileges and immunities of the United Nations, including UNDP.</w:t>
      </w:r>
    </w:p>
    <w:p w14:paraId="6E888F47" w14:textId="77777777" w:rsidR="00992899" w:rsidRPr="00D545B4" w:rsidRDefault="00992899" w:rsidP="00992899">
      <w:pPr>
        <w:pStyle w:val="ListParagraph"/>
        <w:widowControl w:val="0"/>
        <w:numPr>
          <w:ilvl w:val="0"/>
          <w:numId w:val="43"/>
        </w:numPr>
        <w:tabs>
          <w:tab w:val="left" w:pos="709"/>
        </w:tabs>
        <w:spacing w:after="0" w:line="360" w:lineRule="auto"/>
        <w:ind w:left="0" w:firstLine="0"/>
        <w:contextualSpacing/>
        <w:rPr>
          <w:rFonts w:ascii="Calibri" w:hAnsi="Calibri" w:cs="Calibri"/>
          <w:bCs/>
          <w:spacing w:val="-2"/>
          <w:sz w:val="20"/>
          <w:szCs w:val="20"/>
        </w:rPr>
      </w:pPr>
      <w:r w:rsidRPr="00D545B4">
        <w:rPr>
          <w:rFonts w:ascii="Calibri" w:hAnsi="Calibri" w:cs="Calibri"/>
          <w:bCs/>
          <w:spacing w:val="-2"/>
          <w:sz w:val="20"/>
          <w:szCs w:val="20"/>
        </w:rPr>
        <w:t xml:space="preserve">The provision of the support services may be suspended or terminated by UNDP </w:t>
      </w:r>
      <w:proofErr w:type="gramStart"/>
      <w:r w:rsidRPr="00D545B4">
        <w:rPr>
          <w:rFonts w:ascii="Calibri" w:hAnsi="Calibri" w:cs="Calibri"/>
          <w:bCs/>
          <w:spacing w:val="-2"/>
          <w:sz w:val="20"/>
          <w:szCs w:val="20"/>
        </w:rPr>
        <w:t>in the event that</w:t>
      </w:r>
      <w:proofErr w:type="gramEnd"/>
      <w:r w:rsidRPr="00D545B4">
        <w:rPr>
          <w:rFonts w:ascii="Calibri" w:hAnsi="Calibri" w:cs="Calibri"/>
          <w:bCs/>
          <w:spacing w:val="-2"/>
          <w:sz w:val="20"/>
          <w:szCs w:val="20"/>
        </w:rPr>
        <w:t xml:space="preserve"> the Project or the Implementing Partner’s management of the Project is suspended or terminated.</w:t>
      </w:r>
    </w:p>
    <w:p w14:paraId="07ED8BAF" w14:textId="77777777" w:rsidR="00992899" w:rsidRPr="00D545B4" w:rsidRDefault="00992899" w:rsidP="00992899">
      <w:pPr>
        <w:pStyle w:val="ListParagraph"/>
        <w:widowControl w:val="0"/>
        <w:numPr>
          <w:ilvl w:val="0"/>
          <w:numId w:val="43"/>
        </w:numPr>
        <w:tabs>
          <w:tab w:val="left" w:pos="709"/>
        </w:tabs>
        <w:spacing w:after="0" w:line="360" w:lineRule="auto"/>
        <w:ind w:left="0" w:firstLine="0"/>
        <w:contextualSpacing/>
        <w:rPr>
          <w:rFonts w:ascii="Calibri" w:hAnsi="Calibri" w:cs="Calibri"/>
          <w:bCs/>
          <w:sz w:val="20"/>
          <w:szCs w:val="20"/>
        </w:rPr>
      </w:pPr>
      <w:r w:rsidRPr="00D545B4">
        <w:rPr>
          <w:rFonts w:ascii="Calibri" w:hAnsi="Calibri" w:cs="Calibri"/>
          <w:bCs/>
          <w:sz w:val="20"/>
          <w:szCs w:val="20"/>
        </w:rPr>
        <w:t xml:space="preserve">Notwithstanding paragraph 11 above, UNDP may suspend or terminate this Letter, in whole or in part, upon written notice to </w:t>
      </w:r>
      <w:r w:rsidRPr="00D545B4">
        <w:rPr>
          <w:rFonts w:ascii="Calibri" w:hAnsi="Calibri" w:cs="Calibri"/>
          <w:bCs/>
          <w:spacing w:val="-2"/>
          <w:sz w:val="20"/>
          <w:szCs w:val="20"/>
        </w:rPr>
        <w:t>the Implementing Partner</w:t>
      </w:r>
      <w:r w:rsidRPr="00D545B4">
        <w:rPr>
          <w:rFonts w:ascii="Calibri" w:hAnsi="Calibri" w:cs="Calibri"/>
          <w:bCs/>
          <w:sz w:val="20"/>
          <w:szCs w:val="20"/>
        </w:rPr>
        <w:t xml:space="preserve"> if circumstances arise which, in UNDP’s opinion, </w:t>
      </w:r>
      <w:r w:rsidRPr="00D545B4">
        <w:rPr>
          <w:rFonts w:ascii="Calibri" w:hAnsi="Calibri" w:cs="Calibri"/>
          <w:bCs/>
          <w:spacing w:val="-2"/>
          <w:sz w:val="20"/>
          <w:szCs w:val="20"/>
        </w:rPr>
        <w:t>jeopardize</w:t>
      </w:r>
      <w:r w:rsidRPr="00D545B4">
        <w:rPr>
          <w:rFonts w:ascii="Calibri" w:hAnsi="Calibri" w:cs="Calibri"/>
          <w:bCs/>
          <w:sz w:val="20"/>
          <w:szCs w:val="20"/>
        </w:rPr>
        <w:t xml:space="preserve"> the successful provision of the support services.</w:t>
      </w:r>
    </w:p>
    <w:p w14:paraId="3F1479D6" w14:textId="77777777" w:rsidR="00992899" w:rsidRPr="00D545B4" w:rsidRDefault="00992899" w:rsidP="00992899">
      <w:pPr>
        <w:pStyle w:val="ListParagraph"/>
        <w:widowControl w:val="0"/>
        <w:numPr>
          <w:ilvl w:val="0"/>
          <w:numId w:val="43"/>
        </w:numPr>
        <w:tabs>
          <w:tab w:val="left" w:pos="709"/>
        </w:tabs>
        <w:spacing w:after="0" w:line="360" w:lineRule="auto"/>
        <w:ind w:left="0" w:firstLine="0"/>
        <w:contextualSpacing/>
        <w:rPr>
          <w:rFonts w:ascii="Calibri" w:hAnsi="Calibri" w:cs="Calibri"/>
          <w:bCs/>
          <w:spacing w:val="-2"/>
          <w:sz w:val="20"/>
          <w:szCs w:val="20"/>
        </w:rPr>
      </w:pPr>
      <w:r w:rsidRPr="00D545B4">
        <w:rPr>
          <w:rFonts w:ascii="Calibri" w:hAnsi="Calibri" w:cs="Calibri"/>
          <w:bCs/>
          <w:spacing w:val="-2"/>
          <w:sz w:val="20"/>
          <w:szCs w:val="20"/>
        </w:rPr>
        <w:t xml:space="preserve">Any claim or dispute arising under or in connection with this Letter shall be addressed in accordance with the relevant provisions of the </w:t>
      </w:r>
      <w:r w:rsidRPr="00D545B4">
        <w:rPr>
          <w:rFonts w:ascii="Calibri" w:hAnsi="Calibri" w:cs="Calibri"/>
          <w:spacing w:val="-2"/>
          <w:sz w:val="20"/>
          <w:szCs w:val="20"/>
        </w:rPr>
        <w:t>SBAA</w:t>
      </w:r>
      <w:r w:rsidRPr="00D545B4">
        <w:rPr>
          <w:rFonts w:ascii="Calibri" w:hAnsi="Calibri" w:cs="Calibri"/>
          <w:bCs/>
          <w:spacing w:val="-2"/>
          <w:sz w:val="20"/>
          <w:szCs w:val="20"/>
        </w:rPr>
        <w:t>.</w:t>
      </w:r>
    </w:p>
    <w:p w14:paraId="0F92E89A" w14:textId="77777777" w:rsidR="00992899" w:rsidRPr="00D545B4" w:rsidRDefault="00992899" w:rsidP="00992899">
      <w:pPr>
        <w:pStyle w:val="ListParagraph"/>
        <w:widowControl w:val="0"/>
        <w:numPr>
          <w:ilvl w:val="0"/>
          <w:numId w:val="43"/>
        </w:numPr>
        <w:tabs>
          <w:tab w:val="left" w:pos="709"/>
        </w:tabs>
        <w:spacing w:after="0" w:line="360" w:lineRule="auto"/>
        <w:ind w:left="0" w:firstLine="0"/>
        <w:contextualSpacing/>
        <w:rPr>
          <w:rFonts w:ascii="Calibri" w:hAnsi="Calibri" w:cs="Calibri"/>
          <w:bCs/>
          <w:spacing w:val="-2"/>
          <w:sz w:val="20"/>
          <w:szCs w:val="20"/>
        </w:rPr>
      </w:pPr>
      <w:r w:rsidRPr="00D545B4">
        <w:rPr>
          <w:rFonts w:ascii="Calibri" w:hAnsi="Calibri" w:cs="Calibri"/>
          <w:bCs/>
          <w:spacing w:val="-2"/>
          <w:sz w:val="20"/>
          <w:szCs w:val="20"/>
        </w:rPr>
        <w:t xml:space="preserve">UNDP </w:t>
      </w:r>
      <w:r w:rsidRPr="00D545B4">
        <w:rPr>
          <w:rFonts w:ascii="Calibri" w:hAnsi="Calibri" w:cs="Calibri"/>
          <w:spacing w:val="-2"/>
          <w:sz w:val="20"/>
          <w:szCs w:val="20"/>
        </w:rPr>
        <w:t>Somalia</w:t>
      </w:r>
      <w:r w:rsidRPr="00D545B4">
        <w:rPr>
          <w:rFonts w:ascii="Calibri" w:hAnsi="Calibri" w:cs="Calibri"/>
          <w:bCs/>
          <w:spacing w:val="-2"/>
          <w:sz w:val="20"/>
          <w:szCs w:val="20"/>
        </w:rPr>
        <w:t xml:space="preserve"> shall submit progress reports on the support services provided and shall report on the costs incurred in providing such services, as may be requested by the Implementing Partner. The reporting will be done in accordance with UNDP’s policies and guidelines on reporting. </w:t>
      </w:r>
    </w:p>
    <w:p w14:paraId="11F217F7" w14:textId="77777777" w:rsidR="00992899" w:rsidRPr="00D545B4" w:rsidRDefault="00992899" w:rsidP="00992899">
      <w:pPr>
        <w:pStyle w:val="ListParagraph"/>
        <w:widowControl w:val="0"/>
        <w:numPr>
          <w:ilvl w:val="0"/>
          <w:numId w:val="43"/>
        </w:numPr>
        <w:tabs>
          <w:tab w:val="left" w:pos="709"/>
        </w:tabs>
        <w:spacing w:after="0" w:line="360" w:lineRule="auto"/>
        <w:ind w:left="0" w:firstLine="0"/>
        <w:contextualSpacing/>
        <w:rPr>
          <w:rFonts w:ascii="Calibri" w:hAnsi="Calibri" w:cs="Calibri"/>
          <w:bCs/>
          <w:spacing w:val="-2"/>
          <w:sz w:val="20"/>
          <w:szCs w:val="20"/>
        </w:rPr>
      </w:pPr>
      <w:r w:rsidRPr="00D545B4">
        <w:rPr>
          <w:rFonts w:ascii="Calibri" w:hAnsi="Calibri" w:cs="Calibri"/>
          <w:bCs/>
          <w:spacing w:val="-2"/>
          <w:sz w:val="20"/>
          <w:szCs w:val="20"/>
        </w:rPr>
        <w:tab/>
        <w:t xml:space="preserve">Any modification to this Letter or the Schedule shall be </w:t>
      </w:r>
      <w:proofErr w:type="gramStart"/>
      <w:r w:rsidRPr="00D545B4">
        <w:rPr>
          <w:rFonts w:ascii="Calibri" w:hAnsi="Calibri" w:cs="Calibri"/>
          <w:bCs/>
          <w:spacing w:val="-2"/>
          <w:sz w:val="20"/>
          <w:szCs w:val="20"/>
        </w:rPr>
        <w:t>effected</w:t>
      </w:r>
      <w:proofErr w:type="gramEnd"/>
      <w:r w:rsidRPr="00D545B4">
        <w:rPr>
          <w:rFonts w:ascii="Calibri" w:hAnsi="Calibri" w:cs="Calibri"/>
          <w:bCs/>
          <w:spacing w:val="-2"/>
          <w:sz w:val="20"/>
          <w:szCs w:val="20"/>
        </w:rPr>
        <w:t xml:space="preserve"> by mutual written agreement of the Parties.</w:t>
      </w:r>
    </w:p>
    <w:p w14:paraId="0F8E252B" w14:textId="77777777" w:rsidR="00992899" w:rsidRPr="00D545B4" w:rsidRDefault="00992899" w:rsidP="00992899">
      <w:pPr>
        <w:pStyle w:val="ListParagraph"/>
        <w:widowControl w:val="0"/>
        <w:numPr>
          <w:ilvl w:val="0"/>
          <w:numId w:val="43"/>
        </w:numPr>
        <w:tabs>
          <w:tab w:val="left" w:pos="709"/>
        </w:tabs>
        <w:spacing w:after="0" w:line="360" w:lineRule="auto"/>
        <w:ind w:left="0" w:firstLine="0"/>
        <w:contextualSpacing/>
        <w:rPr>
          <w:rFonts w:ascii="Calibri" w:hAnsi="Calibri" w:cs="Calibri"/>
          <w:spacing w:val="-2"/>
          <w:sz w:val="20"/>
          <w:szCs w:val="20"/>
        </w:rPr>
      </w:pPr>
      <w:r w:rsidRPr="00D545B4">
        <w:rPr>
          <w:rFonts w:ascii="Calibri" w:hAnsi="Calibri" w:cs="Calibri"/>
          <w:bCs/>
          <w:spacing w:val="-2"/>
          <w:sz w:val="20"/>
          <w:szCs w:val="20"/>
        </w:rPr>
        <w:tab/>
        <w:t>If you agree with</w:t>
      </w:r>
      <w:r w:rsidRPr="00D545B4">
        <w:rPr>
          <w:rFonts w:ascii="Calibri" w:hAnsi="Calibri" w:cs="Calibri"/>
          <w:spacing w:val="-2"/>
          <w:sz w:val="20"/>
          <w:szCs w:val="20"/>
        </w:rPr>
        <w:t xml:space="preserve"> the provisions set forth above, please sign two copies of this Letter and return both to UNDP. Upon signature by UNDP, this Letter shall constitute an agreement between the </w:t>
      </w:r>
      <w:r w:rsidRPr="00D545B4">
        <w:rPr>
          <w:rFonts w:ascii="Calibri" w:hAnsi="Calibri" w:cs="Calibri"/>
          <w:bCs/>
          <w:spacing w:val="-2"/>
          <w:sz w:val="20"/>
          <w:szCs w:val="20"/>
        </w:rPr>
        <w:t>Parties</w:t>
      </w:r>
      <w:r w:rsidRPr="00D545B4">
        <w:rPr>
          <w:rFonts w:ascii="Calibri" w:hAnsi="Calibri" w:cs="Calibri"/>
          <w:spacing w:val="-2"/>
          <w:sz w:val="20"/>
          <w:szCs w:val="20"/>
        </w:rPr>
        <w:t xml:space="preserve"> for UNDP Somalia to provide support services for the Project.</w:t>
      </w:r>
    </w:p>
    <w:p w14:paraId="32DE0565" w14:textId="0569A446" w:rsidR="00992899" w:rsidRPr="00D545B4" w:rsidRDefault="002C17EC" w:rsidP="00CF6250">
      <w:pPr>
        <w:keepNext/>
        <w:numPr>
          <w:ilvl w:val="12"/>
          <w:numId w:val="0"/>
        </w:numPr>
        <w:tabs>
          <w:tab w:val="left" w:pos="0"/>
        </w:tabs>
        <w:spacing w:before="880"/>
        <w:rPr>
          <w:rFonts w:ascii="Calibri" w:hAnsi="Calibri" w:cs="Calibri"/>
          <w:sz w:val="20"/>
          <w:szCs w:val="20"/>
        </w:rPr>
      </w:pPr>
      <w:r w:rsidRPr="00D545B4">
        <w:rPr>
          <w:rFonts w:ascii="Calibri" w:hAnsi="Calibri" w:cs="Calibri"/>
          <w:color w:val="C00000"/>
          <w:sz w:val="20"/>
          <w:szCs w:val="20"/>
        </w:rPr>
        <w:lastRenderedPageBreak/>
        <w:t xml:space="preserve"> </w:t>
      </w:r>
    </w:p>
    <w:tbl>
      <w:tblPr>
        <w:tblStyle w:val="TableGrid"/>
        <w:tblW w:w="98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47"/>
        <w:gridCol w:w="4948"/>
      </w:tblGrid>
      <w:tr w:rsidR="00992899" w:rsidRPr="00D545B4" w14:paraId="5EB7D1D9" w14:textId="77777777">
        <w:tc>
          <w:tcPr>
            <w:tcW w:w="4947" w:type="dxa"/>
          </w:tcPr>
          <w:p w14:paraId="09F39FD4" w14:textId="5C9A9F4C" w:rsidR="00992899" w:rsidRPr="00D545B4" w:rsidRDefault="00992899">
            <w:pPr>
              <w:keepNext/>
              <w:numPr>
                <w:ilvl w:val="12"/>
                <w:numId w:val="0"/>
              </w:numPr>
              <w:tabs>
                <w:tab w:val="left" w:pos="0"/>
              </w:tabs>
              <w:spacing w:before="880"/>
              <w:jc w:val="center"/>
              <w:rPr>
                <w:rFonts w:ascii="Calibri" w:hAnsi="Calibri" w:cs="Calibri"/>
                <w:sz w:val="20"/>
              </w:rPr>
            </w:pPr>
          </w:p>
          <w:p w14:paraId="624741EF" w14:textId="77777777" w:rsidR="00992899" w:rsidRPr="00D545B4" w:rsidRDefault="00992899">
            <w:pPr>
              <w:keepNext/>
              <w:numPr>
                <w:ilvl w:val="12"/>
                <w:numId w:val="0"/>
              </w:numPr>
              <w:tabs>
                <w:tab w:val="left" w:pos="0"/>
              </w:tabs>
              <w:rPr>
                <w:rFonts w:ascii="Calibri" w:hAnsi="Calibri" w:cs="Calibri"/>
                <w:sz w:val="20"/>
                <w:szCs w:val="20"/>
              </w:rPr>
            </w:pPr>
            <w:r w:rsidRPr="00D545B4">
              <w:rPr>
                <w:rFonts w:ascii="Calibri" w:hAnsi="Calibri" w:cs="Calibri"/>
                <w:sz w:val="20"/>
                <w:szCs w:val="20"/>
              </w:rPr>
              <w:t>____________________________________</w:t>
            </w:r>
          </w:p>
          <w:p w14:paraId="62B95752" w14:textId="77777777" w:rsidR="00992899" w:rsidRPr="00D545B4" w:rsidRDefault="00992899">
            <w:pPr>
              <w:keepNext/>
              <w:numPr>
                <w:ilvl w:val="12"/>
                <w:numId w:val="0"/>
              </w:numPr>
              <w:tabs>
                <w:tab w:val="left" w:pos="0"/>
              </w:tabs>
              <w:rPr>
                <w:rFonts w:ascii="Calibri" w:hAnsi="Calibri" w:cs="Calibri"/>
                <w:sz w:val="20"/>
              </w:rPr>
            </w:pPr>
            <w:r w:rsidRPr="00D545B4">
              <w:rPr>
                <w:rFonts w:ascii="Calibri" w:hAnsi="Calibri" w:cs="Calibri"/>
                <w:sz w:val="20"/>
              </w:rPr>
              <w:t>For and on behalf of UNDP</w:t>
            </w:r>
          </w:p>
          <w:p w14:paraId="7B57DB66" w14:textId="77777777" w:rsidR="00992899" w:rsidRPr="00D545B4" w:rsidRDefault="00992899">
            <w:pPr>
              <w:keepNext/>
              <w:numPr>
                <w:ilvl w:val="12"/>
                <w:numId w:val="0"/>
              </w:numPr>
              <w:ind w:right="340"/>
              <w:rPr>
                <w:rFonts w:ascii="Calibri" w:hAnsi="Calibri" w:cs="Calibri"/>
                <w:spacing w:val="-2"/>
                <w:sz w:val="20"/>
              </w:rPr>
            </w:pPr>
            <w:r w:rsidRPr="00D545B4">
              <w:rPr>
                <w:rFonts w:ascii="Calibri" w:hAnsi="Calibri" w:cs="Calibri"/>
                <w:spacing w:val="-2"/>
                <w:sz w:val="20"/>
              </w:rPr>
              <w:t>Lionel Laurens</w:t>
            </w:r>
          </w:p>
          <w:p w14:paraId="7488C67F" w14:textId="77777777" w:rsidR="00992899" w:rsidRPr="00D545B4" w:rsidRDefault="00992899">
            <w:pPr>
              <w:keepNext/>
              <w:numPr>
                <w:ilvl w:val="12"/>
                <w:numId w:val="0"/>
              </w:numPr>
              <w:ind w:right="340"/>
              <w:rPr>
                <w:rFonts w:ascii="Calibri" w:hAnsi="Calibri" w:cs="Calibri"/>
                <w:spacing w:val="-2"/>
                <w:sz w:val="20"/>
              </w:rPr>
            </w:pPr>
            <w:r w:rsidRPr="00D545B4">
              <w:rPr>
                <w:rFonts w:ascii="Calibri" w:hAnsi="Calibri" w:cs="Calibri"/>
                <w:spacing w:val="-2"/>
                <w:sz w:val="20"/>
              </w:rPr>
              <w:t>Resident Representative</w:t>
            </w:r>
          </w:p>
          <w:p w14:paraId="3E33EC73" w14:textId="77777777" w:rsidR="00992899" w:rsidRPr="00D545B4" w:rsidRDefault="00992899">
            <w:pPr>
              <w:widowControl w:val="0"/>
              <w:ind w:right="2020"/>
              <w:rPr>
                <w:rFonts w:ascii="Calibri" w:hAnsi="Calibri" w:cs="Calibri"/>
                <w:spacing w:val="-2"/>
                <w:sz w:val="20"/>
              </w:rPr>
            </w:pPr>
            <w:r w:rsidRPr="00D545B4">
              <w:rPr>
                <w:rFonts w:ascii="Calibri" w:hAnsi="Calibri" w:cs="Calibri"/>
                <w:spacing w:val="-2"/>
                <w:sz w:val="20"/>
              </w:rPr>
              <w:t>[</w:t>
            </w:r>
            <w:r w:rsidRPr="00D545B4">
              <w:rPr>
                <w:rFonts w:ascii="Calibri" w:hAnsi="Calibri" w:cs="Calibri"/>
                <w:color w:val="FF0000"/>
                <w:spacing w:val="-2"/>
                <w:sz w:val="20"/>
              </w:rPr>
              <w:t>Date</w:t>
            </w:r>
            <w:r w:rsidRPr="00D545B4">
              <w:rPr>
                <w:rFonts w:ascii="Calibri" w:hAnsi="Calibri" w:cs="Calibri"/>
                <w:spacing w:val="-2"/>
                <w:sz w:val="20"/>
              </w:rPr>
              <w:t>]</w:t>
            </w:r>
          </w:p>
        </w:tc>
        <w:tc>
          <w:tcPr>
            <w:tcW w:w="4948" w:type="dxa"/>
          </w:tcPr>
          <w:p w14:paraId="6902CA6C" w14:textId="77777777" w:rsidR="00992899" w:rsidRPr="00D545B4" w:rsidRDefault="00992899">
            <w:pPr>
              <w:widowControl w:val="0"/>
              <w:numPr>
                <w:ilvl w:val="12"/>
                <w:numId w:val="0"/>
              </w:numPr>
              <w:spacing w:before="880"/>
              <w:ind w:right="340"/>
              <w:rPr>
                <w:rFonts w:ascii="Calibri" w:hAnsi="Calibri" w:cs="Calibri"/>
                <w:spacing w:val="-2"/>
                <w:sz w:val="20"/>
              </w:rPr>
            </w:pPr>
          </w:p>
          <w:p w14:paraId="2B1C787D" w14:textId="77777777" w:rsidR="00992899" w:rsidRPr="00D545B4" w:rsidRDefault="00992899">
            <w:pPr>
              <w:widowControl w:val="0"/>
              <w:numPr>
                <w:ilvl w:val="12"/>
                <w:numId w:val="0"/>
              </w:numPr>
              <w:tabs>
                <w:tab w:val="left" w:pos="0"/>
              </w:tabs>
              <w:rPr>
                <w:rFonts w:ascii="Calibri" w:hAnsi="Calibri" w:cs="Calibri"/>
                <w:sz w:val="20"/>
                <w:szCs w:val="20"/>
              </w:rPr>
            </w:pPr>
            <w:r w:rsidRPr="00D545B4">
              <w:rPr>
                <w:rFonts w:ascii="Calibri" w:hAnsi="Calibri" w:cs="Calibri"/>
                <w:sz w:val="20"/>
                <w:szCs w:val="20"/>
              </w:rPr>
              <w:t>____________________________________</w:t>
            </w:r>
          </w:p>
          <w:p w14:paraId="7E47126C" w14:textId="77777777" w:rsidR="00992899" w:rsidRPr="00D545B4" w:rsidRDefault="00992899">
            <w:pPr>
              <w:widowControl w:val="0"/>
              <w:numPr>
                <w:ilvl w:val="12"/>
                <w:numId w:val="0"/>
              </w:numPr>
              <w:ind w:right="340"/>
              <w:rPr>
                <w:rFonts w:ascii="Calibri" w:hAnsi="Calibri" w:cs="Calibri"/>
                <w:spacing w:val="-2"/>
                <w:sz w:val="20"/>
              </w:rPr>
            </w:pPr>
            <w:r w:rsidRPr="00D545B4">
              <w:rPr>
                <w:rFonts w:ascii="Calibri" w:hAnsi="Calibri" w:cs="Calibri"/>
                <w:spacing w:val="-2"/>
                <w:sz w:val="20"/>
              </w:rPr>
              <w:t xml:space="preserve">For </w:t>
            </w:r>
            <w:r w:rsidRPr="00D545B4">
              <w:rPr>
                <w:rFonts w:ascii="Calibri" w:hAnsi="Calibri" w:cs="Calibri"/>
                <w:sz w:val="20"/>
              </w:rPr>
              <w:t xml:space="preserve">and on behalf of </w:t>
            </w:r>
            <w:r w:rsidRPr="00D545B4">
              <w:rPr>
                <w:rFonts w:ascii="Calibri" w:hAnsi="Calibri" w:cs="Calibri"/>
                <w:spacing w:val="-2"/>
                <w:sz w:val="20"/>
              </w:rPr>
              <w:t>the Implementing Partner</w:t>
            </w:r>
          </w:p>
          <w:p w14:paraId="079AB039" w14:textId="77777777" w:rsidR="00992899" w:rsidRPr="00D545B4" w:rsidRDefault="00992899">
            <w:pPr>
              <w:widowControl w:val="0"/>
              <w:numPr>
                <w:ilvl w:val="12"/>
                <w:numId w:val="0"/>
              </w:numPr>
              <w:ind w:right="340"/>
              <w:rPr>
                <w:rFonts w:ascii="Calibri" w:hAnsi="Calibri" w:cs="Calibri"/>
                <w:color w:val="FF0000"/>
                <w:spacing w:val="-2"/>
                <w:sz w:val="20"/>
              </w:rPr>
            </w:pPr>
            <w:r w:rsidRPr="00D545B4">
              <w:rPr>
                <w:rFonts w:ascii="Calibri" w:hAnsi="Calibri" w:cs="Calibri"/>
                <w:spacing w:val="-2"/>
                <w:sz w:val="20"/>
              </w:rPr>
              <w:t>[</w:t>
            </w:r>
            <w:r w:rsidRPr="00D545B4">
              <w:rPr>
                <w:rFonts w:ascii="Calibri" w:hAnsi="Calibri" w:cs="Calibri"/>
                <w:color w:val="FF0000"/>
                <w:spacing w:val="-2"/>
                <w:sz w:val="20"/>
              </w:rPr>
              <w:t>Name</w:t>
            </w:r>
            <w:r w:rsidRPr="00D545B4">
              <w:rPr>
                <w:rFonts w:ascii="Calibri" w:hAnsi="Calibri" w:cs="Calibri"/>
                <w:spacing w:val="-2"/>
                <w:sz w:val="20"/>
                <w:szCs w:val="20"/>
              </w:rPr>
              <w:t>]</w:t>
            </w:r>
          </w:p>
          <w:p w14:paraId="54673F44" w14:textId="77777777" w:rsidR="00992899" w:rsidRPr="00D545B4" w:rsidRDefault="00992899">
            <w:pPr>
              <w:widowControl w:val="0"/>
              <w:numPr>
                <w:ilvl w:val="12"/>
                <w:numId w:val="0"/>
              </w:numPr>
              <w:ind w:right="340"/>
              <w:rPr>
                <w:rFonts w:ascii="Calibri" w:hAnsi="Calibri" w:cs="Calibri"/>
                <w:spacing w:val="-2"/>
                <w:sz w:val="20"/>
              </w:rPr>
            </w:pPr>
            <w:r w:rsidRPr="00D545B4">
              <w:rPr>
                <w:rFonts w:ascii="Calibri" w:hAnsi="Calibri" w:cs="Calibri"/>
                <w:color w:val="FF0000"/>
                <w:spacing w:val="-2"/>
                <w:sz w:val="20"/>
              </w:rPr>
              <w:t>[Title</w:t>
            </w:r>
            <w:r w:rsidRPr="00D545B4">
              <w:rPr>
                <w:rFonts w:ascii="Calibri" w:hAnsi="Calibri" w:cs="Calibri"/>
                <w:spacing w:val="-2"/>
                <w:sz w:val="20"/>
              </w:rPr>
              <w:t>]</w:t>
            </w:r>
          </w:p>
          <w:p w14:paraId="17F2F543" w14:textId="77777777" w:rsidR="00992899" w:rsidRPr="00D545B4" w:rsidRDefault="00992899">
            <w:pPr>
              <w:widowControl w:val="0"/>
              <w:numPr>
                <w:ilvl w:val="12"/>
                <w:numId w:val="0"/>
              </w:numPr>
              <w:ind w:right="2020"/>
              <w:rPr>
                <w:rFonts w:ascii="Calibri" w:hAnsi="Calibri" w:cs="Calibri"/>
                <w:sz w:val="20"/>
              </w:rPr>
            </w:pPr>
            <w:r w:rsidRPr="00D545B4">
              <w:rPr>
                <w:rFonts w:ascii="Calibri" w:hAnsi="Calibri" w:cs="Calibri"/>
                <w:spacing w:val="-2"/>
                <w:sz w:val="20"/>
              </w:rPr>
              <w:t>[</w:t>
            </w:r>
            <w:r w:rsidRPr="00D545B4">
              <w:rPr>
                <w:rFonts w:ascii="Calibri" w:hAnsi="Calibri" w:cs="Calibri"/>
                <w:color w:val="FF0000"/>
                <w:spacing w:val="-2"/>
                <w:sz w:val="20"/>
              </w:rPr>
              <w:t>Date</w:t>
            </w:r>
            <w:r w:rsidRPr="00D545B4">
              <w:rPr>
                <w:rFonts w:ascii="Calibri" w:hAnsi="Calibri" w:cs="Calibri"/>
                <w:spacing w:val="-2"/>
                <w:sz w:val="20"/>
              </w:rPr>
              <w:t>]</w:t>
            </w:r>
          </w:p>
        </w:tc>
      </w:tr>
    </w:tbl>
    <w:p w14:paraId="14D1D130" w14:textId="17C2A9CF" w:rsidR="00992899" w:rsidRPr="003F5D65" w:rsidRDefault="00992899" w:rsidP="003F5D65">
      <w:pPr>
        <w:widowControl w:val="0"/>
        <w:rPr>
          <w:rFonts w:ascii="Proxima Nova" w:hAnsi="Proxima Nova"/>
          <w:b/>
          <w:szCs w:val="22"/>
        </w:rPr>
      </w:pPr>
      <w:r w:rsidRPr="00A11ADB">
        <w:rPr>
          <w:rFonts w:ascii="Proxima Nova" w:hAnsi="Proxima Nova"/>
          <w:b/>
          <w:noProof/>
          <w:szCs w:val="22"/>
        </w:rPr>
        <w:drawing>
          <wp:anchor distT="0" distB="0" distL="114300" distR="114300" simplePos="0" relativeHeight="251658240" behindDoc="1" locked="0" layoutInCell="1" allowOverlap="1" wp14:anchorId="329E49E1" wp14:editId="76A036C0">
            <wp:simplePos x="0" y="0"/>
            <wp:positionH relativeFrom="column">
              <wp:posOffset>7896860</wp:posOffset>
            </wp:positionH>
            <wp:positionV relativeFrom="paragraph">
              <wp:posOffset>-320660</wp:posOffset>
            </wp:positionV>
            <wp:extent cx="952500" cy="1457325"/>
            <wp:effectExtent l="0" t="0" r="0" b="0"/>
            <wp:wrapNone/>
            <wp:docPr id="3" name="Picture 3" descr="A blue and white logo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blue and white logo with white text&#10;&#10;AI-generated content may be incorrect."/>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952500" cy="14573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052DE0D" w14:textId="77777777" w:rsidR="00992899" w:rsidRDefault="00992899" w:rsidP="00992899">
      <w:pPr>
        <w:widowControl w:val="0"/>
        <w:jc w:val="center"/>
        <w:rPr>
          <w:rFonts w:ascii="Calibri" w:hAnsi="Calibri" w:cs="Calibri"/>
          <w:b/>
        </w:rPr>
      </w:pPr>
    </w:p>
    <w:p w14:paraId="41B1E75B" w14:textId="77777777" w:rsidR="003F5D65" w:rsidRPr="00D228B3" w:rsidRDefault="003F5D65" w:rsidP="00992899">
      <w:pPr>
        <w:widowControl w:val="0"/>
        <w:jc w:val="center"/>
        <w:rPr>
          <w:rFonts w:ascii="Calibri" w:hAnsi="Calibri" w:cs="Calibri"/>
          <w:b/>
        </w:rPr>
      </w:pPr>
    </w:p>
    <w:p w14:paraId="161D7ABB" w14:textId="77777777" w:rsidR="00992899" w:rsidRPr="00D228B3" w:rsidRDefault="00992899" w:rsidP="00992899">
      <w:pPr>
        <w:widowControl w:val="0"/>
        <w:numPr>
          <w:ilvl w:val="12"/>
          <w:numId w:val="0"/>
        </w:numPr>
        <w:tabs>
          <w:tab w:val="left" w:pos="0"/>
        </w:tabs>
        <w:jc w:val="center"/>
        <w:rPr>
          <w:rFonts w:ascii="Calibri" w:hAnsi="Calibri" w:cs="Calibri"/>
          <w:b/>
        </w:rPr>
      </w:pPr>
      <w:r w:rsidRPr="00D228B3">
        <w:rPr>
          <w:rFonts w:ascii="Calibri" w:hAnsi="Calibri" w:cs="Calibri"/>
          <w:b/>
        </w:rPr>
        <w:fldChar w:fldCharType="begin"/>
      </w:r>
      <w:r w:rsidRPr="00D228B3">
        <w:rPr>
          <w:rFonts w:ascii="Calibri" w:hAnsi="Calibri" w:cs="Calibri"/>
          <w:b/>
        </w:rPr>
        <w:instrText xml:space="preserve">PRIVATE </w:instrText>
      </w:r>
      <w:r w:rsidRPr="00D228B3">
        <w:rPr>
          <w:rFonts w:ascii="Calibri" w:hAnsi="Calibri" w:cs="Calibri"/>
          <w:b/>
        </w:rPr>
        <w:fldChar w:fldCharType="end"/>
      </w:r>
      <w:r w:rsidRPr="00D228B3">
        <w:rPr>
          <w:rFonts w:ascii="Calibri" w:hAnsi="Calibri" w:cs="Calibri"/>
          <w:b/>
          <w:szCs w:val="22"/>
        </w:rPr>
        <w:t xml:space="preserve">SCHEDULE </w:t>
      </w:r>
      <w:r w:rsidRPr="00D228B3">
        <w:rPr>
          <w:rFonts w:ascii="Calibri" w:hAnsi="Calibri" w:cs="Calibri"/>
          <w:b/>
        </w:rPr>
        <w:fldChar w:fldCharType="begin"/>
      </w:r>
      <w:r w:rsidRPr="00D228B3">
        <w:rPr>
          <w:rFonts w:ascii="Calibri" w:hAnsi="Calibri" w:cs="Calibri"/>
          <w:b/>
        </w:rPr>
        <w:instrText>tc "</w:instrText>
      </w:r>
      <w:r w:rsidRPr="00D228B3">
        <w:rPr>
          <w:rFonts w:ascii="Calibri" w:hAnsi="Calibri" w:cs="Calibri"/>
          <w:b/>
          <w:szCs w:val="22"/>
        </w:rPr>
        <w:instrText xml:space="preserve">Schedule </w:instrText>
      </w:r>
      <w:r w:rsidRPr="00D228B3">
        <w:rPr>
          <w:rFonts w:ascii="Calibri" w:hAnsi="Calibri" w:cs="Calibri"/>
          <w:b/>
        </w:rPr>
        <w:instrText xml:space="preserve"> "</w:instrText>
      </w:r>
      <w:r w:rsidRPr="00D228B3">
        <w:rPr>
          <w:rFonts w:ascii="Calibri" w:hAnsi="Calibri" w:cs="Calibri"/>
          <w:b/>
        </w:rPr>
        <w:fldChar w:fldCharType="end"/>
      </w:r>
    </w:p>
    <w:p w14:paraId="03FA21E4" w14:textId="77777777" w:rsidR="00992899" w:rsidRPr="00D228B3" w:rsidRDefault="00992899" w:rsidP="00992899">
      <w:pPr>
        <w:widowControl w:val="0"/>
        <w:numPr>
          <w:ilvl w:val="12"/>
          <w:numId w:val="0"/>
        </w:numPr>
        <w:tabs>
          <w:tab w:val="left" w:pos="0"/>
        </w:tabs>
        <w:jc w:val="center"/>
        <w:rPr>
          <w:rFonts w:ascii="Calibri" w:hAnsi="Calibri" w:cs="Calibri"/>
          <w:b/>
        </w:rPr>
      </w:pPr>
      <w:r w:rsidRPr="00D228B3">
        <w:rPr>
          <w:rFonts w:ascii="Calibri" w:hAnsi="Calibri" w:cs="Calibri"/>
          <w:b/>
        </w:rPr>
        <w:t>DESCRIPTION OF UNDP SOMALIA SUPPORT SERVICES</w:t>
      </w:r>
    </w:p>
    <w:p w14:paraId="2DF2E605" w14:textId="77777777" w:rsidR="00992899" w:rsidRPr="00D228B3" w:rsidRDefault="00992899" w:rsidP="00992899">
      <w:pPr>
        <w:widowControl w:val="0"/>
        <w:numPr>
          <w:ilvl w:val="12"/>
          <w:numId w:val="0"/>
        </w:numPr>
        <w:tabs>
          <w:tab w:val="left" w:pos="0"/>
        </w:tabs>
        <w:jc w:val="center"/>
        <w:rPr>
          <w:rFonts w:ascii="Calibri" w:hAnsi="Calibri" w:cs="Calibri"/>
          <w:b/>
        </w:rPr>
      </w:pPr>
    </w:p>
    <w:p w14:paraId="5A6F1E83" w14:textId="1F9A942C" w:rsidR="00992899" w:rsidRPr="00D545B4" w:rsidRDefault="00992899" w:rsidP="00992899">
      <w:pPr>
        <w:pStyle w:val="ListParagraph"/>
        <w:widowControl w:val="0"/>
        <w:numPr>
          <w:ilvl w:val="12"/>
          <w:numId w:val="0"/>
        </w:numPr>
        <w:tabs>
          <w:tab w:val="left" w:pos="709"/>
        </w:tabs>
        <w:spacing w:line="360" w:lineRule="auto"/>
        <w:rPr>
          <w:rFonts w:ascii="Calibri" w:hAnsi="Calibri" w:cs="Calibri"/>
          <w:spacing w:val="-2"/>
          <w:sz w:val="20"/>
          <w:szCs w:val="20"/>
        </w:rPr>
      </w:pPr>
      <w:r w:rsidRPr="00D228B3">
        <w:rPr>
          <w:rFonts w:ascii="Calibri" w:hAnsi="Calibri" w:cs="Calibri"/>
          <w:b/>
          <w:spacing w:val="-2"/>
        </w:rPr>
        <w:t>1</w:t>
      </w:r>
      <w:r w:rsidRPr="00D228B3">
        <w:rPr>
          <w:rFonts w:ascii="Calibri" w:hAnsi="Calibri" w:cs="Calibri"/>
          <w:spacing w:val="-2"/>
        </w:rPr>
        <w:t>.</w:t>
      </w:r>
      <w:r w:rsidRPr="00D228B3">
        <w:rPr>
          <w:rFonts w:ascii="Calibri" w:hAnsi="Calibri" w:cs="Calibri"/>
          <w:spacing w:val="-2"/>
        </w:rPr>
        <w:tab/>
      </w:r>
      <w:r w:rsidRPr="00D545B4">
        <w:rPr>
          <w:rFonts w:ascii="Calibri" w:hAnsi="Calibri" w:cs="Calibri"/>
          <w:spacing w:val="-2"/>
          <w:sz w:val="20"/>
          <w:szCs w:val="20"/>
        </w:rPr>
        <w:t xml:space="preserve">Reference is made to consultations between </w:t>
      </w:r>
      <w:r w:rsidRPr="00D545B4">
        <w:rPr>
          <w:rFonts w:ascii="Calibri" w:hAnsi="Calibri" w:cs="Calibri"/>
          <w:i/>
          <w:spacing w:val="-2"/>
          <w:sz w:val="20"/>
          <w:szCs w:val="20"/>
        </w:rPr>
        <w:t>Office of the Prime Minister – Federal Republic of Somalia</w:t>
      </w:r>
      <w:r w:rsidRPr="00D545B4">
        <w:rPr>
          <w:rFonts w:ascii="Calibri" w:hAnsi="Calibri" w:cs="Calibri"/>
          <w:spacing w:val="-2"/>
          <w:sz w:val="20"/>
          <w:szCs w:val="20"/>
        </w:rPr>
        <w:t xml:space="preserve"> and UNDP with respect to the provision of support services by UNDP Somalia for </w:t>
      </w:r>
      <w:r w:rsidR="00D620E9" w:rsidRPr="00F1040E">
        <w:rPr>
          <w:rFonts w:ascii="Calibri" w:hAnsi="Calibri"/>
          <w:bCs/>
          <w:sz w:val="20"/>
          <w:lang w:val="en-US"/>
        </w:rPr>
        <w:t>01004635</w:t>
      </w:r>
      <w:r w:rsidRPr="00D545B4">
        <w:rPr>
          <w:rFonts w:ascii="Calibri" w:hAnsi="Calibri" w:cs="Calibri"/>
          <w:i/>
          <w:color w:val="FF0000"/>
          <w:spacing w:val="-2"/>
          <w:sz w:val="20"/>
          <w:szCs w:val="20"/>
        </w:rPr>
        <w:t xml:space="preserve"> </w:t>
      </w:r>
      <w:proofErr w:type="gramStart"/>
      <w:r w:rsidRPr="00D545B4">
        <w:rPr>
          <w:rFonts w:ascii="Calibri" w:hAnsi="Calibri" w:cs="Calibri"/>
          <w:i/>
          <w:spacing w:val="-2"/>
          <w:sz w:val="20"/>
          <w:szCs w:val="20"/>
        </w:rPr>
        <w:t>and</w:t>
      </w:r>
      <w:r w:rsidR="00B46AE2">
        <w:rPr>
          <w:rFonts w:ascii="Calibri" w:hAnsi="Calibri" w:cs="Calibri"/>
          <w:i/>
          <w:spacing w:val="-2"/>
          <w:sz w:val="20"/>
          <w:szCs w:val="20"/>
        </w:rPr>
        <w:t xml:space="preserve"> </w:t>
      </w:r>
      <w:r w:rsidRPr="00D545B4">
        <w:rPr>
          <w:rFonts w:ascii="Calibri" w:hAnsi="Calibri" w:cs="Calibri"/>
          <w:i/>
          <w:spacing w:val="-2"/>
          <w:sz w:val="20"/>
          <w:szCs w:val="20"/>
        </w:rPr>
        <w:t xml:space="preserve"> </w:t>
      </w:r>
      <w:r w:rsidRPr="00D545B4">
        <w:rPr>
          <w:rFonts w:ascii="Calibri" w:hAnsi="Calibri" w:cs="Calibri"/>
          <w:b/>
          <w:spacing w:val="-2"/>
          <w:sz w:val="20"/>
          <w:szCs w:val="20"/>
        </w:rPr>
        <w:t>Support</w:t>
      </w:r>
      <w:proofErr w:type="gramEnd"/>
      <w:r w:rsidRPr="00D545B4">
        <w:rPr>
          <w:rFonts w:ascii="Calibri" w:hAnsi="Calibri" w:cs="Calibri"/>
          <w:b/>
          <w:spacing w:val="-2"/>
          <w:sz w:val="20"/>
          <w:szCs w:val="20"/>
        </w:rPr>
        <w:t xml:space="preserve"> to Somalia Transformational Governance Program</w:t>
      </w:r>
      <w:r w:rsidRPr="00D545B4">
        <w:rPr>
          <w:rFonts w:ascii="Calibri" w:hAnsi="Calibri" w:cs="Calibri"/>
          <w:i/>
          <w:spacing w:val="-2"/>
          <w:sz w:val="20"/>
          <w:szCs w:val="20"/>
        </w:rPr>
        <w:t xml:space="preserve"> </w:t>
      </w:r>
      <w:r w:rsidRPr="00D545B4">
        <w:rPr>
          <w:rFonts w:ascii="Calibri" w:hAnsi="Calibri" w:cs="Calibri"/>
          <w:spacing w:val="-2"/>
          <w:sz w:val="20"/>
          <w:szCs w:val="20"/>
        </w:rPr>
        <w:t>(the “Project”)].</w:t>
      </w:r>
    </w:p>
    <w:p w14:paraId="73F2797A" w14:textId="77777777" w:rsidR="00992899" w:rsidRPr="00D545B4" w:rsidRDefault="00992899" w:rsidP="00992899">
      <w:pPr>
        <w:widowControl w:val="0"/>
        <w:numPr>
          <w:ilvl w:val="12"/>
          <w:numId w:val="0"/>
        </w:numPr>
        <w:tabs>
          <w:tab w:val="left" w:pos="709"/>
        </w:tabs>
        <w:rPr>
          <w:rFonts w:ascii="Calibri" w:hAnsi="Calibri" w:cs="Calibri"/>
          <w:b/>
          <w:spacing w:val="-2"/>
          <w:sz w:val="20"/>
          <w:szCs w:val="20"/>
        </w:rPr>
      </w:pPr>
    </w:p>
    <w:p w14:paraId="382B411F" w14:textId="77777777" w:rsidR="00992899" w:rsidRPr="00D545B4" w:rsidRDefault="00992899" w:rsidP="00992899">
      <w:pPr>
        <w:widowControl w:val="0"/>
        <w:numPr>
          <w:ilvl w:val="12"/>
          <w:numId w:val="0"/>
        </w:numPr>
        <w:tabs>
          <w:tab w:val="left" w:pos="709"/>
        </w:tabs>
        <w:rPr>
          <w:rFonts w:ascii="Calibri" w:hAnsi="Calibri" w:cs="Calibri"/>
          <w:spacing w:val="-2"/>
          <w:sz w:val="20"/>
          <w:szCs w:val="20"/>
        </w:rPr>
      </w:pPr>
      <w:r w:rsidRPr="00D545B4">
        <w:rPr>
          <w:rFonts w:ascii="Calibri" w:hAnsi="Calibri" w:cs="Calibri"/>
          <w:b/>
          <w:spacing w:val="-2"/>
          <w:sz w:val="20"/>
          <w:szCs w:val="20"/>
        </w:rPr>
        <w:t>2.</w:t>
      </w:r>
      <w:r w:rsidRPr="00D545B4">
        <w:rPr>
          <w:rFonts w:ascii="Calibri" w:hAnsi="Calibri" w:cs="Calibri"/>
          <w:spacing w:val="-2"/>
          <w:sz w:val="20"/>
          <w:szCs w:val="20"/>
        </w:rPr>
        <w:tab/>
        <w:t>In accordance with the provisions of the letter of agreement signed on [</w:t>
      </w:r>
      <w:r w:rsidRPr="00D545B4">
        <w:rPr>
          <w:rFonts w:ascii="Calibri" w:hAnsi="Calibri" w:cs="Calibri"/>
          <w:i/>
          <w:color w:val="FF0000"/>
          <w:spacing w:val="-2"/>
          <w:sz w:val="20"/>
          <w:szCs w:val="20"/>
        </w:rPr>
        <w:t>insert date of LOA</w:t>
      </w:r>
      <w:r w:rsidRPr="00D545B4">
        <w:rPr>
          <w:rFonts w:ascii="Calibri" w:hAnsi="Calibri" w:cs="Calibri"/>
          <w:spacing w:val="-2"/>
          <w:sz w:val="20"/>
          <w:szCs w:val="20"/>
        </w:rPr>
        <w:t>] and the Project Document, UNDP Somalia shall provide the following support services for the [Project]:</w:t>
      </w:r>
    </w:p>
    <w:p w14:paraId="6E6E0937" w14:textId="77777777" w:rsidR="00992899" w:rsidRPr="00D545B4" w:rsidRDefault="00992899" w:rsidP="00992899">
      <w:pPr>
        <w:widowControl w:val="0"/>
        <w:numPr>
          <w:ilvl w:val="12"/>
          <w:numId w:val="0"/>
        </w:numPr>
        <w:tabs>
          <w:tab w:val="left" w:pos="709"/>
        </w:tabs>
        <w:rPr>
          <w:rFonts w:ascii="Calibri" w:hAnsi="Calibri" w:cs="Calibri"/>
          <w:spacing w:val="-2"/>
          <w:sz w:val="20"/>
          <w:szCs w:val="20"/>
        </w:rPr>
      </w:pPr>
    </w:p>
    <w:tbl>
      <w:tblPr>
        <w:tblW w:w="9985" w:type="dxa"/>
        <w:tblInd w:w="-8" w:type="dxa"/>
        <w:tblLayout w:type="fixed"/>
        <w:tblLook w:val="0000" w:firstRow="0" w:lastRow="0" w:firstColumn="0" w:lastColumn="0" w:noHBand="0" w:noVBand="0"/>
      </w:tblPr>
      <w:tblGrid>
        <w:gridCol w:w="3150"/>
        <w:gridCol w:w="1843"/>
        <w:gridCol w:w="1664"/>
        <w:gridCol w:w="1664"/>
        <w:gridCol w:w="1664"/>
      </w:tblGrid>
      <w:tr w:rsidR="00B86BDE" w:rsidRPr="00D545B4" w14:paraId="0F63FDC1" w14:textId="77777777" w:rsidTr="00F67AFA">
        <w:trPr>
          <w:trHeight w:val="1111"/>
        </w:trPr>
        <w:tc>
          <w:tcPr>
            <w:tcW w:w="3150" w:type="dxa"/>
            <w:tcBorders>
              <w:top w:val="single" w:sz="6" w:space="0" w:color="auto"/>
              <w:left w:val="single" w:sz="6" w:space="0" w:color="auto"/>
              <w:bottom w:val="single" w:sz="6" w:space="0" w:color="auto"/>
            </w:tcBorders>
          </w:tcPr>
          <w:p w14:paraId="0E6483B6" w14:textId="77777777" w:rsidR="00992899" w:rsidRPr="00D545B4" w:rsidRDefault="00992899">
            <w:pPr>
              <w:widowControl w:val="0"/>
              <w:numPr>
                <w:ilvl w:val="12"/>
                <w:numId w:val="0"/>
              </w:numPr>
              <w:tabs>
                <w:tab w:val="left" w:pos="0"/>
              </w:tabs>
              <w:jc w:val="center"/>
              <w:rPr>
                <w:rFonts w:ascii="Calibri" w:hAnsi="Calibri" w:cs="Calibri"/>
                <w:b/>
                <w:spacing w:val="-2"/>
                <w:sz w:val="20"/>
                <w:szCs w:val="20"/>
              </w:rPr>
            </w:pPr>
            <w:r w:rsidRPr="00D545B4">
              <w:rPr>
                <w:rFonts w:ascii="Calibri" w:hAnsi="Calibri" w:cs="Calibri"/>
                <w:b/>
                <w:spacing w:val="-2"/>
                <w:sz w:val="20"/>
                <w:szCs w:val="20"/>
              </w:rPr>
              <w:fldChar w:fldCharType="begin"/>
            </w:r>
            <w:r w:rsidRPr="00D545B4">
              <w:rPr>
                <w:rFonts w:ascii="Calibri" w:hAnsi="Calibri" w:cs="Calibri"/>
                <w:b/>
                <w:spacing w:val="-2"/>
                <w:sz w:val="20"/>
                <w:szCs w:val="20"/>
              </w:rPr>
              <w:instrText xml:space="preserve">PRIVATE </w:instrText>
            </w:r>
            <w:r w:rsidRPr="00D545B4">
              <w:rPr>
                <w:rFonts w:ascii="Calibri" w:hAnsi="Calibri" w:cs="Calibri"/>
                <w:b/>
                <w:spacing w:val="-2"/>
                <w:sz w:val="20"/>
                <w:szCs w:val="20"/>
              </w:rPr>
              <w:fldChar w:fldCharType="end"/>
            </w:r>
            <w:r w:rsidRPr="00D545B4">
              <w:rPr>
                <w:rFonts w:ascii="Calibri" w:hAnsi="Calibri" w:cs="Calibri"/>
                <w:b/>
                <w:spacing w:val="-2"/>
                <w:sz w:val="20"/>
                <w:szCs w:val="20"/>
              </w:rPr>
              <w:t>Support services</w:t>
            </w:r>
          </w:p>
          <w:p w14:paraId="411D92FE" w14:textId="77777777" w:rsidR="00992899" w:rsidRPr="00D545B4" w:rsidRDefault="00992899">
            <w:pPr>
              <w:widowControl w:val="0"/>
              <w:numPr>
                <w:ilvl w:val="12"/>
                <w:numId w:val="0"/>
              </w:numPr>
              <w:tabs>
                <w:tab w:val="left" w:pos="0"/>
              </w:tabs>
              <w:jc w:val="center"/>
              <w:rPr>
                <w:rFonts w:ascii="Calibri" w:hAnsi="Calibri" w:cs="Calibri"/>
                <w:b/>
                <w:spacing w:val="-2"/>
                <w:sz w:val="20"/>
                <w:szCs w:val="20"/>
              </w:rPr>
            </w:pPr>
            <w:r w:rsidRPr="00D545B4">
              <w:rPr>
                <w:rFonts w:ascii="Calibri" w:hAnsi="Calibri" w:cs="Calibri"/>
                <w:b/>
                <w:spacing w:val="-2"/>
                <w:sz w:val="20"/>
                <w:szCs w:val="20"/>
              </w:rPr>
              <w:t>(insert description)</w:t>
            </w:r>
          </w:p>
        </w:tc>
        <w:tc>
          <w:tcPr>
            <w:tcW w:w="1843" w:type="dxa"/>
            <w:tcBorders>
              <w:top w:val="single" w:sz="6" w:space="0" w:color="auto"/>
              <w:left w:val="single" w:sz="6" w:space="0" w:color="auto"/>
              <w:bottom w:val="single" w:sz="6" w:space="0" w:color="auto"/>
            </w:tcBorders>
          </w:tcPr>
          <w:p w14:paraId="269CE4C1" w14:textId="77777777" w:rsidR="00992899" w:rsidRPr="00D545B4" w:rsidRDefault="00992899">
            <w:pPr>
              <w:widowControl w:val="0"/>
              <w:numPr>
                <w:ilvl w:val="12"/>
                <w:numId w:val="0"/>
              </w:numPr>
              <w:tabs>
                <w:tab w:val="left" w:pos="0"/>
              </w:tabs>
              <w:jc w:val="center"/>
              <w:rPr>
                <w:rFonts w:ascii="Calibri" w:hAnsi="Calibri" w:cs="Calibri"/>
                <w:b/>
                <w:spacing w:val="-2"/>
                <w:sz w:val="20"/>
                <w:szCs w:val="20"/>
              </w:rPr>
            </w:pPr>
            <w:r w:rsidRPr="00D545B4">
              <w:rPr>
                <w:rFonts w:ascii="Calibri" w:hAnsi="Calibri" w:cs="Calibri"/>
                <w:b/>
                <w:spacing w:val="-2"/>
                <w:sz w:val="20"/>
                <w:szCs w:val="20"/>
              </w:rPr>
              <w:t>Schedule for the provision of support services</w:t>
            </w:r>
          </w:p>
        </w:tc>
        <w:tc>
          <w:tcPr>
            <w:tcW w:w="1664" w:type="dxa"/>
            <w:tcBorders>
              <w:top w:val="single" w:sz="6" w:space="0" w:color="auto"/>
              <w:left w:val="single" w:sz="6" w:space="0" w:color="auto"/>
              <w:bottom w:val="single" w:sz="6" w:space="0" w:color="auto"/>
              <w:right w:val="single" w:sz="6" w:space="0" w:color="auto"/>
            </w:tcBorders>
          </w:tcPr>
          <w:p w14:paraId="6C0088B7" w14:textId="77777777" w:rsidR="00992899" w:rsidRPr="00D545B4" w:rsidRDefault="00992899">
            <w:pPr>
              <w:widowControl w:val="0"/>
              <w:numPr>
                <w:ilvl w:val="12"/>
                <w:numId w:val="0"/>
              </w:numPr>
              <w:tabs>
                <w:tab w:val="left" w:pos="0"/>
              </w:tabs>
              <w:jc w:val="center"/>
              <w:rPr>
                <w:rFonts w:ascii="Calibri" w:hAnsi="Calibri" w:cs="Calibri"/>
                <w:b/>
                <w:spacing w:val="-2"/>
                <w:sz w:val="20"/>
                <w:szCs w:val="20"/>
              </w:rPr>
            </w:pPr>
            <w:r w:rsidRPr="00D545B4">
              <w:rPr>
                <w:rFonts w:ascii="Calibri" w:hAnsi="Calibri" w:cs="Calibri"/>
                <w:b/>
                <w:spacing w:val="-2"/>
                <w:sz w:val="20"/>
                <w:szCs w:val="20"/>
              </w:rPr>
              <w:t>Name of designated recipient institution</w:t>
            </w:r>
          </w:p>
          <w:p w14:paraId="6B89D50E" w14:textId="77777777" w:rsidR="00992899" w:rsidRPr="00D545B4" w:rsidRDefault="00992899">
            <w:pPr>
              <w:widowControl w:val="0"/>
              <w:numPr>
                <w:ilvl w:val="12"/>
                <w:numId w:val="0"/>
              </w:numPr>
              <w:tabs>
                <w:tab w:val="left" w:pos="0"/>
              </w:tabs>
              <w:jc w:val="center"/>
              <w:rPr>
                <w:rFonts w:ascii="Calibri" w:hAnsi="Calibri" w:cs="Calibri"/>
                <w:b/>
                <w:spacing w:val="-2"/>
                <w:sz w:val="20"/>
                <w:szCs w:val="20"/>
              </w:rPr>
            </w:pPr>
            <w:r w:rsidRPr="00D545B4">
              <w:rPr>
                <w:rFonts w:ascii="Calibri" w:hAnsi="Calibri" w:cs="Calibri"/>
                <w:b/>
                <w:spacing w:val="-2"/>
                <w:sz w:val="20"/>
                <w:szCs w:val="20"/>
              </w:rPr>
              <w:t>(where appropriate)</w:t>
            </w:r>
          </w:p>
        </w:tc>
        <w:tc>
          <w:tcPr>
            <w:tcW w:w="1664" w:type="dxa"/>
            <w:tcBorders>
              <w:top w:val="single" w:sz="6" w:space="0" w:color="auto"/>
              <w:left w:val="single" w:sz="6" w:space="0" w:color="auto"/>
              <w:bottom w:val="single" w:sz="6" w:space="0" w:color="auto"/>
            </w:tcBorders>
          </w:tcPr>
          <w:p w14:paraId="21BF6E9A" w14:textId="77777777" w:rsidR="00992899" w:rsidRPr="00D545B4" w:rsidRDefault="00992899">
            <w:pPr>
              <w:widowControl w:val="0"/>
              <w:numPr>
                <w:ilvl w:val="12"/>
                <w:numId w:val="0"/>
              </w:numPr>
              <w:tabs>
                <w:tab w:val="left" w:pos="0"/>
              </w:tabs>
              <w:jc w:val="center"/>
              <w:rPr>
                <w:rFonts w:ascii="Calibri" w:hAnsi="Calibri" w:cs="Calibri"/>
                <w:b/>
                <w:spacing w:val="-2"/>
                <w:sz w:val="20"/>
                <w:szCs w:val="20"/>
              </w:rPr>
            </w:pPr>
            <w:r w:rsidRPr="00D545B4">
              <w:rPr>
                <w:rFonts w:ascii="Calibri" w:hAnsi="Calibri" w:cs="Calibri"/>
                <w:b/>
                <w:spacing w:val="-2"/>
                <w:sz w:val="20"/>
                <w:szCs w:val="20"/>
              </w:rPr>
              <w:t>Cost to UNDP of providing the support services</w:t>
            </w:r>
          </w:p>
          <w:p w14:paraId="4802CECE" w14:textId="77777777" w:rsidR="00992899" w:rsidRPr="00D545B4" w:rsidRDefault="00992899">
            <w:pPr>
              <w:widowControl w:val="0"/>
              <w:numPr>
                <w:ilvl w:val="12"/>
                <w:numId w:val="0"/>
              </w:numPr>
              <w:tabs>
                <w:tab w:val="left" w:pos="0"/>
              </w:tabs>
              <w:jc w:val="center"/>
              <w:rPr>
                <w:rFonts w:ascii="Calibri" w:hAnsi="Calibri" w:cs="Calibri"/>
                <w:b/>
                <w:spacing w:val="-2"/>
                <w:sz w:val="20"/>
                <w:szCs w:val="20"/>
              </w:rPr>
            </w:pPr>
            <w:r w:rsidRPr="00D545B4">
              <w:rPr>
                <w:rFonts w:ascii="Calibri" w:hAnsi="Calibri" w:cs="Calibri"/>
                <w:b/>
                <w:spacing w:val="-2"/>
                <w:sz w:val="20"/>
                <w:szCs w:val="20"/>
              </w:rPr>
              <w:t>(where appropriate)</w:t>
            </w:r>
          </w:p>
        </w:tc>
        <w:tc>
          <w:tcPr>
            <w:tcW w:w="1664" w:type="dxa"/>
            <w:tcBorders>
              <w:top w:val="single" w:sz="6" w:space="0" w:color="auto"/>
              <w:left w:val="single" w:sz="6" w:space="0" w:color="auto"/>
              <w:bottom w:val="single" w:sz="6" w:space="0" w:color="auto"/>
              <w:right w:val="single" w:sz="6" w:space="0" w:color="auto"/>
            </w:tcBorders>
          </w:tcPr>
          <w:p w14:paraId="2EC48BE7" w14:textId="77777777" w:rsidR="00992899" w:rsidRPr="00D545B4" w:rsidRDefault="00992899">
            <w:pPr>
              <w:widowControl w:val="0"/>
              <w:numPr>
                <w:ilvl w:val="12"/>
                <w:numId w:val="0"/>
              </w:numPr>
              <w:tabs>
                <w:tab w:val="left" w:pos="0"/>
              </w:tabs>
              <w:jc w:val="center"/>
              <w:rPr>
                <w:rFonts w:ascii="Calibri" w:hAnsi="Calibri" w:cs="Calibri"/>
                <w:b/>
                <w:spacing w:val="-2"/>
                <w:sz w:val="20"/>
                <w:szCs w:val="20"/>
              </w:rPr>
            </w:pPr>
            <w:r w:rsidRPr="00D545B4">
              <w:rPr>
                <w:rFonts w:ascii="Calibri" w:hAnsi="Calibri" w:cs="Calibri"/>
                <w:b/>
                <w:spacing w:val="-2"/>
                <w:sz w:val="20"/>
                <w:szCs w:val="20"/>
              </w:rPr>
              <w:t>Amount and method of reimbursement of UNDP</w:t>
            </w:r>
          </w:p>
          <w:p w14:paraId="4537F94E" w14:textId="77777777" w:rsidR="00992899" w:rsidRPr="00D545B4" w:rsidRDefault="00992899">
            <w:pPr>
              <w:widowControl w:val="0"/>
              <w:numPr>
                <w:ilvl w:val="12"/>
                <w:numId w:val="0"/>
              </w:numPr>
              <w:tabs>
                <w:tab w:val="left" w:pos="0"/>
              </w:tabs>
              <w:jc w:val="center"/>
              <w:rPr>
                <w:rFonts w:ascii="Calibri" w:hAnsi="Calibri" w:cs="Calibri"/>
                <w:b/>
                <w:spacing w:val="-2"/>
                <w:sz w:val="20"/>
                <w:szCs w:val="20"/>
              </w:rPr>
            </w:pPr>
            <w:r w:rsidRPr="00D545B4">
              <w:rPr>
                <w:rFonts w:ascii="Calibri" w:hAnsi="Calibri" w:cs="Calibri"/>
                <w:b/>
                <w:spacing w:val="-2"/>
                <w:sz w:val="20"/>
                <w:szCs w:val="20"/>
              </w:rPr>
              <w:t>(where appropriate)</w:t>
            </w:r>
          </w:p>
        </w:tc>
      </w:tr>
      <w:tr w:rsidR="00992899" w:rsidRPr="00D545B4" w14:paraId="55FC2991" w14:textId="77777777" w:rsidTr="00F67AFA">
        <w:trPr>
          <w:trHeight w:val="1011"/>
        </w:trPr>
        <w:tc>
          <w:tcPr>
            <w:tcW w:w="3150" w:type="dxa"/>
            <w:tcBorders>
              <w:left w:val="single" w:sz="6" w:space="0" w:color="auto"/>
            </w:tcBorders>
          </w:tcPr>
          <w:p w14:paraId="0A0A957B" w14:textId="77777777" w:rsidR="00992899" w:rsidRPr="00D545B4" w:rsidRDefault="00992899" w:rsidP="00992899">
            <w:pPr>
              <w:pStyle w:val="ListParagraph"/>
              <w:widowControl w:val="0"/>
              <w:numPr>
                <w:ilvl w:val="0"/>
                <w:numId w:val="44"/>
              </w:numPr>
              <w:tabs>
                <w:tab w:val="left" w:pos="0"/>
              </w:tabs>
              <w:spacing w:after="0"/>
              <w:contextualSpacing/>
              <w:rPr>
                <w:rFonts w:ascii="Calibri" w:hAnsi="Calibri" w:cs="Calibri"/>
                <w:spacing w:val="-2"/>
                <w:sz w:val="20"/>
                <w:szCs w:val="20"/>
              </w:rPr>
            </w:pPr>
            <w:r w:rsidRPr="00D545B4">
              <w:rPr>
                <w:rFonts w:ascii="Calibri" w:hAnsi="Calibri" w:cs="Calibri"/>
                <w:spacing w:val="-2"/>
                <w:sz w:val="20"/>
                <w:szCs w:val="20"/>
              </w:rPr>
              <w:t xml:space="preserve">Procurement </w:t>
            </w:r>
          </w:p>
        </w:tc>
        <w:tc>
          <w:tcPr>
            <w:tcW w:w="1843" w:type="dxa"/>
            <w:tcBorders>
              <w:left w:val="single" w:sz="6" w:space="0" w:color="auto"/>
            </w:tcBorders>
          </w:tcPr>
          <w:p w14:paraId="53154448" w14:textId="77777777" w:rsidR="00992899" w:rsidRPr="00D545B4" w:rsidRDefault="00992899" w:rsidP="00E92962">
            <w:pPr>
              <w:widowControl w:val="0"/>
              <w:numPr>
                <w:ilvl w:val="12"/>
                <w:numId w:val="0"/>
              </w:numPr>
              <w:tabs>
                <w:tab w:val="left" w:pos="0"/>
              </w:tabs>
              <w:spacing w:after="0"/>
              <w:rPr>
                <w:rFonts w:ascii="Calibri" w:hAnsi="Calibri" w:cs="Calibri"/>
                <w:spacing w:val="-2"/>
                <w:sz w:val="20"/>
                <w:szCs w:val="20"/>
              </w:rPr>
            </w:pPr>
            <w:r w:rsidRPr="00D545B4">
              <w:rPr>
                <w:rFonts w:ascii="Calibri" w:hAnsi="Calibri" w:cs="Calibri"/>
                <w:spacing w:val="-2"/>
                <w:sz w:val="20"/>
                <w:szCs w:val="20"/>
              </w:rPr>
              <w:t>Ref. 1.1.3</w:t>
            </w:r>
          </w:p>
          <w:p w14:paraId="2D6F1AEC" w14:textId="6C006179" w:rsidR="00FB2562" w:rsidRPr="00D545B4" w:rsidRDefault="00FB2562" w:rsidP="00E92962">
            <w:pPr>
              <w:widowControl w:val="0"/>
              <w:numPr>
                <w:ilvl w:val="12"/>
                <w:numId w:val="0"/>
              </w:numPr>
              <w:tabs>
                <w:tab w:val="left" w:pos="0"/>
              </w:tabs>
              <w:spacing w:after="0"/>
              <w:rPr>
                <w:rFonts w:ascii="Calibri" w:hAnsi="Calibri" w:cs="Calibri"/>
                <w:spacing w:val="-2"/>
                <w:sz w:val="20"/>
                <w:szCs w:val="20"/>
              </w:rPr>
            </w:pPr>
            <w:r w:rsidRPr="00D545B4">
              <w:rPr>
                <w:rFonts w:ascii="Calibri" w:hAnsi="Calibri" w:cs="Calibri"/>
                <w:spacing w:val="-2"/>
                <w:sz w:val="20"/>
                <w:szCs w:val="20"/>
              </w:rPr>
              <w:t>Ref 1.6.1 (tbc)</w:t>
            </w:r>
          </w:p>
          <w:p w14:paraId="71E96BA0" w14:textId="67996B70" w:rsidR="00992899" w:rsidRPr="00D545B4" w:rsidRDefault="00992899" w:rsidP="00E92962">
            <w:pPr>
              <w:widowControl w:val="0"/>
              <w:numPr>
                <w:ilvl w:val="12"/>
                <w:numId w:val="0"/>
              </w:numPr>
              <w:tabs>
                <w:tab w:val="left" w:pos="0"/>
              </w:tabs>
              <w:spacing w:after="0"/>
              <w:jc w:val="left"/>
              <w:rPr>
                <w:rFonts w:ascii="Calibri" w:hAnsi="Calibri" w:cs="Calibri"/>
                <w:spacing w:val="-2"/>
                <w:sz w:val="20"/>
                <w:szCs w:val="20"/>
              </w:rPr>
            </w:pPr>
            <w:r w:rsidRPr="00D545B4">
              <w:rPr>
                <w:rFonts w:ascii="Calibri" w:hAnsi="Calibri" w:cs="Calibri"/>
                <w:spacing w:val="-2"/>
                <w:sz w:val="20"/>
                <w:szCs w:val="20"/>
              </w:rPr>
              <w:t>Ref. 1.6.2</w:t>
            </w:r>
            <w:r w:rsidR="004757D6" w:rsidRPr="00D545B4">
              <w:rPr>
                <w:rFonts w:ascii="Calibri" w:hAnsi="Calibri" w:cs="Calibri"/>
                <w:spacing w:val="-2"/>
                <w:sz w:val="20"/>
                <w:szCs w:val="20"/>
              </w:rPr>
              <w:t>,</w:t>
            </w:r>
            <w:r w:rsidR="004952A9" w:rsidRPr="00D545B4">
              <w:rPr>
                <w:rFonts w:ascii="Calibri" w:hAnsi="Calibri" w:cs="Calibri"/>
                <w:spacing w:val="-2"/>
                <w:sz w:val="20"/>
                <w:szCs w:val="20"/>
              </w:rPr>
              <w:t xml:space="preserve"> </w:t>
            </w:r>
            <w:r w:rsidR="004757D6" w:rsidRPr="00D545B4">
              <w:rPr>
                <w:rFonts w:ascii="Calibri" w:hAnsi="Calibri" w:cs="Calibri"/>
                <w:spacing w:val="-2"/>
                <w:sz w:val="20"/>
                <w:szCs w:val="20"/>
              </w:rPr>
              <w:t>2.1.5</w:t>
            </w:r>
            <w:r w:rsidRPr="00D545B4">
              <w:rPr>
                <w:rFonts w:ascii="Calibri" w:hAnsi="Calibri" w:cs="Calibri"/>
                <w:spacing w:val="-2"/>
                <w:sz w:val="20"/>
                <w:szCs w:val="20"/>
              </w:rPr>
              <w:t xml:space="preserve"> </w:t>
            </w:r>
          </w:p>
          <w:p w14:paraId="22D2C16D" w14:textId="77777777" w:rsidR="00992899" w:rsidRPr="00D545B4" w:rsidRDefault="00992899" w:rsidP="00E92962">
            <w:pPr>
              <w:widowControl w:val="0"/>
              <w:numPr>
                <w:ilvl w:val="12"/>
                <w:numId w:val="0"/>
              </w:numPr>
              <w:tabs>
                <w:tab w:val="left" w:pos="0"/>
              </w:tabs>
              <w:spacing w:after="0"/>
              <w:rPr>
                <w:rFonts w:ascii="Calibri" w:hAnsi="Calibri" w:cs="Calibri"/>
                <w:spacing w:val="-2"/>
                <w:sz w:val="20"/>
                <w:szCs w:val="20"/>
              </w:rPr>
            </w:pPr>
            <w:r w:rsidRPr="00D545B4">
              <w:rPr>
                <w:rFonts w:ascii="Calibri" w:hAnsi="Calibri" w:cs="Calibri"/>
                <w:spacing w:val="-2"/>
                <w:sz w:val="20"/>
                <w:szCs w:val="20"/>
              </w:rPr>
              <w:t>Ref 2.1.4</w:t>
            </w:r>
          </w:p>
        </w:tc>
        <w:tc>
          <w:tcPr>
            <w:tcW w:w="1664" w:type="dxa"/>
            <w:tcBorders>
              <w:left w:val="single" w:sz="6" w:space="0" w:color="auto"/>
              <w:right w:val="single" w:sz="6" w:space="0" w:color="auto"/>
            </w:tcBorders>
          </w:tcPr>
          <w:p w14:paraId="0A534672" w14:textId="4F9F5663" w:rsidR="00992899" w:rsidRPr="00D545B4" w:rsidRDefault="006C44E5">
            <w:pPr>
              <w:widowControl w:val="0"/>
              <w:numPr>
                <w:ilvl w:val="12"/>
                <w:numId w:val="0"/>
              </w:numPr>
              <w:tabs>
                <w:tab w:val="left" w:pos="0"/>
              </w:tabs>
              <w:rPr>
                <w:rFonts w:ascii="Calibri" w:hAnsi="Calibri" w:cs="Calibri"/>
                <w:spacing w:val="-2"/>
                <w:sz w:val="20"/>
                <w:szCs w:val="20"/>
              </w:rPr>
            </w:pPr>
            <w:r>
              <w:rPr>
                <w:rFonts w:ascii="Calibri" w:hAnsi="Calibri" w:cs="Calibri"/>
                <w:spacing w:val="-2"/>
                <w:sz w:val="20"/>
                <w:szCs w:val="20"/>
              </w:rPr>
              <w:t>OPM</w:t>
            </w:r>
          </w:p>
        </w:tc>
        <w:tc>
          <w:tcPr>
            <w:tcW w:w="1664" w:type="dxa"/>
            <w:tcBorders>
              <w:left w:val="single" w:sz="6" w:space="0" w:color="auto"/>
            </w:tcBorders>
          </w:tcPr>
          <w:p w14:paraId="37C240B5" w14:textId="77777777" w:rsidR="00992899" w:rsidRPr="00D545B4" w:rsidRDefault="00992899">
            <w:pPr>
              <w:widowControl w:val="0"/>
              <w:numPr>
                <w:ilvl w:val="12"/>
                <w:numId w:val="0"/>
              </w:numPr>
              <w:tabs>
                <w:tab w:val="left" w:pos="0"/>
              </w:tabs>
              <w:rPr>
                <w:rFonts w:ascii="Calibri" w:hAnsi="Calibri" w:cs="Calibri"/>
                <w:spacing w:val="-2"/>
                <w:sz w:val="20"/>
                <w:szCs w:val="20"/>
              </w:rPr>
            </w:pPr>
            <w:r w:rsidRPr="00D545B4">
              <w:rPr>
                <w:rFonts w:ascii="Calibri" w:hAnsi="Calibri" w:cs="Calibri"/>
                <w:spacing w:val="-2"/>
                <w:sz w:val="20"/>
                <w:szCs w:val="20"/>
              </w:rPr>
              <w:t>Ref 4.2</w:t>
            </w:r>
          </w:p>
        </w:tc>
        <w:tc>
          <w:tcPr>
            <w:tcW w:w="1664" w:type="dxa"/>
            <w:tcBorders>
              <w:left w:val="single" w:sz="6" w:space="0" w:color="auto"/>
              <w:right w:val="single" w:sz="6" w:space="0" w:color="auto"/>
            </w:tcBorders>
          </w:tcPr>
          <w:p w14:paraId="3239298F" w14:textId="196413FA" w:rsidR="00992899" w:rsidRPr="00D545B4" w:rsidRDefault="00F67AFA">
            <w:pPr>
              <w:widowControl w:val="0"/>
              <w:numPr>
                <w:ilvl w:val="12"/>
                <w:numId w:val="0"/>
              </w:numPr>
              <w:tabs>
                <w:tab w:val="left" w:pos="0"/>
              </w:tabs>
              <w:rPr>
                <w:rFonts w:ascii="Calibri" w:hAnsi="Calibri" w:cs="Calibri"/>
                <w:spacing w:val="-2"/>
                <w:sz w:val="20"/>
                <w:szCs w:val="20"/>
              </w:rPr>
            </w:pPr>
            <w:r w:rsidRPr="00D545B4">
              <w:rPr>
                <w:rFonts w:ascii="Calibri" w:hAnsi="Calibri" w:cs="Calibri"/>
                <w:spacing w:val="-2"/>
                <w:sz w:val="20"/>
                <w:szCs w:val="20"/>
              </w:rPr>
              <w:t>TBD</w:t>
            </w:r>
          </w:p>
        </w:tc>
      </w:tr>
      <w:tr w:rsidR="00B86BDE" w:rsidRPr="00D545B4" w14:paraId="4CDD1F9F" w14:textId="77777777" w:rsidTr="00E92962">
        <w:trPr>
          <w:trHeight w:val="1146"/>
        </w:trPr>
        <w:tc>
          <w:tcPr>
            <w:tcW w:w="3150" w:type="dxa"/>
            <w:tcBorders>
              <w:top w:val="single" w:sz="6" w:space="0" w:color="auto"/>
              <w:left w:val="single" w:sz="6" w:space="0" w:color="auto"/>
            </w:tcBorders>
          </w:tcPr>
          <w:p w14:paraId="45D3789E" w14:textId="77777777" w:rsidR="00992899" w:rsidRPr="00D545B4" w:rsidRDefault="00992899" w:rsidP="00992899">
            <w:pPr>
              <w:pStyle w:val="ListParagraph"/>
              <w:widowControl w:val="0"/>
              <w:numPr>
                <w:ilvl w:val="0"/>
                <w:numId w:val="44"/>
              </w:numPr>
              <w:tabs>
                <w:tab w:val="left" w:pos="0"/>
              </w:tabs>
              <w:spacing w:after="0"/>
              <w:contextualSpacing/>
              <w:rPr>
                <w:rFonts w:ascii="Calibri" w:hAnsi="Calibri" w:cs="Calibri"/>
                <w:spacing w:val="-2"/>
                <w:sz w:val="20"/>
                <w:szCs w:val="20"/>
              </w:rPr>
            </w:pPr>
            <w:r w:rsidRPr="00D545B4">
              <w:rPr>
                <w:rFonts w:ascii="Calibri" w:hAnsi="Calibri" w:cs="Calibri"/>
                <w:spacing w:val="-2"/>
                <w:sz w:val="20"/>
                <w:szCs w:val="20"/>
              </w:rPr>
              <w:t>Contracting Responsible Parties</w:t>
            </w:r>
          </w:p>
        </w:tc>
        <w:tc>
          <w:tcPr>
            <w:tcW w:w="1843" w:type="dxa"/>
            <w:tcBorders>
              <w:top w:val="single" w:sz="6" w:space="0" w:color="auto"/>
              <w:left w:val="single" w:sz="6" w:space="0" w:color="auto"/>
            </w:tcBorders>
          </w:tcPr>
          <w:p w14:paraId="5CC7102D" w14:textId="77777777" w:rsidR="00992899" w:rsidRPr="00D545B4" w:rsidRDefault="00992899" w:rsidP="00E92962">
            <w:pPr>
              <w:widowControl w:val="0"/>
              <w:numPr>
                <w:ilvl w:val="12"/>
                <w:numId w:val="0"/>
              </w:numPr>
              <w:tabs>
                <w:tab w:val="left" w:pos="0"/>
              </w:tabs>
              <w:spacing w:after="0"/>
              <w:rPr>
                <w:rFonts w:ascii="Calibri" w:hAnsi="Calibri" w:cs="Calibri"/>
                <w:spacing w:val="-2"/>
                <w:sz w:val="20"/>
                <w:szCs w:val="20"/>
              </w:rPr>
            </w:pPr>
            <w:r w:rsidRPr="00D545B4">
              <w:rPr>
                <w:rFonts w:ascii="Calibri" w:hAnsi="Calibri" w:cs="Calibri"/>
                <w:spacing w:val="-2"/>
                <w:sz w:val="20"/>
                <w:szCs w:val="20"/>
              </w:rPr>
              <w:t>Ref 2.1</w:t>
            </w:r>
          </w:p>
          <w:p w14:paraId="5BC472D3" w14:textId="77777777" w:rsidR="00992899" w:rsidRPr="00D545B4" w:rsidRDefault="00992899" w:rsidP="00E92962">
            <w:pPr>
              <w:widowControl w:val="0"/>
              <w:numPr>
                <w:ilvl w:val="12"/>
                <w:numId w:val="0"/>
              </w:numPr>
              <w:tabs>
                <w:tab w:val="left" w:pos="0"/>
              </w:tabs>
              <w:spacing w:after="0"/>
              <w:rPr>
                <w:rFonts w:ascii="Calibri" w:hAnsi="Calibri" w:cs="Calibri"/>
                <w:spacing w:val="-2"/>
                <w:sz w:val="20"/>
                <w:szCs w:val="20"/>
              </w:rPr>
            </w:pPr>
            <w:r w:rsidRPr="00D545B4">
              <w:rPr>
                <w:rFonts w:ascii="Calibri" w:hAnsi="Calibri" w:cs="Calibri"/>
                <w:spacing w:val="-2"/>
                <w:sz w:val="20"/>
                <w:szCs w:val="20"/>
              </w:rPr>
              <w:t>Ref 3.1.2; 3.2.1</w:t>
            </w:r>
          </w:p>
          <w:p w14:paraId="1A75F8BF" w14:textId="77777777" w:rsidR="00992899" w:rsidRPr="00D545B4" w:rsidRDefault="00992899" w:rsidP="00E92962">
            <w:pPr>
              <w:widowControl w:val="0"/>
              <w:numPr>
                <w:ilvl w:val="12"/>
                <w:numId w:val="0"/>
              </w:numPr>
              <w:tabs>
                <w:tab w:val="left" w:pos="0"/>
              </w:tabs>
              <w:spacing w:after="0"/>
              <w:rPr>
                <w:rFonts w:ascii="Calibri" w:hAnsi="Calibri" w:cs="Calibri"/>
                <w:spacing w:val="-2"/>
                <w:sz w:val="20"/>
                <w:szCs w:val="20"/>
              </w:rPr>
            </w:pPr>
            <w:r w:rsidRPr="00D545B4">
              <w:rPr>
                <w:rFonts w:ascii="Calibri" w:hAnsi="Calibri" w:cs="Calibri"/>
                <w:spacing w:val="-2"/>
                <w:sz w:val="20"/>
                <w:szCs w:val="20"/>
              </w:rPr>
              <w:t>Ref 3.3</w:t>
            </w:r>
          </w:p>
          <w:p w14:paraId="3AD48709" w14:textId="77777777" w:rsidR="00992899" w:rsidRPr="00D545B4" w:rsidRDefault="00992899" w:rsidP="00E92962">
            <w:pPr>
              <w:widowControl w:val="0"/>
              <w:numPr>
                <w:ilvl w:val="12"/>
                <w:numId w:val="0"/>
              </w:numPr>
              <w:tabs>
                <w:tab w:val="left" w:pos="0"/>
              </w:tabs>
              <w:spacing w:after="0"/>
              <w:rPr>
                <w:rFonts w:ascii="Calibri" w:hAnsi="Calibri" w:cs="Calibri"/>
                <w:spacing w:val="-2"/>
                <w:sz w:val="20"/>
                <w:szCs w:val="20"/>
              </w:rPr>
            </w:pPr>
            <w:r w:rsidRPr="00D545B4">
              <w:rPr>
                <w:rFonts w:ascii="Calibri" w:hAnsi="Calibri" w:cs="Calibri"/>
                <w:spacing w:val="-2"/>
                <w:sz w:val="20"/>
                <w:szCs w:val="20"/>
              </w:rPr>
              <w:t xml:space="preserve">Ref 3.4 </w:t>
            </w:r>
          </w:p>
        </w:tc>
        <w:tc>
          <w:tcPr>
            <w:tcW w:w="1664" w:type="dxa"/>
            <w:tcBorders>
              <w:top w:val="single" w:sz="6" w:space="0" w:color="auto"/>
              <w:left w:val="single" w:sz="6" w:space="0" w:color="auto"/>
              <w:right w:val="single" w:sz="6" w:space="0" w:color="auto"/>
            </w:tcBorders>
          </w:tcPr>
          <w:p w14:paraId="064D4156" w14:textId="77777777" w:rsidR="00992899" w:rsidRPr="00D545B4" w:rsidRDefault="00992899" w:rsidP="00E92962">
            <w:pPr>
              <w:widowControl w:val="0"/>
              <w:numPr>
                <w:ilvl w:val="12"/>
                <w:numId w:val="0"/>
              </w:numPr>
              <w:tabs>
                <w:tab w:val="left" w:pos="0"/>
              </w:tabs>
              <w:spacing w:after="0"/>
              <w:rPr>
                <w:rFonts w:ascii="Calibri" w:hAnsi="Calibri" w:cs="Calibri"/>
                <w:spacing w:val="-2"/>
                <w:sz w:val="20"/>
                <w:szCs w:val="20"/>
              </w:rPr>
            </w:pPr>
            <w:r w:rsidRPr="00D545B4">
              <w:rPr>
                <w:rFonts w:ascii="Calibri" w:hAnsi="Calibri" w:cs="Calibri"/>
                <w:spacing w:val="-2"/>
                <w:sz w:val="20"/>
                <w:szCs w:val="20"/>
              </w:rPr>
              <w:t>NLA</w:t>
            </w:r>
          </w:p>
          <w:p w14:paraId="5CD02448" w14:textId="77777777" w:rsidR="00992899" w:rsidRPr="00D545B4" w:rsidRDefault="00992899" w:rsidP="00E92962">
            <w:pPr>
              <w:widowControl w:val="0"/>
              <w:numPr>
                <w:ilvl w:val="12"/>
                <w:numId w:val="0"/>
              </w:numPr>
              <w:tabs>
                <w:tab w:val="left" w:pos="0"/>
              </w:tabs>
              <w:spacing w:after="0"/>
              <w:rPr>
                <w:rFonts w:ascii="Calibri" w:hAnsi="Calibri" w:cs="Calibri"/>
                <w:spacing w:val="-2"/>
                <w:sz w:val="20"/>
                <w:szCs w:val="20"/>
              </w:rPr>
            </w:pPr>
            <w:r w:rsidRPr="00D545B4">
              <w:rPr>
                <w:rFonts w:ascii="Calibri" w:hAnsi="Calibri" w:cs="Calibri"/>
                <w:spacing w:val="-2"/>
                <w:sz w:val="20"/>
                <w:szCs w:val="20"/>
              </w:rPr>
              <w:t>MOPIED</w:t>
            </w:r>
          </w:p>
          <w:p w14:paraId="380CC628" w14:textId="77777777" w:rsidR="00992899" w:rsidRPr="00D545B4" w:rsidRDefault="00992899" w:rsidP="00E92962">
            <w:pPr>
              <w:widowControl w:val="0"/>
              <w:numPr>
                <w:ilvl w:val="12"/>
                <w:numId w:val="0"/>
              </w:numPr>
              <w:tabs>
                <w:tab w:val="left" w:pos="0"/>
              </w:tabs>
              <w:spacing w:after="0"/>
              <w:rPr>
                <w:rFonts w:ascii="Calibri" w:hAnsi="Calibri" w:cs="Calibri"/>
                <w:spacing w:val="-2"/>
                <w:sz w:val="20"/>
                <w:szCs w:val="20"/>
              </w:rPr>
            </w:pPr>
            <w:r w:rsidRPr="00D545B4">
              <w:rPr>
                <w:rFonts w:ascii="Calibri" w:hAnsi="Calibri" w:cs="Calibri"/>
                <w:spacing w:val="-2"/>
                <w:sz w:val="20"/>
                <w:szCs w:val="20"/>
              </w:rPr>
              <w:t>MOLSA</w:t>
            </w:r>
          </w:p>
          <w:p w14:paraId="5D1ACADD" w14:textId="77777777" w:rsidR="00992899" w:rsidRPr="00D545B4" w:rsidRDefault="00992899" w:rsidP="00E92962">
            <w:pPr>
              <w:widowControl w:val="0"/>
              <w:numPr>
                <w:ilvl w:val="12"/>
                <w:numId w:val="0"/>
              </w:numPr>
              <w:tabs>
                <w:tab w:val="left" w:pos="0"/>
              </w:tabs>
              <w:spacing w:after="0"/>
              <w:rPr>
                <w:rFonts w:ascii="Calibri" w:hAnsi="Calibri" w:cs="Calibri"/>
                <w:spacing w:val="-2"/>
                <w:sz w:val="20"/>
                <w:szCs w:val="20"/>
              </w:rPr>
            </w:pPr>
            <w:r w:rsidRPr="00D545B4">
              <w:rPr>
                <w:rFonts w:ascii="Calibri" w:hAnsi="Calibri" w:cs="Calibri"/>
                <w:spacing w:val="-2"/>
                <w:sz w:val="20"/>
                <w:szCs w:val="20"/>
              </w:rPr>
              <w:t>(TBC)</w:t>
            </w:r>
          </w:p>
        </w:tc>
        <w:tc>
          <w:tcPr>
            <w:tcW w:w="1664" w:type="dxa"/>
            <w:tcBorders>
              <w:top w:val="single" w:sz="6" w:space="0" w:color="auto"/>
              <w:left w:val="single" w:sz="6" w:space="0" w:color="auto"/>
            </w:tcBorders>
          </w:tcPr>
          <w:p w14:paraId="67E5746C" w14:textId="77777777" w:rsidR="00992899" w:rsidRPr="00D545B4" w:rsidRDefault="00992899">
            <w:pPr>
              <w:widowControl w:val="0"/>
              <w:numPr>
                <w:ilvl w:val="12"/>
                <w:numId w:val="0"/>
              </w:numPr>
              <w:tabs>
                <w:tab w:val="left" w:pos="0"/>
              </w:tabs>
              <w:rPr>
                <w:rFonts w:ascii="Calibri" w:hAnsi="Calibri" w:cs="Calibri"/>
                <w:spacing w:val="-2"/>
                <w:sz w:val="20"/>
                <w:szCs w:val="20"/>
              </w:rPr>
            </w:pPr>
            <w:r w:rsidRPr="00D545B4">
              <w:rPr>
                <w:rFonts w:ascii="Calibri" w:hAnsi="Calibri" w:cs="Calibri"/>
                <w:spacing w:val="-2"/>
                <w:sz w:val="20"/>
                <w:szCs w:val="20"/>
              </w:rPr>
              <w:t>Ref 4.2</w:t>
            </w:r>
          </w:p>
        </w:tc>
        <w:tc>
          <w:tcPr>
            <w:tcW w:w="1664" w:type="dxa"/>
            <w:tcBorders>
              <w:top w:val="single" w:sz="6" w:space="0" w:color="auto"/>
              <w:left w:val="single" w:sz="6" w:space="0" w:color="auto"/>
              <w:right w:val="single" w:sz="6" w:space="0" w:color="auto"/>
            </w:tcBorders>
          </w:tcPr>
          <w:p w14:paraId="68B041E7" w14:textId="6EEA9837" w:rsidR="00992899" w:rsidRPr="00D545B4" w:rsidRDefault="00F67AFA">
            <w:pPr>
              <w:widowControl w:val="0"/>
              <w:numPr>
                <w:ilvl w:val="12"/>
                <w:numId w:val="0"/>
              </w:numPr>
              <w:tabs>
                <w:tab w:val="left" w:pos="0"/>
              </w:tabs>
              <w:rPr>
                <w:rFonts w:ascii="Calibri" w:hAnsi="Calibri" w:cs="Calibri"/>
                <w:spacing w:val="-2"/>
                <w:sz w:val="20"/>
                <w:szCs w:val="20"/>
              </w:rPr>
            </w:pPr>
            <w:r w:rsidRPr="00D545B4">
              <w:rPr>
                <w:rFonts w:ascii="Calibri" w:hAnsi="Calibri" w:cs="Calibri"/>
                <w:spacing w:val="-2"/>
                <w:sz w:val="20"/>
                <w:szCs w:val="20"/>
              </w:rPr>
              <w:t>TBD</w:t>
            </w:r>
          </w:p>
        </w:tc>
      </w:tr>
      <w:tr w:rsidR="00B86BDE" w:rsidRPr="00D545B4" w14:paraId="65D28596" w14:textId="77777777" w:rsidTr="00F67AFA">
        <w:trPr>
          <w:trHeight w:val="350"/>
        </w:trPr>
        <w:tc>
          <w:tcPr>
            <w:tcW w:w="3150" w:type="dxa"/>
            <w:tcBorders>
              <w:top w:val="single" w:sz="6" w:space="0" w:color="auto"/>
              <w:left w:val="single" w:sz="6" w:space="0" w:color="auto"/>
              <w:bottom w:val="single" w:sz="6" w:space="0" w:color="auto"/>
            </w:tcBorders>
          </w:tcPr>
          <w:p w14:paraId="5A12F565" w14:textId="77777777" w:rsidR="00992899" w:rsidRPr="00D545B4" w:rsidRDefault="00992899" w:rsidP="00F67AFA">
            <w:pPr>
              <w:pStyle w:val="ListParagraph"/>
              <w:widowControl w:val="0"/>
              <w:numPr>
                <w:ilvl w:val="0"/>
                <w:numId w:val="44"/>
              </w:numPr>
              <w:tabs>
                <w:tab w:val="left" w:pos="0"/>
              </w:tabs>
              <w:spacing w:after="0"/>
              <w:contextualSpacing/>
              <w:jc w:val="left"/>
              <w:rPr>
                <w:rFonts w:ascii="Calibri" w:hAnsi="Calibri" w:cs="Calibri"/>
                <w:spacing w:val="-2"/>
                <w:sz w:val="20"/>
                <w:szCs w:val="20"/>
              </w:rPr>
            </w:pPr>
            <w:r w:rsidRPr="00D545B4">
              <w:rPr>
                <w:rFonts w:ascii="Calibri" w:hAnsi="Calibri" w:cs="Calibri"/>
                <w:spacing w:val="-2"/>
                <w:sz w:val="20"/>
                <w:szCs w:val="20"/>
              </w:rPr>
              <w:t>PMU/UNDP recruitments and payments</w:t>
            </w:r>
          </w:p>
        </w:tc>
        <w:tc>
          <w:tcPr>
            <w:tcW w:w="1843" w:type="dxa"/>
            <w:tcBorders>
              <w:top w:val="single" w:sz="6" w:space="0" w:color="auto"/>
              <w:left w:val="single" w:sz="6" w:space="0" w:color="auto"/>
              <w:bottom w:val="single" w:sz="6" w:space="0" w:color="auto"/>
            </w:tcBorders>
          </w:tcPr>
          <w:p w14:paraId="245D0D58" w14:textId="77777777" w:rsidR="00992899" w:rsidRPr="00D545B4" w:rsidRDefault="00992899">
            <w:pPr>
              <w:widowControl w:val="0"/>
              <w:numPr>
                <w:ilvl w:val="12"/>
                <w:numId w:val="0"/>
              </w:numPr>
              <w:tabs>
                <w:tab w:val="left" w:pos="0"/>
              </w:tabs>
              <w:rPr>
                <w:rFonts w:ascii="Calibri" w:hAnsi="Calibri" w:cs="Calibri"/>
                <w:spacing w:val="-2"/>
                <w:sz w:val="20"/>
                <w:szCs w:val="20"/>
              </w:rPr>
            </w:pPr>
            <w:r w:rsidRPr="00D545B4">
              <w:rPr>
                <w:rFonts w:ascii="Calibri" w:hAnsi="Calibri" w:cs="Calibri"/>
                <w:spacing w:val="-2"/>
                <w:sz w:val="20"/>
                <w:szCs w:val="20"/>
              </w:rPr>
              <w:t>Ref 4</w:t>
            </w:r>
          </w:p>
        </w:tc>
        <w:tc>
          <w:tcPr>
            <w:tcW w:w="1664" w:type="dxa"/>
            <w:tcBorders>
              <w:top w:val="single" w:sz="6" w:space="0" w:color="auto"/>
              <w:left w:val="single" w:sz="6" w:space="0" w:color="auto"/>
              <w:bottom w:val="single" w:sz="6" w:space="0" w:color="auto"/>
              <w:right w:val="single" w:sz="6" w:space="0" w:color="auto"/>
            </w:tcBorders>
          </w:tcPr>
          <w:p w14:paraId="20D5A0CB" w14:textId="77777777" w:rsidR="00992899" w:rsidRPr="00D545B4" w:rsidRDefault="00992899">
            <w:pPr>
              <w:widowControl w:val="0"/>
              <w:numPr>
                <w:ilvl w:val="12"/>
                <w:numId w:val="0"/>
              </w:numPr>
              <w:tabs>
                <w:tab w:val="left" w:pos="0"/>
              </w:tabs>
              <w:rPr>
                <w:rFonts w:ascii="Calibri" w:hAnsi="Calibri" w:cs="Calibri"/>
                <w:spacing w:val="-2"/>
                <w:sz w:val="20"/>
                <w:szCs w:val="20"/>
              </w:rPr>
            </w:pPr>
            <w:r w:rsidRPr="00D545B4">
              <w:rPr>
                <w:rFonts w:ascii="Calibri" w:hAnsi="Calibri" w:cs="Calibri"/>
                <w:spacing w:val="-2"/>
                <w:sz w:val="20"/>
                <w:szCs w:val="20"/>
              </w:rPr>
              <w:t>UNDP</w:t>
            </w:r>
          </w:p>
        </w:tc>
        <w:tc>
          <w:tcPr>
            <w:tcW w:w="1664" w:type="dxa"/>
            <w:tcBorders>
              <w:top w:val="single" w:sz="6" w:space="0" w:color="auto"/>
              <w:left w:val="single" w:sz="6" w:space="0" w:color="auto"/>
              <w:bottom w:val="single" w:sz="6" w:space="0" w:color="auto"/>
            </w:tcBorders>
          </w:tcPr>
          <w:p w14:paraId="3E864B96" w14:textId="77777777" w:rsidR="00992899" w:rsidRPr="00D545B4" w:rsidRDefault="00992899">
            <w:pPr>
              <w:widowControl w:val="0"/>
              <w:numPr>
                <w:ilvl w:val="12"/>
                <w:numId w:val="0"/>
              </w:numPr>
              <w:tabs>
                <w:tab w:val="left" w:pos="0"/>
              </w:tabs>
              <w:rPr>
                <w:rFonts w:ascii="Calibri" w:hAnsi="Calibri" w:cs="Calibri"/>
                <w:spacing w:val="-2"/>
                <w:sz w:val="20"/>
                <w:szCs w:val="20"/>
              </w:rPr>
            </w:pPr>
            <w:r w:rsidRPr="00D545B4">
              <w:rPr>
                <w:rFonts w:ascii="Calibri" w:hAnsi="Calibri" w:cs="Calibri"/>
                <w:spacing w:val="-2"/>
                <w:sz w:val="20"/>
                <w:szCs w:val="20"/>
              </w:rPr>
              <w:t>Ref 4.2</w:t>
            </w:r>
          </w:p>
        </w:tc>
        <w:tc>
          <w:tcPr>
            <w:tcW w:w="1664" w:type="dxa"/>
            <w:tcBorders>
              <w:top w:val="single" w:sz="6" w:space="0" w:color="auto"/>
              <w:left w:val="single" w:sz="6" w:space="0" w:color="auto"/>
              <w:bottom w:val="single" w:sz="6" w:space="0" w:color="auto"/>
              <w:right w:val="single" w:sz="6" w:space="0" w:color="auto"/>
            </w:tcBorders>
          </w:tcPr>
          <w:p w14:paraId="410E8A0A" w14:textId="6C02DCC2" w:rsidR="00992899" w:rsidRPr="00D545B4" w:rsidRDefault="00F67AFA">
            <w:pPr>
              <w:widowControl w:val="0"/>
              <w:numPr>
                <w:ilvl w:val="12"/>
                <w:numId w:val="0"/>
              </w:numPr>
              <w:tabs>
                <w:tab w:val="left" w:pos="0"/>
              </w:tabs>
              <w:rPr>
                <w:rFonts w:ascii="Calibri" w:hAnsi="Calibri" w:cs="Calibri"/>
                <w:spacing w:val="-2"/>
                <w:sz w:val="20"/>
                <w:szCs w:val="20"/>
              </w:rPr>
            </w:pPr>
            <w:r w:rsidRPr="00D545B4">
              <w:rPr>
                <w:rFonts w:ascii="Calibri" w:hAnsi="Calibri" w:cs="Calibri"/>
                <w:spacing w:val="-2"/>
                <w:sz w:val="20"/>
                <w:szCs w:val="20"/>
              </w:rPr>
              <w:t>TBD</w:t>
            </w:r>
          </w:p>
        </w:tc>
      </w:tr>
    </w:tbl>
    <w:p w14:paraId="585BB12B" w14:textId="77777777" w:rsidR="00992899" w:rsidRPr="00D228B3" w:rsidRDefault="00992899" w:rsidP="00992899">
      <w:pPr>
        <w:widowControl w:val="0"/>
        <w:tabs>
          <w:tab w:val="left" w:pos="720"/>
        </w:tabs>
        <w:rPr>
          <w:rFonts w:ascii="Calibri" w:hAnsi="Calibri" w:cs="Calibri"/>
          <w:b/>
          <w:spacing w:val="-2"/>
        </w:rPr>
      </w:pPr>
    </w:p>
    <w:p w14:paraId="71B97856" w14:textId="26DDC58B" w:rsidR="00992899" w:rsidRPr="00D228B3" w:rsidRDefault="00992899" w:rsidP="00F67AFA">
      <w:pPr>
        <w:widowControl w:val="0"/>
        <w:tabs>
          <w:tab w:val="left" w:pos="720"/>
        </w:tabs>
        <w:rPr>
          <w:rFonts w:ascii="Calibri" w:hAnsi="Calibri" w:cs="Calibri"/>
          <w:spacing w:val="-2"/>
        </w:rPr>
      </w:pPr>
      <w:r w:rsidRPr="00D228B3">
        <w:rPr>
          <w:rFonts w:ascii="Calibri" w:hAnsi="Calibri" w:cs="Calibri"/>
          <w:b/>
          <w:spacing w:val="-2"/>
        </w:rPr>
        <w:t>3</w:t>
      </w:r>
      <w:r w:rsidRPr="00D228B3">
        <w:rPr>
          <w:rFonts w:ascii="Calibri" w:hAnsi="Calibri" w:cs="Calibri"/>
          <w:spacing w:val="-2"/>
        </w:rPr>
        <w:t>.</w:t>
      </w:r>
      <w:r w:rsidRPr="00D228B3">
        <w:rPr>
          <w:rFonts w:ascii="Calibri" w:hAnsi="Calibri" w:cs="Calibri"/>
          <w:spacing w:val="-2"/>
        </w:rPr>
        <w:tab/>
        <w:t>Description of functions and responsibilities of the parties:</w:t>
      </w:r>
    </w:p>
    <w:p w14:paraId="734A5E4B" w14:textId="77777777" w:rsidR="00992899" w:rsidRPr="00D228B3" w:rsidRDefault="00992899" w:rsidP="00992899">
      <w:pPr>
        <w:widowControl w:val="0"/>
        <w:tabs>
          <w:tab w:val="left" w:pos="720"/>
        </w:tabs>
        <w:rPr>
          <w:rFonts w:ascii="Calibri" w:hAnsi="Calibri" w:cs="Calibri"/>
          <w:spacing w:val="-2"/>
        </w:rPr>
      </w:pPr>
      <w:r w:rsidRPr="00D228B3">
        <w:rPr>
          <w:rFonts w:ascii="Calibri" w:hAnsi="Calibri" w:cs="Calibri"/>
          <w:spacing w:val="-2"/>
        </w:rPr>
        <w:t>xxx</w:t>
      </w:r>
    </w:p>
    <w:p w14:paraId="4649BEE6" w14:textId="0FB63ADF" w:rsidR="00C03840" w:rsidRPr="00611EA9" w:rsidRDefault="00C03840" w:rsidP="00614E80">
      <w:pPr>
        <w:spacing w:after="0"/>
        <w:jc w:val="left"/>
        <w:rPr>
          <w:rFonts w:ascii="Calibri" w:eastAsia="Calibri" w:hAnsi="Calibri" w:cs="Calibri"/>
          <w:b/>
          <w:i/>
          <w:iCs/>
          <w:color w:val="000000" w:themeColor="text1"/>
          <w:szCs w:val="22"/>
        </w:rPr>
      </w:pPr>
    </w:p>
    <w:sectPr w:rsidR="00C03840" w:rsidRPr="00611EA9" w:rsidSect="00426BF9">
      <w:headerReference w:type="default" r:id="rId45"/>
      <w:footerReference w:type="even" r:id="rId46"/>
      <w:footerReference w:type="default" r:id="rId47"/>
      <w:headerReference w:type="first" r:id="rId48"/>
      <w:footerReference w:type="first" r:id="rId49"/>
      <w:pgSz w:w="11906" w:h="16838" w:code="9"/>
      <w:pgMar w:top="864" w:right="1152" w:bottom="864" w:left="1152" w:header="720" w:footer="43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BEA220" w14:textId="77777777" w:rsidR="004738CA" w:rsidRDefault="004738CA">
      <w:r>
        <w:separator/>
      </w:r>
    </w:p>
  </w:endnote>
  <w:endnote w:type="continuationSeparator" w:id="0">
    <w:p w14:paraId="35DF0C4A" w14:textId="77777777" w:rsidR="004738CA" w:rsidRDefault="004738CA">
      <w:r>
        <w:continuationSeparator/>
      </w:r>
    </w:p>
  </w:endnote>
  <w:endnote w:type="continuationNotice" w:id="1">
    <w:p w14:paraId="68F36F5B" w14:textId="77777777" w:rsidR="004738CA" w:rsidRDefault="004738C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quot;Times New Roman&quot;,serif">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Yu Mincho">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200247B" w:usb2="00000009" w:usb3="00000000" w:csb0="000001FF" w:csb1="00000000"/>
  </w:font>
  <w:font w:name="&quot;Courier New&quot;">
    <w:altName w:val="Cambria"/>
    <w:panose1 w:val="00000000000000000000"/>
    <w:charset w:val="00"/>
    <w:family w:val="roman"/>
    <w:notTrueType/>
    <w:pitch w:val="default"/>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urier">
    <w:altName w:val="Courier New"/>
    <w:panose1 w:val="02070409020205020404"/>
    <w:charset w:val="00"/>
    <w:family w:val="modern"/>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ptos Display">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Minion Pro">
    <w:charset w:val="00"/>
    <w:family w:val="auto"/>
    <w:pitch w:val="variable"/>
    <w:sig w:usb0="00000003" w:usb1="00000000" w:usb2="00000000" w:usb3="00000000" w:csb0="00000001" w:csb1="00000000"/>
  </w:font>
  <w:font w:name="Menlo Bold">
    <w:altName w:val="DokChampa"/>
    <w:charset w:val="00"/>
    <w:family w:val="auto"/>
    <w:pitch w:val="variable"/>
    <w:sig w:usb0="00000000" w:usb1="D000F1FB" w:usb2="00000028" w:usb3="00000000" w:csb0="000001DF" w:csb1="00000000"/>
  </w:font>
  <w:font w:name="Proxima Nova">
    <w:altName w:val="Tahoma"/>
    <w:panose1 w:val="00000000000000000000"/>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37AF02" w14:textId="77777777" w:rsidR="00FE626F" w:rsidRPr="00A40BCA" w:rsidRDefault="00FE626F" w:rsidP="00FE626F">
    <w:pPr>
      <w:pStyle w:val="Footer"/>
      <w:pBdr>
        <w:top w:val="single" w:sz="4" w:space="1" w:color="auto"/>
      </w:pBdr>
      <w:tabs>
        <w:tab w:val="clear" w:pos="8306"/>
      </w:tabs>
      <w:rPr>
        <w:rFonts w:ascii="Calibri" w:hAnsi="Calibri" w:cs="Calibri"/>
        <w:sz w:val="20"/>
      </w:rPr>
    </w:pPr>
    <w:r w:rsidRPr="00A40BCA">
      <w:rPr>
        <w:rFonts w:ascii="Calibri" w:hAnsi="Calibri" w:cs="Calibri"/>
        <w:sz w:val="18"/>
        <w:szCs w:val="18"/>
      </w:rPr>
      <w:t xml:space="preserve">Template Revision: </w:t>
    </w:r>
    <w:r>
      <w:rPr>
        <w:rFonts w:ascii="Calibri" w:hAnsi="Calibri" w:cs="Calibri"/>
        <w:sz w:val="18"/>
        <w:szCs w:val="18"/>
      </w:rPr>
      <w:t>December 2021</w:t>
    </w:r>
    <w:r w:rsidRPr="00A40BCA">
      <w:rPr>
        <w:rFonts w:ascii="Calibri" w:hAnsi="Calibri" w:cs="Calibri"/>
        <w:sz w:val="18"/>
        <w:szCs w:val="18"/>
      </w:rPr>
      <w:tab/>
    </w:r>
    <w:r w:rsidRPr="00A40BCA">
      <w:rPr>
        <w:rFonts w:ascii="Calibri" w:hAnsi="Calibri" w:cs="Calibri"/>
        <w:sz w:val="16"/>
      </w:rPr>
      <w:tab/>
    </w:r>
    <w:r w:rsidRPr="00A40BCA">
      <w:rPr>
        <w:rFonts w:ascii="Calibri" w:hAnsi="Calibri" w:cs="Calibri"/>
        <w:sz w:val="16"/>
      </w:rPr>
      <w:tab/>
    </w:r>
    <w:r w:rsidRPr="00A40BCA">
      <w:rPr>
        <w:rFonts w:ascii="Calibri" w:hAnsi="Calibri" w:cs="Calibri"/>
        <w:sz w:val="16"/>
      </w:rPr>
      <w:tab/>
    </w:r>
    <w:r w:rsidRPr="00A40BCA">
      <w:rPr>
        <w:rFonts w:ascii="Calibri" w:hAnsi="Calibri" w:cs="Calibri"/>
        <w:sz w:val="16"/>
      </w:rPr>
      <w:tab/>
    </w:r>
    <w:r w:rsidRPr="00A40BCA">
      <w:rPr>
        <w:rFonts w:ascii="Calibri" w:hAnsi="Calibri" w:cs="Calibri"/>
        <w:sz w:val="16"/>
      </w:rPr>
      <w:tab/>
    </w:r>
    <w:r w:rsidRPr="00A40BCA">
      <w:rPr>
        <w:rFonts w:ascii="Calibri" w:hAnsi="Calibri" w:cs="Calibri"/>
        <w:sz w:val="16"/>
      </w:rPr>
      <w:tab/>
    </w:r>
    <w:r w:rsidRPr="00A40BCA">
      <w:rPr>
        <w:rFonts w:ascii="Calibri" w:hAnsi="Calibri" w:cs="Calibri"/>
        <w:sz w:val="16"/>
      </w:rPr>
      <w:tab/>
    </w:r>
    <w:r w:rsidRPr="00A40BCA">
      <w:rPr>
        <w:rFonts w:ascii="Calibri" w:hAnsi="Calibri" w:cs="Calibri"/>
        <w:sz w:val="18"/>
        <w:szCs w:val="18"/>
      </w:rPr>
      <w:t xml:space="preserve"> Page </w:t>
    </w:r>
    <w:r w:rsidRPr="00A40BCA">
      <w:rPr>
        <w:rFonts w:ascii="Calibri" w:hAnsi="Calibri" w:cs="Calibri"/>
        <w:sz w:val="18"/>
        <w:szCs w:val="18"/>
      </w:rPr>
      <w:fldChar w:fldCharType="begin"/>
    </w:r>
    <w:r w:rsidRPr="00A40BCA">
      <w:rPr>
        <w:rFonts w:ascii="Calibri" w:hAnsi="Calibri" w:cs="Calibri"/>
        <w:sz w:val="18"/>
        <w:szCs w:val="18"/>
      </w:rPr>
      <w:instrText xml:space="preserve"> PAGE   \* MERGEFORMAT </w:instrText>
    </w:r>
    <w:r w:rsidRPr="00A40BCA">
      <w:rPr>
        <w:rFonts w:ascii="Calibri" w:hAnsi="Calibri" w:cs="Calibri"/>
        <w:sz w:val="18"/>
        <w:szCs w:val="18"/>
      </w:rPr>
      <w:fldChar w:fldCharType="separate"/>
    </w:r>
    <w:r>
      <w:rPr>
        <w:rFonts w:ascii="Calibri" w:hAnsi="Calibri" w:cs="Calibri"/>
        <w:sz w:val="18"/>
        <w:szCs w:val="18"/>
      </w:rPr>
      <w:t>32</w:t>
    </w:r>
    <w:r w:rsidRPr="00A40BCA">
      <w:rPr>
        <w:rFonts w:ascii="Calibri" w:hAnsi="Calibri" w:cs="Calibri"/>
        <w:noProof/>
        <w:sz w:val="18"/>
        <w:szCs w:val="18"/>
      </w:rPr>
      <w:fldChar w:fldCharType="end"/>
    </w:r>
  </w:p>
  <w:p w14:paraId="291E5AD6" w14:textId="77777777" w:rsidR="00C359D4" w:rsidRDefault="00C359D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E93F8B" w14:textId="77777777" w:rsidR="00FE626F" w:rsidRPr="00A40BCA" w:rsidRDefault="00FE626F" w:rsidP="00FE626F">
    <w:pPr>
      <w:pStyle w:val="Footer"/>
      <w:pBdr>
        <w:top w:val="single" w:sz="4" w:space="1" w:color="auto"/>
      </w:pBdr>
      <w:tabs>
        <w:tab w:val="clear" w:pos="8306"/>
      </w:tabs>
      <w:rPr>
        <w:rFonts w:ascii="Calibri" w:hAnsi="Calibri" w:cs="Calibri"/>
        <w:sz w:val="20"/>
      </w:rPr>
    </w:pPr>
    <w:r w:rsidRPr="00A40BCA">
      <w:rPr>
        <w:rFonts w:ascii="Calibri" w:hAnsi="Calibri" w:cs="Calibri"/>
        <w:sz w:val="18"/>
        <w:szCs w:val="18"/>
      </w:rPr>
      <w:t xml:space="preserve">Template Revision: </w:t>
    </w:r>
    <w:r>
      <w:rPr>
        <w:rFonts w:ascii="Calibri" w:hAnsi="Calibri" w:cs="Calibri"/>
        <w:sz w:val="18"/>
        <w:szCs w:val="18"/>
      </w:rPr>
      <w:t>December 2021</w:t>
    </w:r>
    <w:r w:rsidRPr="00A40BCA">
      <w:rPr>
        <w:rFonts w:ascii="Calibri" w:hAnsi="Calibri" w:cs="Calibri"/>
        <w:sz w:val="18"/>
        <w:szCs w:val="18"/>
      </w:rPr>
      <w:tab/>
    </w:r>
    <w:r w:rsidRPr="00A40BCA">
      <w:rPr>
        <w:rFonts w:ascii="Calibri" w:hAnsi="Calibri" w:cs="Calibri"/>
        <w:sz w:val="16"/>
      </w:rPr>
      <w:tab/>
    </w:r>
    <w:r w:rsidRPr="00A40BCA">
      <w:rPr>
        <w:rFonts w:ascii="Calibri" w:hAnsi="Calibri" w:cs="Calibri"/>
        <w:sz w:val="16"/>
      </w:rPr>
      <w:tab/>
    </w:r>
    <w:r w:rsidRPr="00A40BCA">
      <w:rPr>
        <w:rFonts w:ascii="Calibri" w:hAnsi="Calibri" w:cs="Calibri"/>
        <w:sz w:val="16"/>
      </w:rPr>
      <w:tab/>
    </w:r>
    <w:r w:rsidRPr="00A40BCA">
      <w:rPr>
        <w:rFonts w:ascii="Calibri" w:hAnsi="Calibri" w:cs="Calibri"/>
        <w:sz w:val="16"/>
      </w:rPr>
      <w:tab/>
    </w:r>
    <w:r w:rsidRPr="00A40BCA">
      <w:rPr>
        <w:rFonts w:ascii="Calibri" w:hAnsi="Calibri" w:cs="Calibri"/>
        <w:sz w:val="16"/>
      </w:rPr>
      <w:tab/>
    </w:r>
    <w:r w:rsidRPr="00A40BCA">
      <w:rPr>
        <w:rFonts w:ascii="Calibri" w:hAnsi="Calibri" w:cs="Calibri"/>
        <w:sz w:val="16"/>
      </w:rPr>
      <w:tab/>
    </w:r>
    <w:r w:rsidRPr="00A40BCA">
      <w:rPr>
        <w:rFonts w:ascii="Calibri" w:hAnsi="Calibri" w:cs="Calibri"/>
        <w:sz w:val="16"/>
      </w:rPr>
      <w:tab/>
    </w:r>
    <w:r w:rsidRPr="00A40BCA">
      <w:rPr>
        <w:rFonts w:ascii="Calibri" w:hAnsi="Calibri" w:cs="Calibri"/>
        <w:sz w:val="18"/>
        <w:szCs w:val="18"/>
      </w:rPr>
      <w:t xml:space="preserve"> Page </w:t>
    </w:r>
    <w:r w:rsidRPr="00A40BCA">
      <w:rPr>
        <w:rFonts w:ascii="Calibri" w:hAnsi="Calibri" w:cs="Calibri"/>
        <w:sz w:val="18"/>
        <w:szCs w:val="18"/>
      </w:rPr>
      <w:fldChar w:fldCharType="begin"/>
    </w:r>
    <w:r w:rsidRPr="00A40BCA">
      <w:rPr>
        <w:rFonts w:ascii="Calibri" w:hAnsi="Calibri" w:cs="Calibri"/>
        <w:sz w:val="18"/>
        <w:szCs w:val="18"/>
      </w:rPr>
      <w:instrText xml:space="preserve"> PAGE   \* MERGEFORMAT </w:instrText>
    </w:r>
    <w:r w:rsidRPr="00A40BCA">
      <w:rPr>
        <w:rFonts w:ascii="Calibri" w:hAnsi="Calibri" w:cs="Calibri"/>
        <w:sz w:val="18"/>
        <w:szCs w:val="18"/>
      </w:rPr>
      <w:fldChar w:fldCharType="separate"/>
    </w:r>
    <w:r>
      <w:rPr>
        <w:rFonts w:ascii="Calibri" w:hAnsi="Calibri" w:cs="Calibri"/>
        <w:sz w:val="18"/>
        <w:szCs w:val="18"/>
      </w:rPr>
      <w:t>32</w:t>
    </w:r>
    <w:r w:rsidRPr="00A40BCA">
      <w:rPr>
        <w:rFonts w:ascii="Calibri" w:hAnsi="Calibri" w:cs="Calibri"/>
        <w:noProof/>
        <w:sz w:val="18"/>
        <w:szCs w:val="18"/>
      </w:rPr>
      <w:fldChar w:fldCharType="end"/>
    </w:r>
  </w:p>
  <w:p w14:paraId="79785302" w14:textId="7920D57E" w:rsidR="00C359D4" w:rsidRDefault="00C359D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1732F8" w14:textId="108D5D1F" w:rsidR="00426BF9" w:rsidRPr="00A40BCA" w:rsidRDefault="00426BF9" w:rsidP="00FE626F">
    <w:pPr>
      <w:pStyle w:val="Footer"/>
      <w:pBdr>
        <w:top w:val="single" w:sz="4" w:space="1" w:color="auto"/>
      </w:pBdr>
      <w:tabs>
        <w:tab w:val="clear" w:pos="8306"/>
      </w:tabs>
      <w:rPr>
        <w:rFonts w:ascii="Calibri" w:hAnsi="Calibri" w:cs="Calibri"/>
        <w:sz w:val="20"/>
      </w:rPr>
    </w:pPr>
    <w:r w:rsidRPr="00A40BCA">
      <w:rPr>
        <w:rFonts w:ascii="Calibri" w:hAnsi="Calibri" w:cs="Calibri"/>
        <w:sz w:val="18"/>
        <w:szCs w:val="18"/>
      </w:rPr>
      <w:t xml:space="preserve">Template Revision: </w:t>
    </w:r>
    <w:r>
      <w:rPr>
        <w:rFonts w:ascii="Calibri" w:hAnsi="Calibri" w:cs="Calibri"/>
        <w:sz w:val="18"/>
        <w:szCs w:val="18"/>
      </w:rPr>
      <w:t>December 2021</w:t>
    </w:r>
    <w:r w:rsidRPr="00A40BCA">
      <w:rPr>
        <w:rFonts w:ascii="Calibri" w:hAnsi="Calibri" w:cs="Calibri"/>
        <w:sz w:val="18"/>
        <w:szCs w:val="18"/>
      </w:rPr>
      <w:tab/>
    </w:r>
    <w:r w:rsidRPr="00A40BCA">
      <w:rPr>
        <w:rFonts w:ascii="Calibri" w:hAnsi="Calibri" w:cs="Calibri"/>
        <w:sz w:val="16"/>
      </w:rPr>
      <w:tab/>
    </w:r>
    <w:r w:rsidRPr="00A40BCA">
      <w:rPr>
        <w:rFonts w:ascii="Calibri" w:hAnsi="Calibri" w:cs="Calibri"/>
        <w:sz w:val="16"/>
      </w:rPr>
      <w:tab/>
    </w:r>
    <w:r w:rsidRPr="00A40BCA">
      <w:rPr>
        <w:rFonts w:ascii="Calibri" w:hAnsi="Calibri" w:cs="Calibri"/>
        <w:sz w:val="16"/>
      </w:rPr>
      <w:tab/>
    </w:r>
    <w:r w:rsidRPr="00A40BCA">
      <w:rPr>
        <w:rFonts w:ascii="Calibri" w:hAnsi="Calibri" w:cs="Calibri"/>
        <w:sz w:val="16"/>
      </w:rPr>
      <w:tab/>
    </w:r>
    <w:r w:rsidRPr="00A40BCA">
      <w:rPr>
        <w:rFonts w:ascii="Calibri" w:hAnsi="Calibri" w:cs="Calibri"/>
        <w:sz w:val="16"/>
      </w:rPr>
      <w:tab/>
    </w:r>
    <w:r w:rsidRPr="00A40BCA">
      <w:rPr>
        <w:rFonts w:ascii="Calibri" w:hAnsi="Calibri" w:cs="Calibri"/>
        <w:sz w:val="16"/>
      </w:rPr>
      <w:tab/>
    </w:r>
    <w:r w:rsidRPr="00A40BCA">
      <w:rPr>
        <w:rFonts w:ascii="Calibri" w:hAnsi="Calibri" w:cs="Calibri"/>
        <w:sz w:val="16"/>
      </w:rPr>
      <w:tab/>
    </w:r>
    <w:r>
      <w:rPr>
        <w:rFonts w:ascii="Calibri" w:hAnsi="Calibri" w:cs="Calibri"/>
        <w:sz w:val="16"/>
      </w:rPr>
      <w:t xml:space="preserve">                                                                                                                                                                          </w:t>
    </w:r>
    <w:r w:rsidRPr="00A40BCA">
      <w:rPr>
        <w:rFonts w:ascii="Calibri" w:hAnsi="Calibri" w:cs="Calibri"/>
        <w:sz w:val="18"/>
        <w:szCs w:val="18"/>
      </w:rPr>
      <w:t xml:space="preserve"> Page </w:t>
    </w:r>
    <w:r w:rsidRPr="00A40BCA">
      <w:rPr>
        <w:rFonts w:ascii="Calibri" w:hAnsi="Calibri" w:cs="Calibri"/>
        <w:sz w:val="18"/>
        <w:szCs w:val="18"/>
      </w:rPr>
      <w:fldChar w:fldCharType="begin"/>
    </w:r>
    <w:r w:rsidRPr="00A40BCA">
      <w:rPr>
        <w:rFonts w:ascii="Calibri" w:hAnsi="Calibri" w:cs="Calibri"/>
        <w:sz w:val="18"/>
        <w:szCs w:val="18"/>
      </w:rPr>
      <w:instrText xml:space="preserve"> PAGE   \* MERGEFORMAT </w:instrText>
    </w:r>
    <w:r w:rsidRPr="00A40BCA">
      <w:rPr>
        <w:rFonts w:ascii="Calibri" w:hAnsi="Calibri" w:cs="Calibri"/>
        <w:sz w:val="18"/>
        <w:szCs w:val="18"/>
      </w:rPr>
      <w:fldChar w:fldCharType="separate"/>
    </w:r>
    <w:r>
      <w:rPr>
        <w:rFonts w:ascii="Calibri" w:hAnsi="Calibri" w:cs="Calibri"/>
        <w:sz w:val="18"/>
        <w:szCs w:val="18"/>
      </w:rPr>
      <w:t>32</w:t>
    </w:r>
    <w:r w:rsidRPr="00A40BCA">
      <w:rPr>
        <w:rFonts w:ascii="Calibri" w:hAnsi="Calibri" w:cs="Calibri"/>
        <w:noProof/>
        <w:sz w:val="18"/>
        <w:szCs w:val="18"/>
      </w:rPr>
      <w:fldChar w:fldCharType="end"/>
    </w:r>
  </w:p>
  <w:p w14:paraId="630B119C" w14:textId="77777777" w:rsidR="00426BF9" w:rsidRDefault="00426BF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308D20" w14:textId="7A02A984" w:rsidR="00426BF9" w:rsidRPr="00A40BCA" w:rsidRDefault="00426BF9" w:rsidP="00FE626F">
    <w:pPr>
      <w:pStyle w:val="Footer"/>
      <w:pBdr>
        <w:top w:val="single" w:sz="4" w:space="1" w:color="auto"/>
      </w:pBdr>
      <w:tabs>
        <w:tab w:val="clear" w:pos="8306"/>
      </w:tabs>
      <w:rPr>
        <w:rFonts w:ascii="Calibri" w:hAnsi="Calibri" w:cs="Calibri"/>
        <w:sz w:val="20"/>
      </w:rPr>
    </w:pPr>
    <w:r w:rsidRPr="00A40BCA">
      <w:rPr>
        <w:rFonts w:ascii="Calibri" w:hAnsi="Calibri" w:cs="Calibri"/>
        <w:sz w:val="18"/>
        <w:szCs w:val="18"/>
      </w:rPr>
      <w:t xml:space="preserve">Template Revision: </w:t>
    </w:r>
    <w:r>
      <w:rPr>
        <w:rFonts w:ascii="Calibri" w:hAnsi="Calibri" w:cs="Calibri"/>
        <w:sz w:val="18"/>
        <w:szCs w:val="18"/>
      </w:rPr>
      <w:t>December 2021</w:t>
    </w:r>
    <w:r w:rsidRPr="00A40BCA">
      <w:rPr>
        <w:rFonts w:ascii="Calibri" w:hAnsi="Calibri" w:cs="Calibri"/>
        <w:sz w:val="18"/>
        <w:szCs w:val="18"/>
      </w:rPr>
      <w:tab/>
    </w:r>
    <w:r w:rsidRPr="00A40BCA">
      <w:rPr>
        <w:rFonts w:ascii="Calibri" w:hAnsi="Calibri" w:cs="Calibri"/>
        <w:sz w:val="16"/>
      </w:rPr>
      <w:tab/>
    </w:r>
    <w:r w:rsidRPr="00A40BCA">
      <w:rPr>
        <w:rFonts w:ascii="Calibri" w:hAnsi="Calibri" w:cs="Calibri"/>
        <w:sz w:val="16"/>
      </w:rPr>
      <w:tab/>
    </w:r>
    <w:r w:rsidRPr="00A40BCA">
      <w:rPr>
        <w:rFonts w:ascii="Calibri" w:hAnsi="Calibri" w:cs="Calibri"/>
        <w:sz w:val="16"/>
      </w:rPr>
      <w:tab/>
    </w:r>
    <w:r w:rsidRPr="00A40BCA">
      <w:rPr>
        <w:rFonts w:ascii="Calibri" w:hAnsi="Calibri" w:cs="Calibri"/>
        <w:sz w:val="16"/>
      </w:rPr>
      <w:tab/>
    </w:r>
    <w:r w:rsidR="00BB25EE">
      <w:rPr>
        <w:rFonts w:ascii="Calibri" w:hAnsi="Calibri" w:cs="Calibri"/>
        <w:sz w:val="16"/>
      </w:rPr>
      <w:t xml:space="preserve">                                                                    </w:t>
    </w:r>
    <w:r w:rsidR="00B245CB">
      <w:rPr>
        <w:rFonts w:ascii="Calibri" w:hAnsi="Calibri" w:cs="Calibri"/>
        <w:sz w:val="16"/>
      </w:rPr>
      <w:t xml:space="preserve"> </w:t>
    </w:r>
    <w:r w:rsidR="00543D0B">
      <w:rPr>
        <w:rFonts w:ascii="Calibri" w:hAnsi="Calibri" w:cs="Calibri"/>
        <w:sz w:val="16"/>
      </w:rPr>
      <w:t xml:space="preserve">                                                                                                                                                      </w:t>
    </w:r>
    <w:r w:rsidRPr="00A40BCA">
      <w:rPr>
        <w:rFonts w:ascii="Calibri" w:hAnsi="Calibri" w:cs="Calibri"/>
        <w:sz w:val="18"/>
        <w:szCs w:val="18"/>
      </w:rPr>
      <w:t xml:space="preserve">Page </w:t>
    </w:r>
    <w:r w:rsidRPr="00A40BCA">
      <w:rPr>
        <w:rFonts w:ascii="Calibri" w:hAnsi="Calibri" w:cs="Calibri"/>
        <w:sz w:val="18"/>
        <w:szCs w:val="18"/>
      </w:rPr>
      <w:fldChar w:fldCharType="begin"/>
    </w:r>
    <w:r w:rsidRPr="00A40BCA">
      <w:rPr>
        <w:rFonts w:ascii="Calibri" w:hAnsi="Calibri" w:cs="Calibri"/>
        <w:sz w:val="18"/>
        <w:szCs w:val="18"/>
      </w:rPr>
      <w:instrText xml:space="preserve"> PAGE   \* MERGEFORMAT </w:instrText>
    </w:r>
    <w:r w:rsidRPr="00A40BCA">
      <w:rPr>
        <w:rFonts w:ascii="Calibri" w:hAnsi="Calibri" w:cs="Calibri"/>
        <w:sz w:val="18"/>
        <w:szCs w:val="18"/>
      </w:rPr>
      <w:fldChar w:fldCharType="separate"/>
    </w:r>
    <w:r>
      <w:rPr>
        <w:rFonts w:ascii="Calibri" w:hAnsi="Calibri" w:cs="Calibri"/>
        <w:sz w:val="18"/>
        <w:szCs w:val="18"/>
      </w:rPr>
      <w:t>32</w:t>
    </w:r>
    <w:r w:rsidRPr="00A40BCA">
      <w:rPr>
        <w:rFonts w:ascii="Calibri" w:hAnsi="Calibri" w:cs="Calibri"/>
        <w:noProof/>
        <w:sz w:val="18"/>
        <w:szCs w:val="18"/>
      </w:rPr>
      <w:fldChar w:fldCharType="end"/>
    </w:r>
  </w:p>
  <w:p w14:paraId="61A2B8B3" w14:textId="77777777" w:rsidR="00426BF9" w:rsidRDefault="00426BF9">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78FEB3" w14:textId="594BC337" w:rsidR="00543D0B" w:rsidRPr="00A40BCA" w:rsidRDefault="00543D0B" w:rsidP="00FE626F">
    <w:pPr>
      <w:pStyle w:val="Footer"/>
      <w:pBdr>
        <w:top w:val="single" w:sz="4" w:space="1" w:color="auto"/>
      </w:pBdr>
      <w:tabs>
        <w:tab w:val="clear" w:pos="8306"/>
      </w:tabs>
      <w:rPr>
        <w:rFonts w:ascii="Calibri" w:hAnsi="Calibri" w:cs="Calibri"/>
        <w:sz w:val="20"/>
      </w:rPr>
    </w:pPr>
    <w:r w:rsidRPr="00A40BCA">
      <w:rPr>
        <w:rFonts w:ascii="Calibri" w:hAnsi="Calibri" w:cs="Calibri"/>
        <w:sz w:val="18"/>
        <w:szCs w:val="18"/>
      </w:rPr>
      <w:t xml:space="preserve">Template Revision: </w:t>
    </w:r>
    <w:r>
      <w:rPr>
        <w:rFonts w:ascii="Calibri" w:hAnsi="Calibri" w:cs="Calibri"/>
        <w:sz w:val="18"/>
        <w:szCs w:val="18"/>
      </w:rPr>
      <w:t>December 2021</w:t>
    </w:r>
    <w:r w:rsidRPr="00A40BCA">
      <w:rPr>
        <w:rFonts w:ascii="Calibri" w:hAnsi="Calibri" w:cs="Calibri"/>
        <w:sz w:val="18"/>
        <w:szCs w:val="18"/>
      </w:rPr>
      <w:tab/>
    </w:r>
    <w:r w:rsidRPr="00A40BCA">
      <w:rPr>
        <w:rFonts w:ascii="Calibri" w:hAnsi="Calibri" w:cs="Calibri"/>
        <w:sz w:val="16"/>
      </w:rPr>
      <w:tab/>
    </w:r>
    <w:r w:rsidRPr="00A40BCA">
      <w:rPr>
        <w:rFonts w:ascii="Calibri" w:hAnsi="Calibri" w:cs="Calibri"/>
        <w:sz w:val="16"/>
      </w:rPr>
      <w:tab/>
    </w:r>
    <w:r w:rsidRPr="00A40BCA">
      <w:rPr>
        <w:rFonts w:ascii="Calibri" w:hAnsi="Calibri" w:cs="Calibri"/>
        <w:sz w:val="16"/>
      </w:rPr>
      <w:tab/>
    </w:r>
    <w:r w:rsidRPr="00A40BCA">
      <w:rPr>
        <w:rFonts w:ascii="Calibri" w:hAnsi="Calibri" w:cs="Calibri"/>
        <w:sz w:val="16"/>
      </w:rPr>
      <w:tab/>
    </w:r>
    <w:r>
      <w:rPr>
        <w:rFonts w:ascii="Calibri" w:hAnsi="Calibri" w:cs="Calibri"/>
        <w:sz w:val="16"/>
      </w:rPr>
      <w:t xml:space="preserve">                                                                  </w:t>
    </w:r>
    <w:r w:rsidRPr="00A40BCA">
      <w:rPr>
        <w:rFonts w:ascii="Calibri" w:hAnsi="Calibri" w:cs="Calibri"/>
        <w:sz w:val="18"/>
        <w:szCs w:val="18"/>
      </w:rPr>
      <w:t xml:space="preserve">Page </w:t>
    </w:r>
    <w:r w:rsidRPr="00A40BCA">
      <w:rPr>
        <w:rFonts w:ascii="Calibri" w:hAnsi="Calibri" w:cs="Calibri"/>
        <w:sz w:val="18"/>
        <w:szCs w:val="18"/>
      </w:rPr>
      <w:fldChar w:fldCharType="begin"/>
    </w:r>
    <w:r w:rsidRPr="00A40BCA">
      <w:rPr>
        <w:rFonts w:ascii="Calibri" w:hAnsi="Calibri" w:cs="Calibri"/>
        <w:sz w:val="18"/>
        <w:szCs w:val="18"/>
      </w:rPr>
      <w:instrText xml:space="preserve"> PAGE   \* MERGEFORMAT </w:instrText>
    </w:r>
    <w:r w:rsidRPr="00A40BCA">
      <w:rPr>
        <w:rFonts w:ascii="Calibri" w:hAnsi="Calibri" w:cs="Calibri"/>
        <w:sz w:val="18"/>
        <w:szCs w:val="18"/>
      </w:rPr>
      <w:fldChar w:fldCharType="separate"/>
    </w:r>
    <w:r>
      <w:rPr>
        <w:rFonts w:ascii="Calibri" w:hAnsi="Calibri" w:cs="Calibri"/>
        <w:sz w:val="18"/>
        <w:szCs w:val="18"/>
      </w:rPr>
      <w:t>32</w:t>
    </w:r>
    <w:r w:rsidRPr="00A40BCA">
      <w:rPr>
        <w:rFonts w:ascii="Calibri" w:hAnsi="Calibri" w:cs="Calibri"/>
        <w:noProof/>
        <w:sz w:val="18"/>
        <w:szCs w:val="18"/>
      </w:rPr>
      <w:fldChar w:fldCharType="end"/>
    </w:r>
  </w:p>
  <w:p w14:paraId="2CCFE9E0" w14:textId="77777777" w:rsidR="00543D0B" w:rsidRDefault="00543D0B">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98E145" w14:textId="774F6B5B" w:rsidR="00BB25EE" w:rsidRPr="00A40BCA" w:rsidRDefault="00BB25EE" w:rsidP="00FE626F">
    <w:pPr>
      <w:pStyle w:val="Footer"/>
      <w:pBdr>
        <w:top w:val="single" w:sz="4" w:space="1" w:color="auto"/>
      </w:pBdr>
      <w:tabs>
        <w:tab w:val="clear" w:pos="8306"/>
      </w:tabs>
      <w:rPr>
        <w:rFonts w:ascii="Calibri" w:hAnsi="Calibri" w:cs="Calibri"/>
        <w:sz w:val="20"/>
      </w:rPr>
    </w:pPr>
    <w:r w:rsidRPr="00A40BCA">
      <w:rPr>
        <w:rFonts w:ascii="Calibri" w:hAnsi="Calibri" w:cs="Calibri"/>
        <w:sz w:val="18"/>
        <w:szCs w:val="18"/>
      </w:rPr>
      <w:t xml:space="preserve">Template Revision: </w:t>
    </w:r>
    <w:r>
      <w:rPr>
        <w:rFonts w:ascii="Calibri" w:hAnsi="Calibri" w:cs="Calibri"/>
        <w:sz w:val="18"/>
        <w:szCs w:val="18"/>
      </w:rPr>
      <w:t>December 2021</w:t>
    </w:r>
    <w:r w:rsidRPr="00A40BCA">
      <w:rPr>
        <w:rFonts w:ascii="Calibri" w:hAnsi="Calibri" w:cs="Calibri"/>
        <w:sz w:val="18"/>
        <w:szCs w:val="18"/>
      </w:rPr>
      <w:tab/>
    </w:r>
    <w:r w:rsidRPr="00A40BCA">
      <w:rPr>
        <w:rFonts w:ascii="Calibri" w:hAnsi="Calibri" w:cs="Calibri"/>
        <w:sz w:val="16"/>
      </w:rPr>
      <w:tab/>
    </w:r>
    <w:r w:rsidRPr="00A40BCA">
      <w:rPr>
        <w:rFonts w:ascii="Calibri" w:hAnsi="Calibri" w:cs="Calibri"/>
        <w:sz w:val="16"/>
      </w:rPr>
      <w:tab/>
    </w:r>
    <w:r w:rsidRPr="00A40BCA">
      <w:rPr>
        <w:rFonts w:ascii="Calibri" w:hAnsi="Calibri" w:cs="Calibri"/>
        <w:sz w:val="16"/>
      </w:rPr>
      <w:tab/>
    </w:r>
    <w:r w:rsidRPr="00A40BCA">
      <w:rPr>
        <w:rFonts w:ascii="Calibri" w:hAnsi="Calibri" w:cs="Calibri"/>
        <w:sz w:val="16"/>
      </w:rPr>
      <w:tab/>
    </w:r>
    <w:r>
      <w:rPr>
        <w:rFonts w:ascii="Calibri" w:hAnsi="Calibri" w:cs="Calibri"/>
        <w:sz w:val="16"/>
      </w:rPr>
      <w:t xml:space="preserve">                                                                                                                                                             </w:t>
    </w:r>
    <w:r w:rsidRPr="00A40BCA">
      <w:rPr>
        <w:rFonts w:ascii="Calibri" w:hAnsi="Calibri" w:cs="Calibri"/>
        <w:sz w:val="18"/>
        <w:szCs w:val="18"/>
      </w:rPr>
      <w:t xml:space="preserve">Page </w:t>
    </w:r>
    <w:r w:rsidRPr="00A40BCA">
      <w:rPr>
        <w:rFonts w:ascii="Calibri" w:hAnsi="Calibri" w:cs="Calibri"/>
        <w:sz w:val="18"/>
        <w:szCs w:val="18"/>
      </w:rPr>
      <w:fldChar w:fldCharType="begin"/>
    </w:r>
    <w:r w:rsidRPr="00A40BCA">
      <w:rPr>
        <w:rFonts w:ascii="Calibri" w:hAnsi="Calibri" w:cs="Calibri"/>
        <w:sz w:val="18"/>
        <w:szCs w:val="18"/>
      </w:rPr>
      <w:instrText xml:space="preserve"> PAGE   \* MERGEFORMAT </w:instrText>
    </w:r>
    <w:r w:rsidRPr="00A40BCA">
      <w:rPr>
        <w:rFonts w:ascii="Calibri" w:hAnsi="Calibri" w:cs="Calibri"/>
        <w:sz w:val="18"/>
        <w:szCs w:val="18"/>
      </w:rPr>
      <w:fldChar w:fldCharType="separate"/>
    </w:r>
    <w:r>
      <w:rPr>
        <w:rFonts w:ascii="Calibri" w:hAnsi="Calibri" w:cs="Calibri"/>
        <w:sz w:val="18"/>
        <w:szCs w:val="18"/>
      </w:rPr>
      <w:t>32</w:t>
    </w:r>
    <w:r w:rsidRPr="00A40BCA">
      <w:rPr>
        <w:rFonts w:ascii="Calibri" w:hAnsi="Calibri" w:cs="Calibri"/>
        <w:noProof/>
        <w:sz w:val="18"/>
        <w:szCs w:val="18"/>
      </w:rPr>
      <w:fldChar w:fldCharType="end"/>
    </w:r>
  </w:p>
  <w:p w14:paraId="3106C333" w14:textId="77777777" w:rsidR="00BB25EE" w:rsidRDefault="00BB25EE">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ACACB1" w14:textId="1B72F668" w:rsidR="00426BF9" w:rsidRPr="00A40BCA" w:rsidRDefault="00426BF9" w:rsidP="00FE626F">
    <w:pPr>
      <w:pStyle w:val="Footer"/>
      <w:pBdr>
        <w:top w:val="single" w:sz="4" w:space="1" w:color="auto"/>
      </w:pBdr>
      <w:tabs>
        <w:tab w:val="clear" w:pos="8306"/>
      </w:tabs>
      <w:rPr>
        <w:rFonts w:ascii="Calibri" w:hAnsi="Calibri" w:cs="Calibri"/>
        <w:sz w:val="20"/>
      </w:rPr>
    </w:pPr>
    <w:r w:rsidRPr="00A40BCA">
      <w:rPr>
        <w:rFonts w:ascii="Calibri" w:hAnsi="Calibri" w:cs="Calibri"/>
        <w:sz w:val="18"/>
        <w:szCs w:val="18"/>
      </w:rPr>
      <w:t xml:space="preserve">Template Revision: </w:t>
    </w:r>
    <w:r>
      <w:rPr>
        <w:rFonts w:ascii="Calibri" w:hAnsi="Calibri" w:cs="Calibri"/>
        <w:sz w:val="18"/>
        <w:szCs w:val="18"/>
      </w:rPr>
      <w:t>December 2021</w:t>
    </w:r>
    <w:r w:rsidRPr="00A40BCA">
      <w:rPr>
        <w:rFonts w:ascii="Calibri" w:hAnsi="Calibri" w:cs="Calibri"/>
        <w:sz w:val="18"/>
        <w:szCs w:val="18"/>
      </w:rPr>
      <w:tab/>
    </w:r>
    <w:r w:rsidRPr="00A40BCA">
      <w:rPr>
        <w:rFonts w:ascii="Calibri" w:hAnsi="Calibri" w:cs="Calibri"/>
        <w:sz w:val="16"/>
      </w:rPr>
      <w:tab/>
    </w:r>
    <w:r w:rsidRPr="00A40BCA">
      <w:rPr>
        <w:rFonts w:ascii="Calibri" w:hAnsi="Calibri" w:cs="Calibri"/>
        <w:sz w:val="16"/>
      </w:rPr>
      <w:tab/>
    </w:r>
    <w:r w:rsidRPr="00A40BCA">
      <w:rPr>
        <w:rFonts w:ascii="Calibri" w:hAnsi="Calibri" w:cs="Calibri"/>
        <w:sz w:val="16"/>
      </w:rPr>
      <w:tab/>
    </w:r>
    <w:r w:rsidRPr="00A40BCA">
      <w:rPr>
        <w:rFonts w:ascii="Calibri" w:hAnsi="Calibri" w:cs="Calibri"/>
        <w:sz w:val="16"/>
      </w:rPr>
      <w:tab/>
    </w:r>
    <w:r w:rsidRPr="00A40BCA">
      <w:rPr>
        <w:rFonts w:ascii="Calibri" w:hAnsi="Calibri" w:cs="Calibri"/>
        <w:sz w:val="16"/>
      </w:rPr>
      <w:tab/>
    </w:r>
    <w:r w:rsidRPr="00A40BCA">
      <w:rPr>
        <w:rFonts w:ascii="Calibri" w:hAnsi="Calibri" w:cs="Calibri"/>
        <w:sz w:val="16"/>
      </w:rPr>
      <w:tab/>
    </w:r>
    <w:r w:rsidRPr="00A40BCA">
      <w:rPr>
        <w:rFonts w:ascii="Calibri" w:hAnsi="Calibri" w:cs="Calibri"/>
        <w:sz w:val="16"/>
      </w:rPr>
      <w:tab/>
    </w:r>
    <w:r>
      <w:rPr>
        <w:rFonts w:ascii="Calibri" w:hAnsi="Calibri" w:cs="Calibri"/>
        <w:sz w:val="16"/>
      </w:rPr>
      <w:t xml:space="preserve">                                                                                                                                                                  </w:t>
    </w:r>
    <w:r w:rsidRPr="00A40BCA">
      <w:rPr>
        <w:rFonts w:ascii="Calibri" w:hAnsi="Calibri" w:cs="Calibri"/>
        <w:sz w:val="18"/>
        <w:szCs w:val="18"/>
      </w:rPr>
      <w:t xml:space="preserve"> Page </w:t>
    </w:r>
    <w:r w:rsidRPr="00A40BCA">
      <w:rPr>
        <w:rFonts w:ascii="Calibri" w:hAnsi="Calibri" w:cs="Calibri"/>
        <w:sz w:val="18"/>
        <w:szCs w:val="18"/>
      </w:rPr>
      <w:fldChar w:fldCharType="begin"/>
    </w:r>
    <w:r w:rsidRPr="00A40BCA">
      <w:rPr>
        <w:rFonts w:ascii="Calibri" w:hAnsi="Calibri" w:cs="Calibri"/>
        <w:sz w:val="18"/>
        <w:szCs w:val="18"/>
      </w:rPr>
      <w:instrText xml:space="preserve"> PAGE   \* MERGEFORMAT </w:instrText>
    </w:r>
    <w:r w:rsidRPr="00A40BCA">
      <w:rPr>
        <w:rFonts w:ascii="Calibri" w:hAnsi="Calibri" w:cs="Calibri"/>
        <w:sz w:val="18"/>
        <w:szCs w:val="18"/>
      </w:rPr>
      <w:fldChar w:fldCharType="separate"/>
    </w:r>
    <w:r>
      <w:rPr>
        <w:rFonts w:ascii="Calibri" w:hAnsi="Calibri" w:cs="Calibri"/>
        <w:sz w:val="18"/>
        <w:szCs w:val="18"/>
      </w:rPr>
      <w:t>32</w:t>
    </w:r>
    <w:r w:rsidRPr="00A40BCA">
      <w:rPr>
        <w:rFonts w:ascii="Calibri" w:hAnsi="Calibri" w:cs="Calibri"/>
        <w:noProof/>
        <w:sz w:val="18"/>
        <w:szCs w:val="18"/>
      </w:rPr>
      <w:fldChar w:fldCharType="end"/>
    </w:r>
  </w:p>
  <w:p w14:paraId="1F69F6F7" w14:textId="77777777" w:rsidR="00426BF9" w:rsidRDefault="00426BF9">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AAA377" w14:textId="77777777" w:rsidR="009A09EB" w:rsidRDefault="009A09EB" w:rsidP="00F358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274DEE2A" w14:textId="77777777" w:rsidR="009A09EB" w:rsidRDefault="009A09EB">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FC2733" w14:textId="77777777" w:rsidR="009A09EB" w:rsidRPr="00A40BCA" w:rsidRDefault="009A09EB" w:rsidP="00E13FAC">
    <w:pPr>
      <w:pStyle w:val="Footer"/>
      <w:jc w:val="right"/>
      <w:rPr>
        <w:rFonts w:ascii="Calibri" w:hAnsi="Calibri" w:cs="Calibri"/>
        <w:sz w:val="20"/>
        <w:szCs w:val="20"/>
      </w:rPr>
    </w:pPr>
  </w:p>
  <w:p w14:paraId="53789FED" w14:textId="77777777" w:rsidR="009A09EB" w:rsidRPr="00A46DF9" w:rsidRDefault="009A09EB" w:rsidP="00E976B8">
    <w:pPr>
      <w:pStyle w:val="Footer"/>
      <w:pBdr>
        <w:top w:val="single" w:sz="4" w:space="1" w:color="auto"/>
      </w:pBdr>
      <w:tabs>
        <w:tab w:val="clear" w:pos="8306"/>
      </w:tabs>
      <w:rPr>
        <w:rFonts w:ascii="Calibri" w:hAnsi="Calibri"/>
      </w:rPr>
    </w:pPr>
    <w:r w:rsidRPr="00A40BCA">
      <w:rPr>
        <w:rFonts w:ascii="Calibri" w:hAnsi="Calibri" w:cs="Calibri"/>
        <w:sz w:val="18"/>
        <w:szCs w:val="18"/>
      </w:rPr>
      <w:t xml:space="preserve">Template Revision: </w:t>
    </w:r>
    <w:r>
      <w:rPr>
        <w:rFonts w:ascii="Calibri" w:hAnsi="Calibri" w:cs="Calibri"/>
        <w:sz w:val="18"/>
        <w:szCs w:val="18"/>
      </w:rPr>
      <w:t>December</w:t>
    </w:r>
    <w:r w:rsidRPr="00A40BCA">
      <w:rPr>
        <w:rFonts w:ascii="Calibri" w:hAnsi="Calibri" w:cs="Calibri"/>
        <w:sz w:val="18"/>
        <w:szCs w:val="18"/>
      </w:rPr>
      <w:t xml:space="preserve"> 202</w:t>
    </w:r>
    <w:r>
      <w:rPr>
        <w:rFonts w:ascii="Calibri" w:hAnsi="Calibri" w:cs="Calibri"/>
        <w:sz w:val="18"/>
        <w:szCs w:val="18"/>
      </w:rPr>
      <w:t>1</w:t>
    </w:r>
    <w:r w:rsidRPr="00A40BCA">
      <w:rPr>
        <w:rFonts w:ascii="Calibri" w:hAnsi="Calibri" w:cs="Calibri"/>
        <w:sz w:val="18"/>
        <w:szCs w:val="18"/>
      </w:rPr>
      <w:tab/>
    </w:r>
    <w:r w:rsidRPr="00A40BCA">
      <w:rPr>
        <w:rFonts w:ascii="Calibri" w:hAnsi="Calibri" w:cs="Calibri"/>
        <w:sz w:val="16"/>
      </w:rPr>
      <w:tab/>
    </w:r>
    <w:r w:rsidRPr="00A40BCA">
      <w:rPr>
        <w:rFonts w:ascii="Calibri" w:hAnsi="Calibri" w:cs="Calibri"/>
        <w:sz w:val="16"/>
      </w:rPr>
      <w:tab/>
    </w:r>
    <w:r w:rsidRPr="00A40BCA">
      <w:rPr>
        <w:rFonts w:ascii="Calibri" w:hAnsi="Calibri" w:cs="Calibri"/>
        <w:sz w:val="16"/>
      </w:rPr>
      <w:tab/>
    </w:r>
    <w:r w:rsidRPr="00A40BCA">
      <w:rPr>
        <w:rFonts w:ascii="Calibri" w:hAnsi="Calibri" w:cs="Calibri"/>
        <w:sz w:val="16"/>
      </w:rPr>
      <w:tab/>
    </w:r>
    <w:r w:rsidRPr="00A40BCA">
      <w:rPr>
        <w:rFonts w:ascii="Calibri" w:hAnsi="Calibri" w:cs="Calibri"/>
        <w:sz w:val="16"/>
      </w:rPr>
      <w:tab/>
    </w:r>
    <w:r w:rsidRPr="00A40BCA">
      <w:rPr>
        <w:rFonts w:ascii="Calibri" w:hAnsi="Calibri" w:cs="Calibri"/>
        <w:sz w:val="16"/>
      </w:rPr>
      <w:tab/>
    </w:r>
    <w:r w:rsidRPr="00A40BCA">
      <w:rPr>
        <w:rFonts w:ascii="Calibri" w:hAnsi="Calibri" w:cs="Calibri"/>
        <w:sz w:val="16"/>
      </w:rPr>
      <w:tab/>
    </w:r>
    <w:r w:rsidRPr="00A40BCA">
      <w:rPr>
        <w:rFonts w:ascii="Calibri" w:hAnsi="Calibri" w:cs="Calibri"/>
        <w:sz w:val="18"/>
        <w:szCs w:val="18"/>
      </w:rPr>
      <w:t xml:space="preserve"> Page </w:t>
    </w:r>
    <w:r w:rsidRPr="00A40BCA">
      <w:rPr>
        <w:rFonts w:ascii="Calibri" w:hAnsi="Calibri" w:cs="Calibri"/>
        <w:sz w:val="18"/>
        <w:szCs w:val="18"/>
      </w:rPr>
      <w:fldChar w:fldCharType="begin"/>
    </w:r>
    <w:r w:rsidRPr="00A40BCA">
      <w:rPr>
        <w:rFonts w:ascii="Calibri" w:hAnsi="Calibri" w:cs="Calibri"/>
        <w:sz w:val="18"/>
        <w:szCs w:val="18"/>
      </w:rPr>
      <w:instrText xml:space="preserve"> PAGE   \* MERGEFORMAT </w:instrText>
    </w:r>
    <w:r w:rsidRPr="00A40BCA">
      <w:rPr>
        <w:rFonts w:ascii="Calibri" w:hAnsi="Calibri" w:cs="Calibri"/>
        <w:sz w:val="18"/>
        <w:szCs w:val="18"/>
      </w:rPr>
      <w:fldChar w:fldCharType="separate"/>
    </w:r>
    <w:r w:rsidRPr="00A40BCA">
      <w:rPr>
        <w:rFonts w:ascii="Calibri" w:hAnsi="Calibri" w:cs="Calibri"/>
        <w:sz w:val="18"/>
        <w:szCs w:val="18"/>
      </w:rPr>
      <w:t>10</w:t>
    </w:r>
    <w:r w:rsidRPr="00A40BCA">
      <w:rPr>
        <w:rFonts w:ascii="Calibri" w:hAnsi="Calibri" w:cs="Calibri"/>
        <w:noProof/>
        <w:sz w:val="18"/>
        <w:szCs w:val="18"/>
      </w:rP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6F2D9F" w14:textId="77777777" w:rsidR="009A09EB" w:rsidRPr="00E976B8" w:rsidRDefault="009A09EB">
    <w:pPr>
      <w:pStyle w:val="Footer"/>
      <w:jc w:val="right"/>
      <w:rPr>
        <w:rFonts w:ascii="Calibri" w:hAnsi="Calibri"/>
        <w:sz w:val="20"/>
      </w:rPr>
    </w:pPr>
  </w:p>
  <w:p w14:paraId="7C35F8F6" w14:textId="77777777" w:rsidR="009A09EB" w:rsidRPr="00A40BCA" w:rsidRDefault="009A09EB" w:rsidP="00E976B8">
    <w:pPr>
      <w:pStyle w:val="Footer"/>
      <w:pBdr>
        <w:top w:val="single" w:sz="4" w:space="1" w:color="auto"/>
      </w:pBdr>
      <w:tabs>
        <w:tab w:val="clear" w:pos="8306"/>
      </w:tabs>
      <w:rPr>
        <w:rFonts w:ascii="Calibri" w:hAnsi="Calibri" w:cs="Calibri"/>
        <w:sz w:val="20"/>
      </w:rPr>
    </w:pPr>
    <w:r w:rsidRPr="00A40BCA">
      <w:rPr>
        <w:rFonts w:ascii="Calibri" w:hAnsi="Calibri" w:cs="Calibri"/>
        <w:sz w:val="18"/>
        <w:szCs w:val="18"/>
      </w:rPr>
      <w:t xml:space="preserve">Template Revision: </w:t>
    </w:r>
    <w:r>
      <w:rPr>
        <w:rFonts w:ascii="Calibri" w:hAnsi="Calibri" w:cs="Calibri"/>
        <w:sz w:val="18"/>
        <w:szCs w:val="18"/>
      </w:rPr>
      <w:t>December 2021</w:t>
    </w:r>
    <w:r w:rsidRPr="00A40BCA">
      <w:rPr>
        <w:rFonts w:ascii="Calibri" w:hAnsi="Calibri" w:cs="Calibri"/>
        <w:sz w:val="18"/>
        <w:szCs w:val="18"/>
      </w:rPr>
      <w:tab/>
    </w:r>
    <w:r w:rsidRPr="00A40BCA">
      <w:rPr>
        <w:rFonts w:ascii="Calibri" w:hAnsi="Calibri" w:cs="Calibri"/>
        <w:sz w:val="16"/>
      </w:rPr>
      <w:tab/>
    </w:r>
    <w:r w:rsidRPr="00A40BCA">
      <w:rPr>
        <w:rFonts w:ascii="Calibri" w:hAnsi="Calibri" w:cs="Calibri"/>
        <w:sz w:val="16"/>
      </w:rPr>
      <w:tab/>
    </w:r>
    <w:r w:rsidRPr="00A40BCA">
      <w:rPr>
        <w:rFonts w:ascii="Calibri" w:hAnsi="Calibri" w:cs="Calibri"/>
        <w:sz w:val="16"/>
      </w:rPr>
      <w:tab/>
    </w:r>
    <w:r w:rsidRPr="00A40BCA">
      <w:rPr>
        <w:rFonts w:ascii="Calibri" w:hAnsi="Calibri" w:cs="Calibri"/>
        <w:sz w:val="16"/>
      </w:rPr>
      <w:tab/>
    </w:r>
    <w:r w:rsidRPr="00A40BCA">
      <w:rPr>
        <w:rFonts w:ascii="Calibri" w:hAnsi="Calibri" w:cs="Calibri"/>
        <w:sz w:val="16"/>
      </w:rPr>
      <w:tab/>
    </w:r>
    <w:r w:rsidRPr="00A40BCA">
      <w:rPr>
        <w:rFonts w:ascii="Calibri" w:hAnsi="Calibri" w:cs="Calibri"/>
        <w:sz w:val="16"/>
      </w:rPr>
      <w:tab/>
    </w:r>
    <w:r w:rsidRPr="00A40BCA">
      <w:rPr>
        <w:rFonts w:ascii="Calibri" w:hAnsi="Calibri" w:cs="Calibri"/>
        <w:sz w:val="16"/>
      </w:rPr>
      <w:tab/>
    </w:r>
    <w:r w:rsidRPr="00A40BCA">
      <w:rPr>
        <w:rFonts w:ascii="Calibri" w:hAnsi="Calibri" w:cs="Calibri"/>
        <w:sz w:val="18"/>
        <w:szCs w:val="18"/>
      </w:rPr>
      <w:t xml:space="preserve"> Page </w:t>
    </w:r>
    <w:r w:rsidRPr="00A40BCA">
      <w:rPr>
        <w:rFonts w:ascii="Calibri" w:hAnsi="Calibri" w:cs="Calibri"/>
        <w:sz w:val="18"/>
        <w:szCs w:val="18"/>
      </w:rPr>
      <w:fldChar w:fldCharType="begin"/>
    </w:r>
    <w:r w:rsidRPr="00A40BCA">
      <w:rPr>
        <w:rFonts w:ascii="Calibri" w:hAnsi="Calibri" w:cs="Calibri"/>
        <w:sz w:val="18"/>
        <w:szCs w:val="18"/>
      </w:rPr>
      <w:instrText xml:space="preserve"> PAGE   \* MERGEFORMAT </w:instrText>
    </w:r>
    <w:r w:rsidRPr="00A40BCA">
      <w:rPr>
        <w:rFonts w:ascii="Calibri" w:hAnsi="Calibri" w:cs="Calibri"/>
        <w:sz w:val="18"/>
        <w:szCs w:val="18"/>
      </w:rPr>
      <w:fldChar w:fldCharType="separate"/>
    </w:r>
    <w:r w:rsidRPr="00A40BCA">
      <w:rPr>
        <w:rFonts w:ascii="Calibri" w:hAnsi="Calibri" w:cs="Calibri"/>
        <w:sz w:val="18"/>
        <w:szCs w:val="18"/>
      </w:rPr>
      <w:t>2</w:t>
    </w:r>
    <w:r w:rsidRPr="00A40BCA">
      <w:rPr>
        <w:rFonts w:ascii="Calibri" w:hAnsi="Calibri" w:cs="Calibri"/>
        <w:noProof/>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AB9B29" w14:textId="77777777" w:rsidR="004738CA" w:rsidRDefault="004738CA">
      <w:r>
        <w:separator/>
      </w:r>
    </w:p>
  </w:footnote>
  <w:footnote w:type="continuationSeparator" w:id="0">
    <w:p w14:paraId="62D82383" w14:textId="77777777" w:rsidR="004738CA" w:rsidRDefault="004738CA">
      <w:r>
        <w:continuationSeparator/>
      </w:r>
    </w:p>
  </w:footnote>
  <w:footnote w:type="continuationNotice" w:id="1">
    <w:p w14:paraId="150F3C9B" w14:textId="77777777" w:rsidR="004738CA" w:rsidRDefault="004738CA">
      <w:pPr>
        <w:spacing w:after="0"/>
      </w:pPr>
    </w:p>
  </w:footnote>
  <w:footnote w:id="2">
    <w:p w14:paraId="5C448CE6" w14:textId="77777777" w:rsidR="00FB4F30" w:rsidRPr="000A0889" w:rsidRDefault="00FB4F30" w:rsidP="000A0889">
      <w:pPr>
        <w:pStyle w:val="FootnoteText"/>
        <w:ind w:left="180" w:right="-720"/>
        <w:rPr>
          <w:rFonts w:ascii="Calibri" w:hAnsi="Calibri" w:cs="Calibri"/>
          <w:i/>
          <w:sz w:val="14"/>
          <w:szCs w:val="14"/>
        </w:rPr>
      </w:pPr>
      <w:r w:rsidRPr="000A0889">
        <w:rPr>
          <w:rStyle w:val="FootnoteReference"/>
          <w:rFonts w:ascii="Calibri" w:hAnsi="Calibri" w:cs="Calibri"/>
          <w:i/>
          <w:sz w:val="14"/>
          <w:szCs w:val="14"/>
        </w:rPr>
        <w:footnoteRef/>
      </w:r>
      <w:r w:rsidRPr="000A0889">
        <w:rPr>
          <w:rFonts w:ascii="Calibri" w:hAnsi="Calibri" w:cs="Calibri"/>
          <w:i/>
          <w:sz w:val="14"/>
          <w:szCs w:val="14"/>
        </w:rPr>
        <w:t xml:space="preserve"> The three development settings in UNDP’s 2018-2021 Strategic Plan are: a) Eradicate poverty in all its forms and dimensions; b) Accelerate structural transformations for sustainable development; and c) Build resilience to shocks and crises</w:t>
      </w:r>
    </w:p>
  </w:footnote>
  <w:footnote w:id="3">
    <w:p w14:paraId="4CDE2FA4" w14:textId="77777777" w:rsidR="00FB4F30" w:rsidRPr="000A0889" w:rsidRDefault="00FB4F30" w:rsidP="000A0889">
      <w:pPr>
        <w:pStyle w:val="FootnoteText"/>
        <w:ind w:left="180" w:right="-720"/>
        <w:rPr>
          <w:rFonts w:ascii="Calibri" w:hAnsi="Calibri" w:cs="Calibri"/>
          <w:i/>
          <w:sz w:val="14"/>
          <w:szCs w:val="14"/>
        </w:rPr>
      </w:pPr>
      <w:r w:rsidRPr="000A0889">
        <w:rPr>
          <w:rStyle w:val="FootnoteReference"/>
          <w:rFonts w:ascii="Calibri" w:hAnsi="Calibri" w:cs="Calibri"/>
          <w:i/>
          <w:sz w:val="14"/>
          <w:szCs w:val="14"/>
        </w:rPr>
        <w:footnoteRef/>
      </w:r>
      <w:r w:rsidRPr="000A0889">
        <w:rPr>
          <w:rFonts w:ascii="Calibri" w:hAnsi="Calibri" w:cs="Calibri"/>
          <w:i/>
          <w:sz w:val="14"/>
          <w:szCs w:val="14"/>
        </w:rPr>
        <w:t xml:space="preserve"> The six Signature Solutions of UNDP’s 2018-2021 Strategic Plan are: a) Keeping people out of poverty; b) Strengthen effective, inclusive and accountable governance; c) Enhance national prevention and recovery capacities for resilient societies; d) Promote </w:t>
      </w:r>
      <w:r w:rsidRPr="000A0889">
        <w:rPr>
          <w:rFonts w:ascii="Calibri" w:hAnsi="Calibri" w:cs="Calibri"/>
          <w:i/>
          <w:sz w:val="14"/>
          <w:szCs w:val="14"/>
        </w:rPr>
        <w:t>nature based solutions for a sustainable planet; e) Close the energy gap; and f) Strengthen gender equality and the empowerment of women and girls.</w:t>
      </w:r>
    </w:p>
  </w:footnote>
  <w:footnote w:id="4">
    <w:p w14:paraId="02D6897D" w14:textId="77777777" w:rsidR="00FB4F30" w:rsidRPr="00FB4F30" w:rsidRDefault="00FB4F30" w:rsidP="000A0889">
      <w:pPr>
        <w:pStyle w:val="FootnoteText"/>
        <w:ind w:left="180" w:right="-720"/>
        <w:rPr>
          <w:rFonts w:cs="Calibri"/>
          <w:i/>
          <w:iCs/>
          <w:sz w:val="14"/>
          <w:szCs w:val="14"/>
        </w:rPr>
      </w:pPr>
      <w:r w:rsidRPr="000A0889">
        <w:rPr>
          <w:rStyle w:val="FootnoteReference"/>
          <w:rFonts w:ascii="Calibri" w:hAnsi="Calibri" w:cs="Calibri"/>
          <w:i/>
          <w:sz w:val="14"/>
          <w:szCs w:val="14"/>
        </w:rPr>
        <w:footnoteRef/>
      </w:r>
      <w:r w:rsidRPr="000A0889">
        <w:rPr>
          <w:rFonts w:ascii="Calibri" w:hAnsi="Calibri" w:cs="Calibri"/>
          <w:i/>
          <w:sz w:val="14"/>
          <w:szCs w:val="14"/>
        </w:rPr>
        <w:t xml:space="preserve"> The three development settings in UNDP’s 2018-2021 Strategic Plan are: a) Eradicate poverty in all its forms and dimensions; b) Accelerate structural transformations for sustainable development; and c) Build resilience to shocks and crises</w:t>
      </w:r>
    </w:p>
  </w:footnote>
  <w:footnote w:id="5">
    <w:p w14:paraId="7B652AE4" w14:textId="77777777" w:rsidR="00FB4F30" w:rsidRPr="00FB4F30" w:rsidRDefault="00FB4F30" w:rsidP="000A0889">
      <w:pPr>
        <w:pStyle w:val="FootnoteText"/>
        <w:ind w:left="90" w:right="-720"/>
        <w:rPr>
          <w:rFonts w:cs="Calibri"/>
          <w:i/>
          <w:iCs/>
          <w:sz w:val="14"/>
          <w:szCs w:val="14"/>
        </w:rPr>
      </w:pPr>
      <w:r w:rsidRPr="00FB4F30">
        <w:rPr>
          <w:rStyle w:val="FootnoteReference"/>
          <w:rFonts w:cs="Calibri"/>
          <w:i/>
          <w:iCs/>
          <w:sz w:val="14"/>
          <w:szCs w:val="14"/>
        </w:rPr>
        <w:footnoteRef/>
      </w:r>
      <w:r w:rsidRPr="00FB4F30">
        <w:rPr>
          <w:rFonts w:cs="Calibri"/>
          <w:i/>
          <w:iCs/>
          <w:sz w:val="14"/>
          <w:szCs w:val="14"/>
        </w:rPr>
        <w:t xml:space="preserve"> </w:t>
      </w:r>
      <w:r w:rsidRPr="000A0889">
        <w:rPr>
          <w:rFonts w:ascii="Calibri" w:hAnsi="Calibri" w:cs="Calibri"/>
          <w:i/>
          <w:sz w:val="14"/>
          <w:szCs w:val="14"/>
        </w:rPr>
        <w:t>Operationalizing Leaving No One Behind good Practice Note for UNCT (</w:t>
      </w:r>
      <w:hyperlink r:id="rId1" w:history="1">
        <w:r w:rsidRPr="000A0889">
          <w:rPr>
            <w:rStyle w:val="Hyperlink"/>
            <w:rFonts w:ascii="Calibri" w:hAnsi="Calibri" w:cs="Calibri"/>
            <w:i/>
            <w:sz w:val="14"/>
            <w:szCs w:val="14"/>
          </w:rPr>
          <w:t>https://unsdg.un.org/resources/leaving-no-one-behind-unsdg-operational-guide-un-country-teams</w:t>
        </w:r>
      </w:hyperlink>
      <w:r w:rsidRPr="000A0889">
        <w:rPr>
          <w:rFonts w:ascii="Calibri" w:hAnsi="Calibri" w:cs="Calibri"/>
          <w:i/>
          <w:sz w:val="14"/>
          <w:szCs w:val="14"/>
        </w:rPr>
        <w:t>)</w:t>
      </w:r>
      <w:r w:rsidRPr="00FB4F30">
        <w:rPr>
          <w:rFonts w:cs="Calibri"/>
          <w:i/>
          <w:iCs/>
          <w:sz w:val="14"/>
          <w:szCs w:val="14"/>
        </w:rPr>
        <w:t xml:space="preserve"> </w:t>
      </w:r>
    </w:p>
  </w:footnote>
  <w:footnote w:id="6">
    <w:p w14:paraId="732B6CA8" w14:textId="77777777" w:rsidR="00FB4F30" w:rsidRPr="00FB4F30" w:rsidRDefault="00FB4F30" w:rsidP="00FB4F30">
      <w:pPr>
        <w:pStyle w:val="FootnoteText"/>
        <w:rPr>
          <w:rFonts w:cs="Calibri"/>
          <w:sz w:val="14"/>
          <w:szCs w:val="14"/>
        </w:rPr>
      </w:pPr>
      <w:r w:rsidRPr="00FB4F30">
        <w:rPr>
          <w:rStyle w:val="FootnoteReference"/>
          <w:rFonts w:cs="Calibri"/>
          <w:sz w:val="14"/>
          <w:szCs w:val="14"/>
        </w:rPr>
        <w:footnoteRef/>
      </w:r>
      <w:r w:rsidRPr="00FB4F30">
        <w:rPr>
          <w:rFonts w:cs="Calibri"/>
          <w:sz w:val="14"/>
          <w:szCs w:val="14"/>
        </w:rPr>
        <w:t xml:space="preserve"> </w:t>
      </w:r>
      <w:r w:rsidRPr="000A0889">
        <w:rPr>
          <w:rFonts w:ascii="Calibri" w:hAnsi="Calibri" w:cs="Calibri"/>
          <w:sz w:val="14"/>
          <w:szCs w:val="14"/>
        </w:rPr>
        <w:t>Operationalizing Leaving No One Behind Good Practice Note for UNCT (</w:t>
      </w:r>
      <w:hyperlink r:id="rId2" w:history="1">
        <w:r w:rsidRPr="000A0889">
          <w:rPr>
            <w:rStyle w:val="Hyperlink"/>
            <w:rFonts w:ascii="Calibri" w:hAnsi="Calibri" w:cs="Calibri"/>
            <w:sz w:val="14"/>
            <w:szCs w:val="14"/>
          </w:rPr>
          <w:t>https://unsdg.un.org/resources/leaving-no-one-behind-unsdg-operational-guide-un-country-teams</w:t>
        </w:r>
      </w:hyperlink>
      <w:r w:rsidRPr="000A0889">
        <w:rPr>
          <w:rFonts w:ascii="Calibri" w:hAnsi="Calibri" w:cs="Calibri"/>
          <w:sz w:val="14"/>
          <w:szCs w:val="14"/>
        </w:rPr>
        <w:t>)</w:t>
      </w:r>
      <w:r w:rsidRPr="00FB4F30">
        <w:rPr>
          <w:rFonts w:cs="Calibri"/>
          <w:sz w:val="14"/>
          <w:szCs w:val="14"/>
        </w:rPr>
        <w:t xml:space="preserve"> </w:t>
      </w:r>
    </w:p>
  </w:footnote>
  <w:footnote w:id="7">
    <w:p w14:paraId="63F4554D" w14:textId="77777777" w:rsidR="00FB4F30" w:rsidRPr="000A0889" w:rsidRDefault="00FB4F30" w:rsidP="00FB4F30">
      <w:pPr>
        <w:pStyle w:val="FootnoteText"/>
        <w:rPr>
          <w:rFonts w:ascii="Calibri" w:hAnsi="Calibri" w:cs="Calibri"/>
          <w:i/>
          <w:sz w:val="14"/>
          <w:szCs w:val="14"/>
        </w:rPr>
      </w:pPr>
      <w:r w:rsidRPr="000A0889">
        <w:rPr>
          <w:rStyle w:val="FootnoteReference"/>
          <w:rFonts w:ascii="Calibri" w:hAnsi="Calibri" w:cs="Calibri"/>
          <w:i/>
          <w:sz w:val="14"/>
          <w:szCs w:val="14"/>
        </w:rPr>
        <w:footnoteRef/>
      </w:r>
      <w:r w:rsidRPr="000A0889">
        <w:rPr>
          <w:rFonts w:ascii="Calibri" w:hAnsi="Calibri" w:cs="Calibri"/>
          <w:i/>
          <w:sz w:val="14"/>
          <w:szCs w:val="14"/>
        </w:rPr>
        <w:t xml:space="preserve"> For a checklist and evidence template, please see the Embedding Digital Thinking into Project Design Guidelines (https://rebrand.ly/DbDProjectGuideEN).</w:t>
      </w:r>
    </w:p>
  </w:footnote>
  <w:footnote w:id="8">
    <w:p w14:paraId="2F7956F2" w14:textId="77777777" w:rsidR="00FB4F30" w:rsidRPr="000A0889" w:rsidRDefault="00FB4F30" w:rsidP="00FB4F30">
      <w:pPr>
        <w:pStyle w:val="FootnoteText"/>
        <w:rPr>
          <w:rFonts w:ascii="Calibri" w:hAnsi="Calibri" w:cs="Calibri"/>
          <w:i/>
          <w:sz w:val="14"/>
          <w:szCs w:val="14"/>
        </w:rPr>
      </w:pPr>
      <w:r w:rsidRPr="000A0889">
        <w:rPr>
          <w:rStyle w:val="FootnoteReference"/>
          <w:rFonts w:ascii="Calibri" w:hAnsi="Calibri" w:cs="Calibri"/>
          <w:i/>
          <w:sz w:val="14"/>
          <w:szCs w:val="14"/>
        </w:rPr>
        <w:footnoteRef/>
      </w:r>
      <w:r w:rsidRPr="000A0889">
        <w:rPr>
          <w:rFonts w:ascii="Calibri" w:hAnsi="Calibri" w:cs="Calibri"/>
          <w:i/>
          <w:sz w:val="14"/>
          <w:szCs w:val="14"/>
        </w:rPr>
        <w:t xml:space="preserve"> The ten UNDP Digital Standards are: a) Start with the need; b) Bridge the digital divide; c) Test early and often; d) (Perhaps) Don’t build it; e) Do no harm; f) Form the Right Team; g) Measure What Matters; h) Follow The UNDP Data Principles; </w:t>
      </w:r>
      <w:r w:rsidRPr="000A0889">
        <w:rPr>
          <w:rFonts w:ascii="Calibri" w:hAnsi="Calibri" w:cs="Calibri"/>
          <w:i/>
          <w:sz w:val="14"/>
          <w:szCs w:val="14"/>
        </w:rPr>
        <w:t>i) Default to Open; and j) Plan for the Long Term (https://www.undp.org/digital/standards).</w:t>
      </w:r>
    </w:p>
  </w:footnote>
  <w:footnote w:id="9">
    <w:p w14:paraId="5D0951F0" w14:textId="77777777" w:rsidR="00FB4F30" w:rsidRPr="00FB4F30" w:rsidRDefault="00FB4F30" w:rsidP="00FB4F30">
      <w:pPr>
        <w:pStyle w:val="FootnoteText"/>
        <w:rPr>
          <w:rFonts w:cs="Calibri"/>
          <w:i/>
          <w:iCs/>
          <w:sz w:val="14"/>
          <w:szCs w:val="14"/>
        </w:rPr>
      </w:pPr>
      <w:r w:rsidRPr="000A0889">
        <w:rPr>
          <w:rStyle w:val="FootnoteReference"/>
          <w:rFonts w:ascii="Calibri" w:hAnsi="Calibri" w:cs="Calibri"/>
          <w:i/>
          <w:sz w:val="14"/>
          <w:szCs w:val="14"/>
        </w:rPr>
        <w:footnoteRef/>
      </w:r>
      <w:r w:rsidRPr="000A0889">
        <w:rPr>
          <w:rFonts w:ascii="Calibri" w:hAnsi="Calibri" w:cs="Calibri"/>
          <w:i/>
          <w:sz w:val="14"/>
          <w:szCs w:val="14"/>
        </w:rPr>
        <w:t xml:space="preserve"> The eight UNDP Digital Principles are: a) Safeguard personal data; b) Uphold the highest ethical standards; c) Manage Data Responsibly; d) Make data open by default; e) Plan for reusability and interoperability; f) Empower people to work with data; g) Expand frontiers of data; and h) Be aware of data limitations (https://data.undp.org/data-principles).</w:t>
      </w:r>
    </w:p>
  </w:footnote>
  <w:footnote w:id="10">
    <w:p w14:paraId="49993DBA" w14:textId="77777777" w:rsidR="00FB4F30" w:rsidRPr="000A0889" w:rsidRDefault="00FB4F30" w:rsidP="00FB4F30">
      <w:pPr>
        <w:pStyle w:val="FootnoteText"/>
        <w:rPr>
          <w:rFonts w:ascii="Calibri" w:hAnsi="Calibri" w:cs="Calibri"/>
          <w:i/>
          <w:sz w:val="14"/>
          <w:szCs w:val="14"/>
        </w:rPr>
      </w:pPr>
      <w:r w:rsidRPr="000A0889">
        <w:rPr>
          <w:rStyle w:val="FootnoteReference"/>
          <w:rFonts w:ascii="Calibri" w:hAnsi="Calibri" w:cs="Calibri"/>
          <w:i/>
          <w:sz w:val="14"/>
          <w:szCs w:val="14"/>
        </w:rPr>
        <w:footnoteRef/>
      </w:r>
      <w:r w:rsidRPr="000A0889">
        <w:rPr>
          <w:rFonts w:ascii="Calibri" w:hAnsi="Calibri" w:cs="Calibri"/>
          <w:i/>
          <w:sz w:val="14"/>
          <w:szCs w:val="14"/>
        </w:rPr>
        <w:t xml:space="preserve"> The ten UNDP Digital Standards are: a) Start with the need; b) Bridge the digital divide; c) Test early and often; d) (Perhaps) Don’t build it; e) Do no harm; f) Form the Right Team; g) Measure What Matters; h) Follow The UNDP Data Principles; </w:t>
      </w:r>
      <w:r w:rsidRPr="000A0889">
        <w:rPr>
          <w:rFonts w:ascii="Calibri" w:hAnsi="Calibri" w:cs="Calibri"/>
          <w:i/>
          <w:sz w:val="14"/>
          <w:szCs w:val="14"/>
        </w:rPr>
        <w:t>i) Default to Open; and j) Plan for the Long Term (https://www.undp.org/digital/standards).</w:t>
      </w:r>
    </w:p>
  </w:footnote>
  <w:footnote w:id="11">
    <w:p w14:paraId="16E1E4BC" w14:textId="77777777" w:rsidR="00FB4F30" w:rsidRPr="000A0889" w:rsidRDefault="00FB4F30" w:rsidP="00FB4F30">
      <w:pPr>
        <w:pStyle w:val="FootnoteText"/>
        <w:rPr>
          <w:rFonts w:ascii="Calibri" w:hAnsi="Calibri" w:cs="Calibri"/>
          <w:i/>
          <w:sz w:val="14"/>
          <w:szCs w:val="14"/>
        </w:rPr>
      </w:pPr>
      <w:r w:rsidRPr="000A0889">
        <w:rPr>
          <w:rStyle w:val="FootnoteReference"/>
          <w:rFonts w:ascii="Calibri" w:hAnsi="Calibri" w:cs="Calibri"/>
          <w:i/>
          <w:sz w:val="14"/>
          <w:szCs w:val="14"/>
        </w:rPr>
        <w:footnoteRef/>
      </w:r>
      <w:r w:rsidRPr="000A0889">
        <w:rPr>
          <w:rFonts w:ascii="Calibri" w:hAnsi="Calibri" w:cs="Calibri"/>
          <w:i/>
          <w:sz w:val="14"/>
          <w:szCs w:val="14"/>
        </w:rPr>
        <w:t xml:space="preserve"> The eight UNDP Digital Principles are: a) Safeguard personal data; b) Uphold the highest ethical standards; c) Manage Data Responsibly; d) Make data open by default; e) Plan for reusability and interoperability; f) Empower people to work with data; g) Expand frontiers of data; and h) Be aware of data limitations (https://data.undp.org/data-principles).</w:t>
      </w:r>
    </w:p>
  </w:footnote>
  <w:footnote w:id="12">
    <w:p w14:paraId="7310C3CE" w14:textId="77777777" w:rsidR="00FB4F30" w:rsidRPr="000A0889" w:rsidRDefault="00FB4F30" w:rsidP="00FB4F30">
      <w:pPr>
        <w:pStyle w:val="FootnoteText"/>
        <w:rPr>
          <w:rFonts w:ascii="Calibri" w:hAnsi="Calibri" w:cs="Calibri"/>
          <w:i/>
          <w:sz w:val="14"/>
          <w:szCs w:val="14"/>
        </w:rPr>
      </w:pPr>
      <w:r w:rsidRPr="000A0889">
        <w:rPr>
          <w:rStyle w:val="FootnoteReference"/>
          <w:rFonts w:ascii="Calibri" w:hAnsi="Calibri" w:cs="Calibri"/>
          <w:i/>
          <w:sz w:val="14"/>
          <w:szCs w:val="14"/>
        </w:rPr>
        <w:footnoteRef/>
      </w:r>
      <w:r w:rsidRPr="000A0889">
        <w:rPr>
          <w:rFonts w:ascii="Calibri" w:hAnsi="Calibri" w:cs="Calibri"/>
          <w:i/>
          <w:sz w:val="14"/>
          <w:szCs w:val="14"/>
        </w:rPr>
        <w:t xml:space="preserve"> The ten UNDP Digital Standards are: a) Start with the need; b) Bridge the digital divide; c) Test early and often; d) (Perhaps) Don’t build it; e) Do no harm; f) Form the Right Team; g) Measure What Matters; h) Follow The UNDP Data Principles; </w:t>
      </w:r>
      <w:r w:rsidRPr="000A0889">
        <w:rPr>
          <w:rFonts w:ascii="Calibri" w:hAnsi="Calibri" w:cs="Calibri"/>
          <w:i/>
          <w:sz w:val="14"/>
          <w:szCs w:val="14"/>
        </w:rPr>
        <w:t>i) Default to Open; and j) Plan for the Long Term (https://www.undp.org/digital/standards).</w:t>
      </w:r>
    </w:p>
  </w:footnote>
  <w:footnote w:id="13">
    <w:p w14:paraId="6534A8ED" w14:textId="77777777" w:rsidR="00FB4F30" w:rsidRPr="00FB4F30" w:rsidRDefault="00FB4F30" w:rsidP="00FB4F30">
      <w:pPr>
        <w:pStyle w:val="FootnoteText"/>
        <w:rPr>
          <w:rFonts w:cs="Calibri"/>
          <w:i/>
          <w:iCs/>
          <w:sz w:val="14"/>
          <w:szCs w:val="14"/>
        </w:rPr>
      </w:pPr>
      <w:r w:rsidRPr="000A0889">
        <w:rPr>
          <w:rStyle w:val="FootnoteReference"/>
          <w:rFonts w:ascii="Calibri" w:hAnsi="Calibri" w:cs="Calibri"/>
          <w:i/>
          <w:sz w:val="14"/>
          <w:szCs w:val="14"/>
        </w:rPr>
        <w:footnoteRef/>
      </w:r>
      <w:r w:rsidRPr="000A0889">
        <w:rPr>
          <w:rFonts w:ascii="Calibri" w:hAnsi="Calibri" w:cs="Calibri"/>
          <w:i/>
          <w:sz w:val="14"/>
          <w:szCs w:val="14"/>
        </w:rPr>
        <w:t xml:space="preserve"> The eight UNDP Digital Principles are: a) Safeguard personal data; b) Uphold the highest ethical standards; c) Manage Data Responsibly; d) Make data open by default; e) Plan for reusability and interoperability; f) Empower people to work with data; g) Expand frontiers of data; and h) Be aware of data limitations (https://data.undp.org/data-principles).</w:t>
      </w:r>
    </w:p>
  </w:footnote>
  <w:footnote w:id="14">
    <w:p w14:paraId="013780D8" w14:textId="77777777" w:rsidR="00D0471E" w:rsidRPr="0000076A" w:rsidRDefault="00D0471E" w:rsidP="00D0471E">
      <w:pPr>
        <w:pStyle w:val="FootnoteText"/>
        <w:rPr>
          <w:rFonts w:ascii="Calibri" w:hAnsi="Calibri" w:cs="Calibri"/>
        </w:rPr>
      </w:pPr>
      <w:r w:rsidRPr="0000076A">
        <w:rPr>
          <w:rStyle w:val="FootnoteReference"/>
          <w:rFonts w:ascii="Calibri" w:hAnsi="Calibri" w:cs="Calibri"/>
          <w:sz w:val="10"/>
          <w:szCs w:val="12"/>
        </w:rPr>
        <w:footnoteRef/>
      </w:r>
      <w:r w:rsidRPr="0000076A">
        <w:rPr>
          <w:rFonts w:ascii="Calibri" w:hAnsi="Calibri" w:cs="Calibri"/>
          <w:sz w:val="14"/>
          <w:szCs w:val="12"/>
        </w:rPr>
        <w:t xml:space="preserve"> Prohibited </w:t>
      </w:r>
      <w:r w:rsidRPr="0000076A">
        <w:rPr>
          <w:rFonts w:ascii="Calibri" w:hAnsi="Calibri" w:cs="Calibri"/>
          <w:sz w:val="14"/>
          <w:szCs w:val="12"/>
          <w:lang w:val="en-CA"/>
        </w:rPr>
        <w:t xml:space="preserve">grounds of discrimination include race, ethnicity, gender, age, language, disability, sexual orientation, religion, political or other opinion, national or social or geographical origin, property, birth or other status including as an indigenous person or as a member of a minority. </w:t>
      </w:r>
      <w:r w:rsidRPr="0000076A">
        <w:rPr>
          <w:rFonts w:ascii="Calibri" w:hAnsi="Calibri" w:cs="Calibri"/>
          <w:sz w:val="14"/>
          <w:szCs w:val="12"/>
        </w:rPr>
        <w:t>References to “women and men” or similar is understood to include women and men, boys and girls, and other groups discriminated against based on their gender identities, such as transgender people and transsexuals.</w:t>
      </w:r>
    </w:p>
  </w:footnote>
  <w:footnote w:id="15">
    <w:p w14:paraId="49569A7D" w14:textId="77777777" w:rsidR="00D0471E" w:rsidRPr="000319DF" w:rsidRDefault="00D0471E" w:rsidP="00D0471E">
      <w:pPr>
        <w:spacing w:before="60"/>
        <w:rPr>
          <w:sz w:val="18"/>
          <w:szCs w:val="18"/>
        </w:rPr>
      </w:pPr>
      <w:r w:rsidRPr="000319DF">
        <w:rPr>
          <w:vertAlign w:val="superscript"/>
        </w:rPr>
        <w:footnoteRef/>
      </w:r>
      <w:r w:rsidRPr="000319DF">
        <w:rPr>
          <w:sz w:val="18"/>
          <w:szCs w:val="18"/>
        </w:rPr>
        <w:t xml:space="preserve"> </w:t>
      </w:r>
      <w:r>
        <w:rPr>
          <w:sz w:val="18"/>
          <w:szCs w:val="18"/>
        </w:rPr>
        <w:t xml:space="preserve">In regards to </w:t>
      </w:r>
      <w:r w:rsidRPr="000319DF">
        <w:rPr>
          <w:sz w:val="18"/>
          <w:szCs w:val="18"/>
        </w:rPr>
        <w:t>CO</w:t>
      </w:r>
      <w:r w:rsidRPr="000319DF">
        <w:rPr>
          <w:sz w:val="18"/>
          <w:szCs w:val="18"/>
          <w:vertAlign w:val="subscript"/>
        </w:rPr>
        <w:t>2</w:t>
      </w:r>
      <w:r>
        <w:rPr>
          <w:sz w:val="18"/>
          <w:szCs w:val="18"/>
          <w:vertAlign w:val="subscript"/>
        </w:rPr>
        <w:t>,</w:t>
      </w:r>
      <w:r>
        <w:rPr>
          <w:sz w:val="18"/>
          <w:szCs w:val="18"/>
        </w:rPr>
        <w:t xml:space="preserve"> ‘s</w:t>
      </w:r>
      <w:r w:rsidRPr="000319DF">
        <w:rPr>
          <w:sz w:val="18"/>
          <w:szCs w:val="18"/>
        </w:rPr>
        <w:t>ignificant</w:t>
      </w:r>
      <w:r>
        <w:rPr>
          <w:sz w:val="18"/>
          <w:szCs w:val="18"/>
        </w:rPr>
        <w:t xml:space="preserve"> emissions’</w:t>
      </w:r>
      <w:r w:rsidRPr="000319DF">
        <w:rPr>
          <w:sz w:val="18"/>
          <w:szCs w:val="18"/>
        </w:rPr>
        <w:t xml:space="preserve"> corresponds </w:t>
      </w:r>
      <w:r>
        <w:rPr>
          <w:sz w:val="18"/>
          <w:szCs w:val="18"/>
        </w:rPr>
        <w:t>generally to more</w:t>
      </w:r>
      <w:r w:rsidRPr="000319DF">
        <w:rPr>
          <w:sz w:val="18"/>
          <w:szCs w:val="18"/>
        </w:rPr>
        <w:t xml:space="preserve"> than 25,000 tons per year (from both direct</w:t>
      </w:r>
      <w:r>
        <w:rPr>
          <w:sz w:val="18"/>
          <w:szCs w:val="18"/>
        </w:rPr>
        <w:t xml:space="preserve"> and indirect sources). [The Guidance Note on Climate Change Mitigation and Adaptation</w:t>
      </w:r>
      <w:r w:rsidRPr="000319DF">
        <w:rPr>
          <w:sz w:val="18"/>
          <w:szCs w:val="18"/>
        </w:rPr>
        <w:t xml:space="preserve"> provides additional </w:t>
      </w:r>
      <w:r>
        <w:rPr>
          <w:sz w:val="18"/>
          <w:szCs w:val="18"/>
        </w:rPr>
        <w:t xml:space="preserve">information on GHG </w:t>
      </w:r>
      <w:r w:rsidRPr="000319DF">
        <w:rPr>
          <w:sz w:val="18"/>
          <w:szCs w:val="18"/>
        </w:rPr>
        <w:t>emissions.]</w:t>
      </w:r>
    </w:p>
  </w:footnote>
  <w:footnote w:id="16">
    <w:p w14:paraId="1A717F58" w14:textId="77777777" w:rsidR="00D0471E" w:rsidRPr="0000076A" w:rsidRDefault="00D0471E" w:rsidP="00D0471E">
      <w:pPr>
        <w:pStyle w:val="FootnoteText"/>
        <w:rPr>
          <w:rFonts w:ascii="Calibri" w:hAnsi="Calibri" w:cs="Calibri"/>
        </w:rPr>
      </w:pPr>
      <w:r w:rsidRPr="0000076A">
        <w:rPr>
          <w:rStyle w:val="FootnoteReference"/>
          <w:rFonts w:ascii="Calibri" w:hAnsi="Calibri" w:cs="Calibri"/>
          <w:sz w:val="14"/>
          <w:szCs w:val="16"/>
        </w:rPr>
        <w:footnoteRef/>
      </w:r>
      <w:r w:rsidRPr="0000076A">
        <w:rPr>
          <w:rFonts w:ascii="Calibri" w:hAnsi="Calibri" w:cs="Calibri"/>
          <w:sz w:val="18"/>
          <w:szCs w:val="16"/>
        </w:rPr>
        <w:t xml:space="preserve"> Forced evictions include acts and/or omissions involving the coerced or involuntary displacement of individuals, groups, or communities from homes and/or lands and common property resources that were occupied or depended upon, thus eliminating the ability of an individual, group, or community to reside or work in a particular dwelling, residence, or location without the provision of, and access to, appropriate forms of legal or other protections.</w:t>
      </w:r>
    </w:p>
  </w:footnote>
  <w:footnote w:id="17">
    <w:p w14:paraId="287ACC3E" w14:textId="77777777" w:rsidR="00BA45F5" w:rsidRPr="005A1284" w:rsidRDefault="00BA45F5" w:rsidP="00BA45F5">
      <w:pPr>
        <w:pStyle w:val="FootnoteText"/>
      </w:pPr>
      <w:r>
        <w:rPr>
          <w:rStyle w:val="FootnoteReference"/>
        </w:rPr>
        <w:footnoteRef/>
      </w:r>
      <w:r>
        <w:t xml:space="preserve"> </w:t>
      </w:r>
      <w:r>
        <w:rPr>
          <w:rFonts w:asciiTheme="majorHAnsi" w:hAnsiTheme="majorHAnsi" w:cstheme="majorHAnsi"/>
        </w:rPr>
        <w:t xml:space="preserve">GEN3 </w:t>
      </w:r>
      <w:r w:rsidRPr="005A1284">
        <w:rPr>
          <w:rFonts w:asciiTheme="majorHAnsi" w:hAnsiTheme="majorHAnsi" w:cstheme="majorHAnsi"/>
        </w:rPr>
        <w:t>output 100% of gender specific action. GEN2 output at least 15% of gender specific action and 85% of gender mainstreaming</w:t>
      </w:r>
    </w:p>
  </w:footnote>
  <w:footnote w:id="18">
    <w:p w14:paraId="09FA35E0" w14:textId="77777777" w:rsidR="00BA45F5" w:rsidRPr="00793F4B" w:rsidRDefault="00BA45F5" w:rsidP="00BA45F5">
      <w:pPr>
        <w:pStyle w:val="FootnoteText"/>
        <w:rPr>
          <w:rFonts w:ascii="Calibri" w:hAnsi="Calibri" w:cs="Calibri"/>
          <w:sz w:val="18"/>
          <w:szCs w:val="16"/>
        </w:rPr>
      </w:pPr>
      <w:r w:rsidRPr="00793F4B">
        <w:rPr>
          <w:rStyle w:val="FootnoteReference"/>
          <w:rFonts w:ascii="Calibri" w:hAnsi="Calibri" w:cs="Calibri"/>
          <w:sz w:val="14"/>
          <w:szCs w:val="16"/>
        </w:rPr>
        <w:footnoteRef/>
      </w:r>
      <w:r w:rsidRPr="00793F4B">
        <w:rPr>
          <w:rFonts w:ascii="Calibri" w:hAnsi="Calibri" w:cs="Calibri"/>
          <w:sz w:val="18"/>
          <w:szCs w:val="16"/>
        </w:rPr>
        <w:t xml:space="preserve"> GEN3 output 100% of gender expenditures. GEN2 at least 15% of expenditures to GEWE and 85% for gender mainstreaming</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D1C405" w14:textId="77777777" w:rsidR="009D46E0" w:rsidRPr="00A40BCA" w:rsidRDefault="009D46E0" w:rsidP="009D46E0">
    <w:pPr>
      <w:pStyle w:val="Header"/>
      <w:tabs>
        <w:tab w:val="center" w:pos="4788"/>
        <w:tab w:val="left" w:pos="9540"/>
      </w:tabs>
      <w:rPr>
        <w:rStyle w:val="PageNumber"/>
        <w:rFonts w:ascii="Calibri" w:hAnsi="Calibri" w:cs="Calibri"/>
        <w:sz w:val="18"/>
        <w:szCs w:val="18"/>
      </w:rPr>
    </w:pPr>
    <w:r w:rsidRPr="00A40BCA">
      <w:rPr>
        <w:rFonts w:ascii="Calibri" w:hAnsi="Calibri" w:cs="Calibri"/>
        <w:sz w:val="18"/>
        <w:szCs w:val="18"/>
      </w:rPr>
      <w:t>United Nations Development Programme</w:t>
    </w:r>
  </w:p>
  <w:p w14:paraId="191C11D5" w14:textId="77777777" w:rsidR="009D46E0" w:rsidRPr="009D46E0" w:rsidRDefault="009D46E0" w:rsidP="009D46E0">
    <w:pPr>
      <w:pStyle w:val="BankNormal"/>
      <w:rPr>
        <w:rFonts w:ascii="Calibri" w:hAnsi="Calibri" w:cs="Calibri"/>
        <w:sz w:val="18"/>
        <w:szCs w:val="18"/>
      </w:rPr>
    </w:pPr>
    <w:r w:rsidRPr="00A40BCA">
      <w:rPr>
        <w:rFonts w:ascii="Calibri" w:hAnsi="Calibri" w:cs="Calibri"/>
        <w:sz w:val="18"/>
        <w:szCs w:val="18"/>
      </w:rPr>
      <w:t>Project Document</w:t>
    </w:r>
    <w:r w:rsidRPr="00A40BCA">
      <w:rPr>
        <w:rFonts w:ascii="Calibri" w:hAnsi="Calibri" w:cs="Calibri"/>
        <w:sz w:val="18"/>
        <w:szCs w:val="18"/>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7D21BF" w14:textId="77777777" w:rsidR="00FE626F" w:rsidRPr="00A40BCA" w:rsidRDefault="00FE626F" w:rsidP="00FE626F">
    <w:pPr>
      <w:rPr>
        <w:rFonts w:ascii="Calibri" w:hAnsi="Calibri" w:cs="Calibri"/>
        <w:color w:val="000000"/>
        <w:szCs w:val="22"/>
      </w:rPr>
    </w:pPr>
    <w:r>
      <w:rPr>
        <w:noProof/>
      </w:rPr>
      <w:drawing>
        <wp:anchor distT="0" distB="0" distL="114300" distR="114300" simplePos="0" relativeHeight="251658240" behindDoc="0" locked="0" layoutInCell="1" allowOverlap="1" wp14:anchorId="44C8E539" wp14:editId="4A5886E1">
          <wp:simplePos x="0" y="0"/>
          <wp:positionH relativeFrom="column">
            <wp:posOffset>5181600</wp:posOffset>
          </wp:positionH>
          <wp:positionV relativeFrom="paragraph">
            <wp:posOffset>-393065</wp:posOffset>
          </wp:positionV>
          <wp:extent cx="952500" cy="1457325"/>
          <wp:effectExtent l="0" t="0" r="0" b="0"/>
          <wp:wrapSquare wrapText="bothSides"/>
          <wp:docPr id="1834504004" name="Picture 1" descr="A blue and white logo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5748503" name="Picture 1" descr="A blue and white logo with white text&#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14573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40BCA">
      <w:rPr>
        <w:rFonts w:ascii="Calibri" w:hAnsi="Calibri" w:cs="Calibri"/>
        <w:color w:val="000000"/>
        <w:szCs w:val="22"/>
      </w:rPr>
      <w:t>United Nations Development Programme</w:t>
    </w:r>
  </w:p>
  <w:p w14:paraId="0884685E" w14:textId="77777777" w:rsidR="00FE626F" w:rsidRPr="00E976B8" w:rsidRDefault="00FE626F" w:rsidP="00FE626F">
    <w:pPr>
      <w:rPr>
        <w:rFonts w:ascii="Calibri" w:hAnsi="Calibri"/>
        <w:color w:val="000000"/>
      </w:rPr>
    </w:pPr>
  </w:p>
  <w:p w14:paraId="5AA498AB" w14:textId="77777777" w:rsidR="00FE626F" w:rsidRPr="00E976B8" w:rsidRDefault="00FE626F" w:rsidP="00FE626F">
    <w:pPr>
      <w:jc w:val="center"/>
      <w:rPr>
        <w:rFonts w:ascii="Calibri" w:hAnsi="Calibri"/>
        <w:b/>
        <w:color w:val="000000"/>
        <w:u w:val="single"/>
      </w:rPr>
    </w:pPr>
    <w:r w:rsidRPr="00E976B8">
      <w:rPr>
        <w:rFonts w:ascii="Calibri" w:hAnsi="Calibri"/>
        <w:b/>
        <w:color w:val="000000"/>
        <w:u w:val="single"/>
      </w:rPr>
      <w:t>PROJECT DOCUMENT</w:t>
    </w:r>
  </w:p>
  <w:p w14:paraId="6BCD4FC1" w14:textId="669A44A4" w:rsidR="00D727AB" w:rsidRPr="00FE626F" w:rsidRDefault="00FE626F" w:rsidP="00FE626F">
    <w:pPr>
      <w:jc w:val="center"/>
      <w:rPr>
        <w:rFonts w:ascii="Calibri" w:hAnsi="Calibri"/>
        <w:b/>
        <w:i/>
        <w:color w:val="000000"/>
        <w:sz w:val="20"/>
        <w:u w:val="single"/>
      </w:rPr>
    </w:pPr>
    <w:r w:rsidRPr="00E976B8">
      <w:rPr>
        <w:rFonts w:ascii="Calibri" w:hAnsi="Calibri"/>
        <w:b/>
        <w:i/>
        <w:color w:val="000000"/>
        <w:u w:val="single"/>
      </w:rPr>
      <w:t>[</w:t>
    </w:r>
    <w:r>
      <w:rPr>
        <w:rFonts w:ascii="Calibri" w:hAnsi="Calibri"/>
        <w:b/>
        <w:i/>
        <w:color w:val="000000"/>
        <w:u w:val="single"/>
      </w:rPr>
      <w:t>Somalia Country Office</w:t>
    </w:r>
    <w:r w:rsidRPr="00E976B8">
      <w:rPr>
        <w:rFonts w:ascii="Calibri" w:hAnsi="Calibri"/>
        <w:b/>
        <w:i/>
        <w:color w:val="000000"/>
        <w:u w:val="single"/>
      </w:rPr>
      <w:t>]</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BF90BE" w14:textId="1D76B509" w:rsidR="00C4472F" w:rsidRDefault="00C4472F">
    <w:pPr>
      <w:pStyle w:val="Header"/>
      <w:rPr>
        <w:b/>
        <w:szCs w:val="22"/>
      </w:rPr>
    </w:pPr>
  </w:p>
  <w:p w14:paraId="4820B91E" w14:textId="77777777" w:rsidR="00C4472F" w:rsidRPr="00DB520F" w:rsidRDefault="00C4472F">
    <w:pPr>
      <w:pStyle w:val="Header"/>
      <w:rPr>
        <w:b/>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30159F" w14:textId="77777777" w:rsidR="00426BF9" w:rsidRPr="00A40BCA" w:rsidRDefault="00426BF9" w:rsidP="009D46E0">
    <w:pPr>
      <w:pStyle w:val="Header"/>
      <w:tabs>
        <w:tab w:val="center" w:pos="4788"/>
        <w:tab w:val="left" w:pos="9540"/>
      </w:tabs>
      <w:rPr>
        <w:rStyle w:val="PageNumber"/>
        <w:rFonts w:ascii="Calibri" w:hAnsi="Calibri" w:cs="Calibri"/>
        <w:sz w:val="18"/>
        <w:szCs w:val="18"/>
      </w:rPr>
    </w:pPr>
    <w:r w:rsidRPr="00A40BCA">
      <w:rPr>
        <w:rFonts w:ascii="Calibri" w:hAnsi="Calibri" w:cs="Calibri"/>
        <w:sz w:val="18"/>
        <w:szCs w:val="18"/>
      </w:rPr>
      <w:t>United Nations Development Programme</w:t>
    </w:r>
  </w:p>
  <w:p w14:paraId="4311D3E6" w14:textId="77777777" w:rsidR="00426BF9" w:rsidRPr="009D46E0" w:rsidRDefault="00426BF9" w:rsidP="009D46E0">
    <w:pPr>
      <w:pStyle w:val="BankNormal"/>
      <w:rPr>
        <w:rFonts w:ascii="Calibri" w:hAnsi="Calibri" w:cs="Calibri"/>
        <w:sz w:val="18"/>
        <w:szCs w:val="18"/>
      </w:rPr>
    </w:pPr>
    <w:r w:rsidRPr="00A40BCA">
      <w:rPr>
        <w:rFonts w:ascii="Calibri" w:hAnsi="Calibri" w:cs="Calibri"/>
        <w:sz w:val="18"/>
        <w:szCs w:val="18"/>
      </w:rPr>
      <w:t>Project Document</w:t>
    </w:r>
    <w:r w:rsidRPr="00A40BCA">
      <w:rPr>
        <w:rFonts w:ascii="Calibri" w:hAnsi="Calibri" w:cs="Calibri"/>
        <w:sz w:val="18"/>
        <w:szCs w:val="18"/>
      </w:rPr>
      <w:tab/>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B8A37A" w14:textId="77777777" w:rsidR="009A09EB" w:rsidRPr="00A40BCA" w:rsidRDefault="009A09EB" w:rsidP="006D6E97">
    <w:pPr>
      <w:pStyle w:val="Header"/>
      <w:tabs>
        <w:tab w:val="center" w:pos="4788"/>
        <w:tab w:val="left" w:pos="9540"/>
      </w:tabs>
      <w:rPr>
        <w:rStyle w:val="PageNumber"/>
        <w:rFonts w:ascii="Calibri" w:hAnsi="Calibri" w:cs="Calibri"/>
        <w:sz w:val="18"/>
        <w:szCs w:val="18"/>
      </w:rPr>
    </w:pPr>
    <w:bookmarkStart w:id="63" w:name="_Hlk30161052"/>
    <w:bookmarkStart w:id="64" w:name="_Hlk30161053"/>
    <w:bookmarkStart w:id="65" w:name="_Hlk30161101"/>
    <w:bookmarkStart w:id="66" w:name="_Hlk30161102"/>
    <w:r w:rsidRPr="00A40BCA">
      <w:rPr>
        <w:rFonts w:ascii="Calibri" w:hAnsi="Calibri" w:cs="Calibri"/>
        <w:sz w:val="18"/>
        <w:szCs w:val="18"/>
      </w:rPr>
      <w:t>United Nations Development Programme</w:t>
    </w:r>
  </w:p>
  <w:p w14:paraId="08A035D8" w14:textId="1063BE0E" w:rsidR="009A09EB" w:rsidRPr="00426BF9" w:rsidRDefault="009A09EB" w:rsidP="00426BF9">
    <w:pPr>
      <w:pStyle w:val="BankNormal"/>
      <w:rPr>
        <w:rFonts w:ascii="Calibri" w:hAnsi="Calibri" w:cs="Calibri"/>
        <w:sz w:val="18"/>
        <w:szCs w:val="18"/>
      </w:rPr>
    </w:pPr>
    <w:r w:rsidRPr="00A40BCA">
      <w:rPr>
        <w:rFonts w:ascii="Calibri" w:hAnsi="Calibri" w:cs="Calibri"/>
        <w:sz w:val="18"/>
        <w:szCs w:val="18"/>
      </w:rPr>
      <w:t>Project Document</w:t>
    </w:r>
    <w:r w:rsidRPr="00A40BCA">
      <w:rPr>
        <w:rFonts w:ascii="Calibri" w:hAnsi="Calibri" w:cs="Calibri"/>
        <w:sz w:val="18"/>
        <w:szCs w:val="18"/>
      </w:rPr>
      <w:tab/>
    </w:r>
    <w:bookmarkEnd w:id="63"/>
    <w:bookmarkEnd w:id="64"/>
    <w:bookmarkEnd w:id="65"/>
    <w:bookmarkEnd w:id="66"/>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D75EF7" w14:textId="684B4B83" w:rsidR="005B6356" w:rsidRDefault="005B635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8D772F"/>
    <w:multiLevelType w:val="hybridMultilevel"/>
    <w:tmpl w:val="FFFFFFFF"/>
    <w:lvl w:ilvl="0" w:tplc="D1D4562E">
      <w:start w:val="1"/>
      <w:numFmt w:val="decimal"/>
      <w:lvlText w:val="%1."/>
      <w:lvlJc w:val="left"/>
      <w:pPr>
        <w:ind w:left="720" w:hanging="360"/>
      </w:pPr>
    </w:lvl>
    <w:lvl w:ilvl="1" w:tplc="BA8E89D2">
      <w:start w:val="1"/>
      <w:numFmt w:val="lowerLetter"/>
      <w:lvlText w:val="%2."/>
      <w:lvlJc w:val="left"/>
      <w:pPr>
        <w:ind w:left="1440" w:hanging="360"/>
      </w:pPr>
    </w:lvl>
    <w:lvl w:ilvl="2" w:tplc="9E940F6A">
      <w:start w:val="1"/>
      <w:numFmt w:val="lowerRoman"/>
      <w:lvlText w:val="%3."/>
      <w:lvlJc w:val="right"/>
      <w:pPr>
        <w:ind w:left="2160" w:hanging="180"/>
      </w:pPr>
    </w:lvl>
    <w:lvl w:ilvl="3" w:tplc="94E81242">
      <w:start w:val="1"/>
      <w:numFmt w:val="decimal"/>
      <w:lvlText w:val="%4."/>
      <w:lvlJc w:val="left"/>
      <w:pPr>
        <w:ind w:left="2880" w:hanging="360"/>
      </w:pPr>
    </w:lvl>
    <w:lvl w:ilvl="4" w:tplc="EA6480CA">
      <w:start w:val="1"/>
      <w:numFmt w:val="lowerLetter"/>
      <w:lvlText w:val="%5."/>
      <w:lvlJc w:val="left"/>
      <w:pPr>
        <w:ind w:left="3600" w:hanging="360"/>
      </w:pPr>
    </w:lvl>
    <w:lvl w:ilvl="5" w:tplc="39CC96C4">
      <w:start w:val="1"/>
      <w:numFmt w:val="lowerRoman"/>
      <w:lvlText w:val="%6."/>
      <w:lvlJc w:val="right"/>
      <w:pPr>
        <w:ind w:left="4320" w:hanging="180"/>
      </w:pPr>
    </w:lvl>
    <w:lvl w:ilvl="6" w:tplc="5FF6F8DE">
      <w:start w:val="1"/>
      <w:numFmt w:val="decimal"/>
      <w:lvlText w:val="%7."/>
      <w:lvlJc w:val="left"/>
      <w:pPr>
        <w:ind w:left="5040" w:hanging="360"/>
      </w:pPr>
    </w:lvl>
    <w:lvl w:ilvl="7" w:tplc="ED848CCE">
      <w:start w:val="1"/>
      <w:numFmt w:val="lowerLetter"/>
      <w:lvlText w:val="%8."/>
      <w:lvlJc w:val="left"/>
      <w:pPr>
        <w:ind w:left="5760" w:hanging="360"/>
      </w:pPr>
    </w:lvl>
    <w:lvl w:ilvl="8" w:tplc="588EA23E">
      <w:start w:val="1"/>
      <w:numFmt w:val="lowerRoman"/>
      <w:lvlText w:val="%9."/>
      <w:lvlJc w:val="right"/>
      <w:pPr>
        <w:ind w:left="6480" w:hanging="180"/>
      </w:pPr>
    </w:lvl>
  </w:abstractNum>
  <w:abstractNum w:abstractNumId="1" w15:restartNumberingAfterBreak="0">
    <w:nsid w:val="01DB51EB"/>
    <w:multiLevelType w:val="multilevel"/>
    <w:tmpl w:val="FC18AF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58615E2"/>
    <w:multiLevelType w:val="multilevel"/>
    <w:tmpl w:val="B1C8BB0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DE4501"/>
    <w:multiLevelType w:val="hybridMultilevel"/>
    <w:tmpl w:val="D26C1122"/>
    <w:lvl w:ilvl="0" w:tplc="4E603DAC">
      <w:start w:val="1"/>
      <w:numFmt w:val="bullet"/>
      <w:lvlText w:val=""/>
      <w:lvlJc w:val="left"/>
      <w:pPr>
        <w:ind w:left="720" w:hanging="360"/>
      </w:pPr>
      <w:rPr>
        <w:rFonts w:ascii="Symbol" w:hAnsi="Symbol" w:hint="default"/>
        <w:sz w:val="18"/>
        <w:vertAlign w:val="baseline"/>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EB31583"/>
    <w:multiLevelType w:val="multilevel"/>
    <w:tmpl w:val="FB4889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2811B53"/>
    <w:multiLevelType w:val="multilevel"/>
    <w:tmpl w:val="9508DC0A"/>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820" w:hanging="4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6" w15:restartNumberingAfterBreak="0">
    <w:nsid w:val="161277A5"/>
    <w:multiLevelType w:val="hybridMultilevel"/>
    <w:tmpl w:val="03E48DE0"/>
    <w:lvl w:ilvl="0" w:tplc="CD3C1F74">
      <w:start w:val="1"/>
      <w:numFmt w:val="upperRoman"/>
      <w:pStyle w:val="Heading1"/>
      <w:lvlText w:val="%1."/>
      <w:lvlJc w:val="left"/>
      <w:pPr>
        <w:tabs>
          <w:tab w:val="num" w:pos="720"/>
        </w:tabs>
        <w:ind w:left="720" w:hanging="720"/>
      </w:pPr>
      <w:rPr>
        <w:rFonts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165E5450"/>
    <w:multiLevelType w:val="multilevel"/>
    <w:tmpl w:val="7C4E2D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846662E"/>
    <w:multiLevelType w:val="hybridMultilevel"/>
    <w:tmpl w:val="A9465EEA"/>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A474233"/>
    <w:multiLevelType w:val="hybridMultilevel"/>
    <w:tmpl w:val="886E56C4"/>
    <w:lvl w:ilvl="0" w:tplc="FFFFFFFF">
      <w:start w:val="1"/>
      <w:numFmt w:val="bullet"/>
      <w:lvlText w:val=""/>
      <w:lvlJc w:val="left"/>
      <w:pPr>
        <w:ind w:left="720" w:hanging="360"/>
      </w:pPr>
      <w:rPr>
        <w:rFonts w:ascii="Symbol" w:hAnsi="Symbol" w:hint="default"/>
        <w:sz w:val="18"/>
        <w:vertAlign w:val="baseline"/>
      </w:rPr>
    </w:lvl>
    <w:lvl w:ilvl="1" w:tplc="B6FA3C5E">
      <w:start w:val="1"/>
      <w:numFmt w:val="bullet"/>
      <w:lvlText w:val="-"/>
      <w:lvlJc w:val="left"/>
      <w:pPr>
        <w:ind w:left="1440" w:hanging="360"/>
      </w:pPr>
      <w:rPr>
        <w:rFonts w:ascii="&quot;Times New Roman&quot;,serif" w:hAnsi="&quot;Times New Roman&quot;,serif"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1FC6192A"/>
    <w:multiLevelType w:val="multilevel"/>
    <w:tmpl w:val="0E2C15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41157AC"/>
    <w:multiLevelType w:val="multilevel"/>
    <w:tmpl w:val="4A6C9A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AF64F8C"/>
    <w:multiLevelType w:val="multilevel"/>
    <w:tmpl w:val="E32242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2C65637C"/>
    <w:multiLevelType w:val="hybridMultilevel"/>
    <w:tmpl w:val="B96C1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2DF55E9E"/>
    <w:multiLevelType w:val="hybridMultilevel"/>
    <w:tmpl w:val="4482BD14"/>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2EB633CE"/>
    <w:multiLevelType w:val="multilevel"/>
    <w:tmpl w:val="51745F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31B360D0"/>
    <w:multiLevelType w:val="hybridMultilevel"/>
    <w:tmpl w:val="B7769BC6"/>
    <w:lvl w:ilvl="0" w:tplc="9DE003E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1FB1946"/>
    <w:multiLevelType w:val="multilevel"/>
    <w:tmpl w:val="8856CC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389A3A36"/>
    <w:multiLevelType w:val="hybridMultilevel"/>
    <w:tmpl w:val="D840B3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AB6216D"/>
    <w:multiLevelType w:val="multilevel"/>
    <w:tmpl w:val="008EB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3DB505A3"/>
    <w:multiLevelType w:val="multilevel"/>
    <w:tmpl w:val="EFDA1E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40024A2B"/>
    <w:multiLevelType w:val="multilevel"/>
    <w:tmpl w:val="496882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428C39CA"/>
    <w:multiLevelType w:val="hybridMultilevel"/>
    <w:tmpl w:val="2F38BD9E"/>
    <w:lvl w:ilvl="0" w:tplc="87FA1E4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91A30D1"/>
    <w:multiLevelType w:val="hybridMultilevel"/>
    <w:tmpl w:val="23C830CC"/>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9404EEB"/>
    <w:multiLevelType w:val="hybridMultilevel"/>
    <w:tmpl w:val="B6C064E0"/>
    <w:lvl w:ilvl="0" w:tplc="397E1DC6">
      <w:start w:val="1"/>
      <w:numFmt w:val="decimal"/>
      <w:lvlText w:val="%1."/>
      <w:lvlJc w:val="left"/>
      <w:pPr>
        <w:ind w:left="1068" w:hanging="708"/>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4BC15F69"/>
    <w:multiLevelType w:val="hybridMultilevel"/>
    <w:tmpl w:val="4D1E0D00"/>
    <w:lvl w:ilvl="0" w:tplc="21365E7A">
      <w:start w:val="1"/>
      <w:numFmt w:val="decimal"/>
      <w:lvlText w:val="%1."/>
      <w:lvlJc w:val="left"/>
      <w:pPr>
        <w:ind w:left="3600" w:hanging="360"/>
      </w:pPr>
      <w:rPr>
        <w:rFonts w:ascii="Calibri" w:hAnsi="Calibri" w:cs="Calibri"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07271F2"/>
    <w:multiLevelType w:val="multilevel"/>
    <w:tmpl w:val="367230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57692C96"/>
    <w:multiLevelType w:val="hybridMultilevel"/>
    <w:tmpl w:val="C762AC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C6D1014"/>
    <w:multiLevelType w:val="hybridMultilevel"/>
    <w:tmpl w:val="FFFFFFFF"/>
    <w:lvl w:ilvl="0" w:tplc="EF90FD58">
      <w:start w:val="1"/>
      <w:numFmt w:val="decimal"/>
      <w:lvlText w:val="%1."/>
      <w:lvlJc w:val="left"/>
      <w:pPr>
        <w:ind w:left="720" w:hanging="360"/>
      </w:pPr>
    </w:lvl>
    <w:lvl w:ilvl="1" w:tplc="D9D2F61A">
      <w:start w:val="1"/>
      <w:numFmt w:val="lowerLetter"/>
      <w:lvlText w:val="%2."/>
      <w:lvlJc w:val="left"/>
      <w:pPr>
        <w:ind w:left="1440" w:hanging="360"/>
      </w:pPr>
    </w:lvl>
    <w:lvl w:ilvl="2" w:tplc="E18E8630">
      <w:start w:val="1"/>
      <w:numFmt w:val="lowerRoman"/>
      <w:lvlText w:val="%3."/>
      <w:lvlJc w:val="right"/>
      <w:pPr>
        <w:ind w:left="2160" w:hanging="180"/>
      </w:pPr>
    </w:lvl>
    <w:lvl w:ilvl="3" w:tplc="4E3CC8B8">
      <w:start w:val="1"/>
      <w:numFmt w:val="decimal"/>
      <w:lvlText w:val="%4."/>
      <w:lvlJc w:val="left"/>
      <w:pPr>
        <w:ind w:left="2880" w:hanging="360"/>
      </w:pPr>
    </w:lvl>
    <w:lvl w:ilvl="4" w:tplc="EFA41BFA">
      <w:start w:val="1"/>
      <w:numFmt w:val="lowerLetter"/>
      <w:lvlText w:val="%5."/>
      <w:lvlJc w:val="left"/>
      <w:pPr>
        <w:ind w:left="3600" w:hanging="360"/>
      </w:pPr>
    </w:lvl>
    <w:lvl w:ilvl="5" w:tplc="CB2E1A0A">
      <w:start w:val="1"/>
      <w:numFmt w:val="lowerRoman"/>
      <w:lvlText w:val="%6."/>
      <w:lvlJc w:val="right"/>
      <w:pPr>
        <w:ind w:left="4320" w:hanging="180"/>
      </w:pPr>
    </w:lvl>
    <w:lvl w:ilvl="6" w:tplc="49EAF72C">
      <w:start w:val="1"/>
      <w:numFmt w:val="decimal"/>
      <w:lvlText w:val="%7."/>
      <w:lvlJc w:val="left"/>
      <w:pPr>
        <w:ind w:left="5040" w:hanging="360"/>
      </w:pPr>
    </w:lvl>
    <w:lvl w:ilvl="7" w:tplc="08C85E08">
      <w:start w:val="1"/>
      <w:numFmt w:val="lowerLetter"/>
      <w:lvlText w:val="%8."/>
      <w:lvlJc w:val="left"/>
      <w:pPr>
        <w:ind w:left="5760" w:hanging="360"/>
      </w:pPr>
    </w:lvl>
    <w:lvl w:ilvl="8" w:tplc="BE4A8FE4">
      <w:start w:val="1"/>
      <w:numFmt w:val="lowerRoman"/>
      <w:lvlText w:val="%9."/>
      <w:lvlJc w:val="right"/>
      <w:pPr>
        <w:ind w:left="6480" w:hanging="180"/>
      </w:pPr>
    </w:lvl>
  </w:abstractNum>
  <w:abstractNum w:abstractNumId="30" w15:restartNumberingAfterBreak="0">
    <w:nsid w:val="5F382068"/>
    <w:multiLevelType w:val="hybridMultilevel"/>
    <w:tmpl w:val="2176FC5A"/>
    <w:lvl w:ilvl="0" w:tplc="B6FA3C5E">
      <w:start w:val="1"/>
      <w:numFmt w:val="bullet"/>
      <w:lvlText w:val="-"/>
      <w:lvlJc w:val="left"/>
      <w:pPr>
        <w:ind w:left="720" w:hanging="360"/>
      </w:pPr>
      <w:rPr>
        <w:rFonts w:ascii="&quot;Times New Roman&quot;,serif" w:hAnsi="&quot;Times New Roman&quot;,serif"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 w15:restartNumberingAfterBreak="0">
    <w:nsid w:val="606551C7"/>
    <w:multiLevelType w:val="multilevel"/>
    <w:tmpl w:val="2CF2D0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62400679"/>
    <w:multiLevelType w:val="multilevel"/>
    <w:tmpl w:val="D7883024"/>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Calibri" w:eastAsia="Times New Roman" w:hAnsi="Calibri" w:cs="Calibri"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6251102F"/>
    <w:multiLevelType w:val="multilevel"/>
    <w:tmpl w:val="1FE046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652C0525"/>
    <w:multiLevelType w:val="hybridMultilevel"/>
    <w:tmpl w:val="0EDA094C"/>
    <w:lvl w:ilvl="0" w:tplc="D900852A">
      <w:start w:val="1"/>
      <w:numFmt w:val="decimal"/>
      <w:lvlText w:val="%1."/>
      <w:lvlJc w:val="left"/>
      <w:pPr>
        <w:ind w:left="720" w:hanging="360"/>
      </w:pPr>
      <w:rPr>
        <w:rFonts w:ascii="Arial" w:hAnsi="Arial" w:cs="Arial" w:hint="default"/>
        <w:b w:val="0"/>
        <w:i w:val="0"/>
      </w:rPr>
    </w:lvl>
    <w:lvl w:ilvl="1" w:tplc="0409001B">
      <w:start w:val="1"/>
      <w:numFmt w:val="low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D953C64"/>
    <w:multiLevelType w:val="multilevel"/>
    <w:tmpl w:val="EFE006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6EDA67ED"/>
    <w:multiLevelType w:val="multilevel"/>
    <w:tmpl w:val="91EEBD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722129C4"/>
    <w:multiLevelType w:val="multilevel"/>
    <w:tmpl w:val="1F042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2950823"/>
    <w:multiLevelType w:val="multilevel"/>
    <w:tmpl w:val="CD166F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72BA1B67"/>
    <w:multiLevelType w:val="multilevel"/>
    <w:tmpl w:val="E49CD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77704B0D"/>
    <w:multiLevelType w:val="multilevel"/>
    <w:tmpl w:val="AE267F38"/>
    <w:lvl w:ilvl="0">
      <w:start w:val="1"/>
      <w:numFmt w:val="bullet"/>
      <w:lvlText w:val=""/>
      <w:lvlJc w:val="left"/>
      <w:pPr>
        <w:tabs>
          <w:tab w:val="num" w:pos="720"/>
        </w:tabs>
        <w:ind w:left="720" w:hanging="360"/>
      </w:pPr>
      <w:rPr>
        <w:rFonts w:ascii="Symbol" w:hAnsi="Symbol" w:hint="default"/>
        <w:color w:val="auto"/>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7A67AF0"/>
    <w:multiLevelType w:val="multilevel"/>
    <w:tmpl w:val="3474AC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78802942"/>
    <w:multiLevelType w:val="multilevel"/>
    <w:tmpl w:val="17E4C3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79A91680"/>
    <w:multiLevelType w:val="hybridMultilevel"/>
    <w:tmpl w:val="239A2EC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4" w15:restartNumberingAfterBreak="0">
    <w:nsid w:val="7E4A12D5"/>
    <w:multiLevelType w:val="hybridMultilevel"/>
    <w:tmpl w:val="CEB0CE32"/>
    <w:lvl w:ilvl="0" w:tplc="944EE276">
      <w:start w:val="1"/>
      <w:numFmt w:val="bullet"/>
      <w:lvlText w:val=""/>
      <w:lvlJc w:val="left"/>
      <w:pPr>
        <w:ind w:left="168" w:hanging="360"/>
      </w:pPr>
      <w:rPr>
        <w:rFonts w:ascii="Symbol" w:hAnsi="Symbol" w:hint="default"/>
        <w:sz w:val="18"/>
      </w:rPr>
    </w:lvl>
    <w:lvl w:ilvl="1" w:tplc="B6FA3C5E">
      <w:start w:val="1"/>
      <w:numFmt w:val="bullet"/>
      <w:lvlText w:val="-"/>
      <w:lvlJc w:val="left"/>
      <w:pPr>
        <w:ind w:left="888" w:hanging="360"/>
      </w:pPr>
      <w:rPr>
        <w:rFonts w:ascii="&quot;Times New Roman&quot;,serif" w:hAnsi="&quot;Times New Roman&quot;,serif" w:hint="default"/>
      </w:rPr>
    </w:lvl>
    <w:lvl w:ilvl="2" w:tplc="6BE6B8D8">
      <w:start w:val="1"/>
      <w:numFmt w:val="bullet"/>
      <w:lvlText w:val=""/>
      <w:lvlJc w:val="left"/>
      <w:pPr>
        <w:ind w:left="1608" w:hanging="360"/>
      </w:pPr>
      <w:rPr>
        <w:rFonts w:ascii="Wingdings" w:hAnsi="Wingdings" w:hint="default"/>
      </w:rPr>
    </w:lvl>
    <w:lvl w:ilvl="3" w:tplc="A48C2E60">
      <w:start w:val="1"/>
      <w:numFmt w:val="bullet"/>
      <w:lvlText w:val=""/>
      <w:lvlJc w:val="left"/>
      <w:pPr>
        <w:ind w:left="2328" w:hanging="360"/>
      </w:pPr>
      <w:rPr>
        <w:rFonts w:ascii="Symbol" w:hAnsi="Symbol" w:hint="default"/>
      </w:rPr>
    </w:lvl>
    <w:lvl w:ilvl="4" w:tplc="6A98D686">
      <w:start w:val="1"/>
      <w:numFmt w:val="bullet"/>
      <w:lvlText w:val="o"/>
      <w:lvlJc w:val="left"/>
      <w:pPr>
        <w:ind w:left="3048" w:hanging="360"/>
      </w:pPr>
      <w:rPr>
        <w:rFonts w:ascii="Courier New" w:hAnsi="Courier New" w:hint="default"/>
      </w:rPr>
    </w:lvl>
    <w:lvl w:ilvl="5" w:tplc="4C7E1610">
      <w:start w:val="1"/>
      <w:numFmt w:val="bullet"/>
      <w:lvlText w:val=""/>
      <w:lvlJc w:val="left"/>
      <w:pPr>
        <w:ind w:left="3768" w:hanging="360"/>
      </w:pPr>
      <w:rPr>
        <w:rFonts w:ascii="Wingdings" w:hAnsi="Wingdings" w:hint="default"/>
      </w:rPr>
    </w:lvl>
    <w:lvl w:ilvl="6" w:tplc="C63A1312">
      <w:start w:val="1"/>
      <w:numFmt w:val="bullet"/>
      <w:lvlText w:val=""/>
      <w:lvlJc w:val="left"/>
      <w:pPr>
        <w:ind w:left="4488" w:hanging="360"/>
      </w:pPr>
      <w:rPr>
        <w:rFonts w:ascii="Symbol" w:hAnsi="Symbol" w:hint="default"/>
      </w:rPr>
    </w:lvl>
    <w:lvl w:ilvl="7" w:tplc="F5FC8F6C">
      <w:start w:val="1"/>
      <w:numFmt w:val="bullet"/>
      <w:lvlText w:val="o"/>
      <w:lvlJc w:val="left"/>
      <w:pPr>
        <w:ind w:left="5208" w:hanging="360"/>
      </w:pPr>
      <w:rPr>
        <w:rFonts w:ascii="Courier New" w:hAnsi="Courier New" w:hint="default"/>
      </w:rPr>
    </w:lvl>
    <w:lvl w:ilvl="8" w:tplc="A1AE0654">
      <w:start w:val="1"/>
      <w:numFmt w:val="bullet"/>
      <w:lvlText w:val=""/>
      <w:lvlJc w:val="left"/>
      <w:pPr>
        <w:ind w:left="5928" w:hanging="360"/>
      </w:pPr>
      <w:rPr>
        <w:rFonts w:ascii="Wingdings" w:hAnsi="Wingdings" w:hint="default"/>
      </w:rPr>
    </w:lvl>
  </w:abstractNum>
  <w:abstractNum w:abstractNumId="45" w15:restartNumberingAfterBreak="0">
    <w:nsid w:val="7F1EFADB"/>
    <w:multiLevelType w:val="hybridMultilevel"/>
    <w:tmpl w:val="FFFFFFFF"/>
    <w:lvl w:ilvl="0" w:tplc="10444FC8">
      <w:start w:val="1"/>
      <w:numFmt w:val="bullet"/>
      <w:lvlText w:val="o"/>
      <w:lvlJc w:val="left"/>
      <w:pPr>
        <w:ind w:left="720" w:hanging="360"/>
      </w:pPr>
      <w:rPr>
        <w:rFonts w:ascii="&quot;Courier New&quot;" w:hAnsi="&quot;Courier New&quot;" w:hint="default"/>
      </w:rPr>
    </w:lvl>
    <w:lvl w:ilvl="1" w:tplc="361079EA">
      <w:start w:val="1"/>
      <w:numFmt w:val="bullet"/>
      <w:lvlText w:val="o"/>
      <w:lvlJc w:val="left"/>
      <w:pPr>
        <w:ind w:left="1440" w:hanging="360"/>
      </w:pPr>
      <w:rPr>
        <w:rFonts w:ascii="Courier New" w:hAnsi="Courier New" w:hint="default"/>
      </w:rPr>
    </w:lvl>
    <w:lvl w:ilvl="2" w:tplc="98C0846A">
      <w:start w:val="1"/>
      <w:numFmt w:val="bullet"/>
      <w:lvlText w:val=""/>
      <w:lvlJc w:val="left"/>
      <w:pPr>
        <w:ind w:left="2160" w:hanging="360"/>
      </w:pPr>
      <w:rPr>
        <w:rFonts w:ascii="Wingdings" w:hAnsi="Wingdings" w:hint="default"/>
      </w:rPr>
    </w:lvl>
    <w:lvl w:ilvl="3" w:tplc="555651A6">
      <w:start w:val="1"/>
      <w:numFmt w:val="bullet"/>
      <w:lvlText w:val=""/>
      <w:lvlJc w:val="left"/>
      <w:pPr>
        <w:ind w:left="2880" w:hanging="360"/>
      </w:pPr>
      <w:rPr>
        <w:rFonts w:ascii="Symbol" w:hAnsi="Symbol" w:hint="default"/>
      </w:rPr>
    </w:lvl>
    <w:lvl w:ilvl="4" w:tplc="D870C96E">
      <w:start w:val="1"/>
      <w:numFmt w:val="bullet"/>
      <w:lvlText w:val="o"/>
      <w:lvlJc w:val="left"/>
      <w:pPr>
        <w:ind w:left="3600" w:hanging="360"/>
      </w:pPr>
      <w:rPr>
        <w:rFonts w:ascii="Courier New" w:hAnsi="Courier New" w:hint="default"/>
      </w:rPr>
    </w:lvl>
    <w:lvl w:ilvl="5" w:tplc="2BBADDC0">
      <w:start w:val="1"/>
      <w:numFmt w:val="bullet"/>
      <w:lvlText w:val=""/>
      <w:lvlJc w:val="left"/>
      <w:pPr>
        <w:ind w:left="4320" w:hanging="360"/>
      </w:pPr>
      <w:rPr>
        <w:rFonts w:ascii="Wingdings" w:hAnsi="Wingdings" w:hint="default"/>
      </w:rPr>
    </w:lvl>
    <w:lvl w:ilvl="6" w:tplc="B04CFFA6">
      <w:start w:val="1"/>
      <w:numFmt w:val="bullet"/>
      <w:lvlText w:val=""/>
      <w:lvlJc w:val="left"/>
      <w:pPr>
        <w:ind w:left="5040" w:hanging="360"/>
      </w:pPr>
      <w:rPr>
        <w:rFonts w:ascii="Symbol" w:hAnsi="Symbol" w:hint="default"/>
      </w:rPr>
    </w:lvl>
    <w:lvl w:ilvl="7" w:tplc="0D861E44">
      <w:start w:val="1"/>
      <w:numFmt w:val="bullet"/>
      <w:lvlText w:val="o"/>
      <w:lvlJc w:val="left"/>
      <w:pPr>
        <w:ind w:left="5760" w:hanging="360"/>
      </w:pPr>
      <w:rPr>
        <w:rFonts w:ascii="Courier New" w:hAnsi="Courier New" w:hint="default"/>
      </w:rPr>
    </w:lvl>
    <w:lvl w:ilvl="8" w:tplc="A1389166">
      <w:start w:val="1"/>
      <w:numFmt w:val="bullet"/>
      <w:lvlText w:val=""/>
      <w:lvlJc w:val="left"/>
      <w:pPr>
        <w:ind w:left="6480" w:hanging="360"/>
      </w:pPr>
      <w:rPr>
        <w:rFonts w:ascii="Wingdings" w:hAnsi="Wingdings" w:hint="default"/>
      </w:rPr>
    </w:lvl>
  </w:abstractNum>
  <w:abstractNum w:abstractNumId="46" w15:restartNumberingAfterBreak="0">
    <w:nsid w:val="7F23457F"/>
    <w:multiLevelType w:val="multilevel"/>
    <w:tmpl w:val="938032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45858271">
    <w:abstractNumId w:val="6"/>
  </w:num>
  <w:num w:numId="2" w16cid:durableId="2094234431">
    <w:abstractNumId w:val="6"/>
    <w:lvlOverride w:ilvl="0">
      <w:startOverride w:val="1"/>
    </w:lvlOverride>
  </w:num>
  <w:num w:numId="3" w16cid:durableId="1893998516">
    <w:abstractNumId w:val="14"/>
  </w:num>
  <w:num w:numId="4" w16cid:durableId="861089072">
    <w:abstractNumId w:val="16"/>
  </w:num>
  <w:num w:numId="5" w16cid:durableId="1724711792">
    <w:abstractNumId w:val="26"/>
  </w:num>
  <w:num w:numId="6" w16cid:durableId="1002122494">
    <w:abstractNumId w:val="34"/>
  </w:num>
  <w:num w:numId="7" w16cid:durableId="1742870607">
    <w:abstractNumId w:val="36"/>
  </w:num>
  <w:num w:numId="8" w16cid:durableId="693843148">
    <w:abstractNumId w:val="37"/>
  </w:num>
  <w:num w:numId="9" w16cid:durableId="1428235332">
    <w:abstractNumId w:val="46"/>
  </w:num>
  <w:num w:numId="10" w16cid:durableId="1972511969">
    <w:abstractNumId w:val="40"/>
  </w:num>
  <w:num w:numId="11" w16cid:durableId="194345461">
    <w:abstractNumId w:val="4"/>
  </w:num>
  <w:num w:numId="12" w16cid:durableId="523321484">
    <w:abstractNumId w:val="2"/>
  </w:num>
  <w:num w:numId="13" w16cid:durableId="1794590167">
    <w:abstractNumId w:val="31"/>
  </w:num>
  <w:num w:numId="14" w16cid:durableId="302587612">
    <w:abstractNumId w:val="42"/>
  </w:num>
  <w:num w:numId="15" w16cid:durableId="831675294">
    <w:abstractNumId w:val="44"/>
  </w:num>
  <w:num w:numId="16" w16cid:durableId="1470055649">
    <w:abstractNumId w:val="45"/>
  </w:num>
  <w:num w:numId="17" w16cid:durableId="282656786">
    <w:abstractNumId w:val="0"/>
  </w:num>
  <w:num w:numId="18" w16cid:durableId="362554411">
    <w:abstractNumId w:val="13"/>
  </w:num>
  <w:num w:numId="19" w16cid:durableId="1790051712">
    <w:abstractNumId w:val="29"/>
  </w:num>
  <w:num w:numId="20" w16cid:durableId="1499610510">
    <w:abstractNumId w:val="41"/>
  </w:num>
  <w:num w:numId="21" w16cid:durableId="1958364419">
    <w:abstractNumId w:val="38"/>
  </w:num>
  <w:num w:numId="22" w16cid:durableId="1380857649">
    <w:abstractNumId w:val="8"/>
  </w:num>
  <w:num w:numId="23" w16cid:durableId="1835223556">
    <w:abstractNumId w:val="24"/>
  </w:num>
  <w:num w:numId="24" w16cid:durableId="1207179170">
    <w:abstractNumId w:val="7"/>
  </w:num>
  <w:num w:numId="25" w16cid:durableId="1762022267">
    <w:abstractNumId w:val="27"/>
  </w:num>
  <w:num w:numId="26" w16cid:durableId="1290748923">
    <w:abstractNumId w:val="33"/>
  </w:num>
  <w:num w:numId="27" w16cid:durableId="2003124649">
    <w:abstractNumId w:val="20"/>
  </w:num>
  <w:num w:numId="28" w16cid:durableId="1687365905">
    <w:abstractNumId w:val="15"/>
  </w:num>
  <w:num w:numId="29" w16cid:durableId="856306486">
    <w:abstractNumId w:val="1"/>
  </w:num>
  <w:num w:numId="30" w16cid:durableId="1500660826">
    <w:abstractNumId w:val="35"/>
  </w:num>
  <w:num w:numId="31" w16cid:durableId="2025860854">
    <w:abstractNumId w:val="32"/>
  </w:num>
  <w:num w:numId="32" w16cid:durableId="133060796">
    <w:abstractNumId w:val="21"/>
  </w:num>
  <w:num w:numId="33" w16cid:durableId="1543398347">
    <w:abstractNumId w:val="39"/>
  </w:num>
  <w:num w:numId="34" w16cid:durableId="1573470889">
    <w:abstractNumId w:val="19"/>
  </w:num>
  <w:num w:numId="35" w16cid:durableId="1209803649">
    <w:abstractNumId w:val="10"/>
  </w:num>
  <w:num w:numId="36" w16cid:durableId="1279067330">
    <w:abstractNumId w:val="17"/>
  </w:num>
  <w:num w:numId="37" w16cid:durableId="1426657841">
    <w:abstractNumId w:val="3"/>
  </w:num>
  <w:num w:numId="38" w16cid:durableId="1364790340">
    <w:abstractNumId w:val="9"/>
  </w:num>
  <w:num w:numId="39" w16cid:durableId="1988892530">
    <w:abstractNumId w:val="23"/>
  </w:num>
  <w:num w:numId="40" w16cid:durableId="2083486143">
    <w:abstractNumId w:val="5"/>
  </w:num>
  <w:num w:numId="41" w16cid:durableId="1051613650">
    <w:abstractNumId w:val="43"/>
  </w:num>
  <w:num w:numId="42" w16cid:durableId="1225217352">
    <w:abstractNumId w:val="22"/>
  </w:num>
  <w:num w:numId="43" w16cid:durableId="858544888">
    <w:abstractNumId w:val="25"/>
  </w:num>
  <w:num w:numId="44" w16cid:durableId="1408183938">
    <w:abstractNumId w:val="28"/>
  </w:num>
  <w:num w:numId="45" w16cid:durableId="1951428484">
    <w:abstractNumId w:val="11"/>
  </w:num>
  <w:num w:numId="46" w16cid:durableId="1828587868">
    <w:abstractNumId w:val="18"/>
  </w:num>
  <w:num w:numId="47" w16cid:durableId="1540163047">
    <w:abstractNumId w:val="30"/>
  </w:num>
  <w:num w:numId="48" w16cid:durableId="1483545849">
    <w:abstractNumId w:val="12"/>
  </w:num>
  <w:numIdMacAtCleanup w:val="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2"/>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noPunctuationKerning/>
  <w:characterSpacingControl w:val="doNotCompress"/>
  <w:hdrShapeDefaults>
    <o:shapedefaults v:ext="edit" spidmax="2054" fillcolor="white">
      <v:fill color="white"/>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1FF7"/>
    <w:rsid w:val="000004C1"/>
    <w:rsid w:val="00000601"/>
    <w:rsid w:val="0000076A"/>
    <w:rsid w:val="000014BB"/>
    <w:rsid w:val="000016E5"/>
    <w:rsid w:val="00001A4F"/>
    <w:rsid w:val="00001CEC"/>
    <w:rsid w:val="00001D23"/>
    <w:rsid w:val="000023AD"/>
    <w:rsid w:val="0000296C"/>
    <w:rsid w:val="00003072"/>
    <w:rsid w:val="00003368"/>
    <w:rsid w:val="000034EB"/>
    <w:rsid w:val="00003B08"/>
    <w:rsid w:val="000046E9"/>
    <w:rsid w:val="000049CA"/>
    <w:rsid w:val="00004F26"/>
    <w:rsid w:val="00005200"/>
    <w:rsid w:val="000057AA"/>
    <w:rsid w:val="000058E9"/>
    <w:rsid w:val="0000605C"/>
    <w:rsid w:val="000072CF"/>
    <w:rsid w:val="00007C7F"/>
    <w:rsid w:val="00007CFC"/>
    <w:rsid w:val="000105D9"/>
    <w:rsid w:val="00010787"/>
    <w:rsid w:val="0001087F"/>
    <w:rsid w:val="00010930"/>
    <w:rsid w:val="00010B4C"/>
    <w:rsid w:val="00010D56"/>
    <w:rsid w:val="00011915"/>
    <w:rsid w:val="00012C7C"/>
    <w:rsid w:val="0001315B"/>
    <w:rsid w:val="00013C22"/>
    <w:rsid w:val="00014021"/>
    <w:rsid w:val="000147BD"/>
    <w:rsid w:val="000147FB"/>
    <w:rsid w:val="00014BDC"/>
    <w:rsid w:val="00014C60"/>
    <w:rsid w:val="000156C6"/>
    <w:rsid w:val="00015FF2"/>
    <w:rsid w:val="000163E4"/>
    <w:rsid w:val="000167A6"/>
    <w:rsid w:val="0001785A"/>
    <w:rsid w:val="00017E86"/>
    <w:rsid w:val="00017EFF"/>
    <w:rsid w:val="00020276"/>
    <w:rsid w:val="00020361"/>
    <w:rsid w:val="0002094D"/>
    <w:rsid w:val="00020D55"/>
    <w:rsid w:val="00020EFD"/>
    <w:rsid w:val="000213E9"/>
    <w:rsid w:val="00021880"/>
    <w:rsid w:val="00021CAE"/>
    <w:rsid w:val="00022DE9"/>
    <w:rsid w:val="00023007"/>
    <w:rsid w:val="0002301D"/>
    <w:rsid w:val="00023171"/>
    <w:rsid w:val="000238FA"/>
    <w:rsid w:val="00023B20"/>
    <w:rsid w:val="00023F88"/>
    <w:rsid w:val="00024091"/>
    <w:rsid w:val="0002463F"/>
    <w:rsid w:val="00024D67"/>
    <w:rsid w:val="00025946"/>
    <w:rsid w:val="00026117"/>
    <w:rsid w:val="00026424"/>
    <w:rsid w:val="00026582"/>
    <w:rsid w:val="0002677C"/>
    <w:rsid w:val="00026BBA"/>
    <w:rsid w:val="00027410"/>
    <w:rsid w:val="00027641"/>
    <w:rsid w:val="000276E6"/>
    <w:rsid w:val="00027E3F"/>
    <w:rsid w:val="00027EE6"/>
    <w:rsid w:val="00027FE5"/>
    <w:rsid w:val="00030124"/>
    <w:rsid w:val="00030376"/>
    <w:rsid w:val="00030A48"/>
    <w:rsid w:val="000311ED"/>
    <w:rsid w:val="0003178A"/>
    <w:rsid w:val="00031E16"/>
    <w:rsid w:val="00031EB7"/>
    <w:rsid w:val="00031F8F"/>
    <w:rsid w:val="000326D7"/>
    <w:rsid w:val="000328D5"/>
    <w:rsid w:val="0003356C"/>
    <w:rsid w:val="000338DC"/>
    <w:rsid w:val="00033B1A"/>
    <w:rsid w:val="00034390"/>
    <w:rsid w:val="0003461C"/>
    <w:rsid w:val="0003466C"/>
    <w:rsid w:val="00034703"/>
    <w:rsid w:val="00034A2D"/>
    <w:rsid w:val="00034E41"/>
    <w:rsid w:val="00034F51"/>
    <w:rsid w:val="000355DB"/>
    <w:rsid w:val="000359B5"/>
    <w:rsid w:val="00036AF3"/>
    <w:rsid w:val="0003707A"/>
    <w:rsid w:val="000373A5"/>
    <w:rsid w:val="000377A8"/>
    <w:rsid w:val="00037F3A"/>
    <w:rsid w:val="00040546"/>
    <w:rsid w:val="0004065F"/>
    <w:rsid w:val="00040C16"/>
    <w:rsid w:val="000410AD"/>
    <w:rsid w:val="000417A1"/>
    <w:rsid w:val="000419FF"/>
    <w:rsid w:val="00041BC3"/>
    <w:rsid w:val="00041F71"/>
    <w:rsid w:val="00043787"/>
    <w:rsid w:val="00043BCC"/>
    <w:rsid w:val="00043ED5"/>
    <w:rsid w:val="00044654"/>
    <w:rsid w:val="00044655"/>
    <w:rsid w:val="000447D8"/>
    <w:rsid w:val="00044B2D"/>
    <w:rsid w:val="000457F0"/>
    <w:rsid w:val="00045877"/>
    <w:rsid w:val="00045E38"/>
    <w:rsid w:val="0004605F"/>
    <w:rsid w:val="00046353"/>
    <w:rsid w:val="000463A8"/>
    <w:rsid w:val="0004679B"/>
    <w:rsid w:val="00046976"/>
    <w:rsid w:val="00046B74"/>
    <w:rsid w:val="00046D1F"/>
    <w:rsid w:val="00047EEB"/>
    <w:rsid w:val="00050F42"/>
    <w:rsid w:val="00051B79"/>
    <w:rsid w:val="00051C87"/>
    <w:rsid w:val="00052243"/>
    <w:rsid w:val="00052D58"/>
    <w:rsid w:val="00053159"/>
    <w:rsid w:val="00053313"/>
    <w:rsid w:val="000533AB"/>
    <w:rsid w:val="00053DD5"/>
    <w:rsid w:val="0005421E"/>
    <w:rsid w:val="0005448B"/>
    <w:rsid w:val="0005468D"/>
    <w:rsid w:val="00054BAA"/>
    <w:rsid w:val="00055925"/>
    <w:rsid w:val="00055972"/>
    <w:rsid w:val="00055C19"/>
    <w:rsid w:val="00055EE7"/>
    <w:rsid w:val="00055F0D"/>
    <w:rsid w:val="00056FB8"/>
    <w:rsid w:val="00057178"/>
    <w:rsid w:val="000604C2"/>
    <w:rsid w:val="000614AC"/>
    <w:rsid w:val="000615B0"/>
    <w:rsid w:val="00061621"/>
    <w:rsid w:val="000619DB"/>
    <w:rsid w:val="00062A21"/>
    <w:rsid w:val="00062E78"/>
    <w:rsid w:val="00064208"/>
    <w:rsid w:val="000644AD"/>
    <w:rsid w:val="00064EFA"/>
    <w:rsid w:val="0006511F"/>
    <w:rsid w:val="00065CE5"/>
    <w:rsid w:val="00066427"/>
    <w:rsid w:val="00066BC7"/>
    <w:rsid w:val="000702C6"/>
    <w:rsid w:val="000705E3"/>
    <w:rsid w:val="0007064A"/>
    <w:rsid w:val="000707F0"/>
    <w:rsid w:val="00070FF8"/>
    <w:rsid w:val="000712C9"/>
    <w:rsid w:val="000714C1"/>
    <w:rsid w:val="000716DC"/>
    <w:rsid w:val="000717A8"/>
    <w:rsid w:val="000717D8"/>
    <w:rsid w:val="0007234E"/>
    <w:rsid w:val="000728EF"/>
    <w:rsid w:val="00072D61"/>
    <w:rsid w:val="0007349B"/>
    <w:rsid w:val="000734EF"/>
    <w:rsid w:val="000748FE"/>
    <w:rsid w:val="00074FE6"/>
    <w:rsid w:val="00075774"/>
    <w:rsid w:val="00075AF7"/>
    <w:rsid w:val="000761C9"/>
    <w:rsid w:val="0007668A"/>
    <w:rsid w:val="000773DC"/>
    <w:rsid w:val="000774A8"/>
    <w:rsid w:val="000776E9"/>
    <w:rsid w:val="0007795E"/>
    <w:rsid w:val="0008032C"/>
    <w:rsid w:val="000804AE"/>
    <w:rsid w:val="0008076A"/>
    <w:rsid w:val="000809CE"/>
    <w:rsid w:val="00080A86"/>
    <w:rsid w:val="000818F5"/>
    <w:rsid w:val="00081EF6"/>
    <w:rsid w:val="00081F3D"/>
    <w:rsid w:val="0008221B"/>
    <w:rsid w:val="000827E8"/>
    <w:rsid w:val="00082DF7"/>
    <w:rsid w:val="00082E08"/>
    <w:rsid w:val="00082E0E"/>
    <w:rsid w:val="0008309A"/>
    <w:rsid w:val="000830DC"/>
    <w:rsid w:val="00083205"/>
    <w:rsid w:val="00083442"/>
    <w:rsid w:val="00083ADF"/>
    <w:rsid w:val="0008406A"/>
    <w:rsid w:val="00084096"/>
    <w:rsid w:val="00084487"/>
    <w:rsid w:val="000848D9"/>
    <w:rsid w:val="00084A8B"/>
    <w:rsid w:val="00085843"/>
    <w:rsid w:val="000860E3"/>
    <w:rsid w:val="000864FB"/>
    <w:rsid w:val="00086577"/>
    <w:rsid w:val="000876AB"/>
    <w:rsid w:val="00087A78"/>
    <w:rsid w:val="00090076"/>
    <w:rsid w:val="000903E3"/>
    <w:rsid w:val="00090431"/>
    <w:rsid w:val="00090761"/>
    <w:rsid w:val="0009097A"/>
    <w:rsid w:val="00090F16"/>
    <w:rsid w:val="000912B8"/>
    <w:rsid w:val="000915AE"/>
    <w:rsid w:val="0009177F"/>
    <w:rsid w:val="00091C8C"/>
    <w:rsid w:val="00092A3C"/>
    <w:rsid w:val="00092A70"/>
    <w:rsid w:val="00092DB4"/>
    <w:rsid w:val="000933ED"/>
    <w:rsid w:val="00093974"/>
    <w:rsid w:val="000939D5"/>
    <w:rsid w:val="00093F82"/>
    <w:rsid w:val="00094075"/>
    <w:rsid w:val="00094FEC"/>
    <w:rsid w:val="00095162"/>
    <w:rsid w:val="00095766"/>
    <w:rsid w:val="000958A3"/>
    <w:rsid w:val="00095B51"/>
    <w:rsid w:val="00095E9A"/>
    <w:rsid w:val="00096861"/>
    <w:rsid w:val="00097314"/>
    <w:rsid w:val="000A0264"/>
    <w:rsid w:val="000A0830"/>
    <w:rsid w:val="000A0889"/>
    <w:rsid w:val="000A09C1"/>
    <w:rsid w:val="000A1747"/>
    <w:rsid w:val="000A17FC"/>
    <w:rsid w:val="000A1C30"/>
    <w:rsid w:val="000A2346"/>
    <w:rsid w:val="000A27D6"/>
    <w:rsid w:val="000A2836"/>
    <w:rsid w:val="000A2DC1"/>
    <w:rsid w:val="000A3CFE"/>
    <w:rsid w:val="000A51EA"/>
    <w:rsid w:val="000A55CC"/>
    <w:rsid w:val="000A5A14"/>
    <w:rsid w:val="000A60FE"/>
    <w:rsid w:val="000A6F5C"/>
    <w:rsid w:val="000A7227"/>
    <w:rsid w:val="000A7B8F"/>
    <w:rsid w:val="000A7C30"/>
    <w:rsid w:val="000B01D5"/>
    <w:rsid w:val="000B063B"/>
    <w:rsid w:val="000B0FE3"/>
    <w:rsid w:val="000B10C7"/>
    <w:rsid w:val="000B1D9D"/>
    <w:rsid w:val="000B2126"/>
    <w:rsid w:val="000B2F60"/>
    <w:rsid w:val="000B3A46"/>
    <w:rsid w:val="000B3D30"/>
    <w:rsid w:val="000B4494"/>
    <w:rsid w:val="000B48E2"/>
    <w:rsid w:val="000B4B2D"/>
    <w:rsid w:val="000B52CB"/>
    <w:rsid w:val="000B52E6"/>
    <w:rsid w:val="000B538F"/>
    <w:rsid w:val="000B6308"/>
    <w:rsid w:val="000B660E"/>
    <w:rsid w:val="000B6775"/>
    <w:rsid w:val="000B6B1D"/>
    <w:rsid w:val="000B6B3A"/>
    <w:rsid w:val="000C0870"/>
    <w:rsid w:val="000C0EDE"/>
    <w:rsid w:val="000C1019"/>
    <w:rsid w:val="000C231D"/>
    <w:rsid w:val="000C27E5"/>
    <w:rsid w:val="000C3519"/>
    <w:rsid w:val="000C362D"/>
    <w:rsid w:val="000C3C55"/>
    <w:rsid w:val="000C4769"/>
    <w:rsid w:val="000C479B"/>
    <w:rsid w:val="000C49F5"/>
    <w:rsid w:val="000C4AC9"/>
    <w:rsid w:val="000C4D5D"/>
    <w:rsid w:val="000C4DDD"/>
    <w:rsid w:val="000C4DF2"/>
    <w:rsid w:val="000C542F"/>
    <w:rsid w:val="000C67B2"/>
    <w:rsid w:val="000C6C10"/>
    <w:rsid w:val="000C6DC1"/>
    <w:rsid w:val="000C7603"/>
    <w:rsid w:val="000C7C6B"/>
    <w:rsid w:val="000D0471"/>
    <w:rsid w:val="000D07F0"/>
    <w:rsid w:val="000D0FBF"/>
    <w:rsid w:val="000D20C1"/>
    <w:rsid w:val="000D31AA"/>
    <w:rsid w:val="000D36F4"/>
    <w:rsid w:val="000D38C5"/>
    <w:rsid w:val="000D392A"/>
    <w:rsid w:val="000D395B"/>
    <w:rsid w:val="000D5281"/>
    <w:rsid w:val="000D57E7"/>
    <w:rsid w:val="000D651A"/>
    <w:rsid w:val="000D65BC"/>
    <w:rsid w:val="000D7850"/>
    <w:rsid w:val="000D7DEC"/>
    <w:rsid w:val="000E044A"/>
    <w:rsid w:val="000E0739"/>
    <w:rsid w:val="000E0CF8"/>
    <w:rsid w:val="000E2340"/>
    <w:rsid w:val="000E2455"/>
    <w:rsid w:val="000E24EC"/>
    <w:rsid w:val="000E28B1"/>
    <w:rsid w:val="000E2924"/>
    <w:rsid w:val="000E29A8"/>
    <w:rsid w:val="000E2A0E"/>
    <w:rsid w:val="000E2A97"/>
    <w:rsid w:val="000E2C77"/>
    <w:rsid w:val="000E373E"/>
    <w:rsid w:val="000E3CEC"/>
    <w:rsid w:val="000E3EC2"/>
    <w:rsid w:val="000E403A"/>
    <w:rsid w:val="000E43C4"/>
    <w:rsid w:val="000E4D21"/>
    <w:rsid w:val="000E4DB2"/>
    <w:rsid w:val="000E506E"/>
    <w:rsid w:val="000E509F"/>
    <w:rsid w:val="000E5327"/>
    <w:rsid w:val="000E533F"/>
    <w:rsid w:val="000E5699"/>
    <w:rsid w:val="000E5746"/>
    <w:rsid w:val="000E5B79"/>
    <w:rsid w:val="000E76F9"/>
    <w:rsid w:val="000E7AFE"/>
    <w:rsid w:val="000E7D50"/>
    <w:rsid w:val="000F0F63"/>
    <w:rsid w:val="000F295D"/>
    <w:rsid w:val="000F2D5F"/>
    <w:rsid w:val="000F35BA"/>
    <w:rsid w:val="000F3A45"/>
    <w:rsid w:val="000F4B28"/>
    <w:rsid w:val="000F4E2C"/>
    <w:rsid w:val="000F4EE2"/>
    <w:rsid w:val="000F517F"/>
    <w:rsid w:val="000F5909"/>
    <w:rsid w:val="000F5975"/>
    <w:rsid w:val="000F5A66"/>
    <w:rsid w:val="000F5E67"/>
    <w:rsid w:val="000F6185"/>
    <w:rsid w:val="000F662A"/>
    <w:rsid w:val="000F7289"/>
    <w:rsid w:val="000F74FE"/>
    <w:rsid w:val="000F7E4F"/>
    <w:rsid w:val="0010039A"/>
    <w:rsid w:val="00100409"/>
    <w:rsid w:val="00100F7C"/>
    <w:rsid w:val="00101D6A"/>
    <w:rsid w:val="00102104"/>
    <w:rsid w:val="001029BD"/>
    <w:rsid w:val="00102C2C"/>
    <w:rsid w:val="0010305C"/>
    <w:rsid w:val="00103345"/>
    <w:rsid w:val="00103572"/>
    <w:rsid w:val="00103B5B"/>
    <w:rsid w:val="00104102"/>
    <w:rsid w:val="001041FE"/>
    <w:rsid w:val="001047B9"/>
    <w:rsid w:val="00104D1F"/>
    <w:rsid w:val="00104FDC"/>
    <w:rsid w:val="00105174"/>
    <w:rsid w:val="00105477"/>
    <w:rsid w:val="00105A10"/>
    <w:rsid w:val="00106235"/>
    <w:rsid w:val="00106518"/>
    <w:rsid w:val="00106632"/>
    <w:rsid w:val="00106E44"/>
    <w:rsid w:val="00107075"/>
    <w:rsid w:val="00107B57"/>
    <w:rsid w:val="00107ECE"/>
    <w:rsid w:val="0011037C"/>
    <w:rsid w:val="0011062B"/>
    <w:rsid w:val="00110A12"/>
    <w:rsid w:val="001116C2"/>
    <w:rsid w:val="001119CE"/>
    <w:rsid w:val="001121C3"/>
    <w:rsid w:val="00112580"/>
    <w:rsid w:val="00112FD2"/>
    <w:rsid w:val="00113441"/>
    <w:rsid w:val="0011351C"/>
    <w:rsid w:val="001136A5"/>
    <w:rsid w:val="00113857"/>
    <w:rsid w:val="00113A56"/>
    <w:rsid w:val="00113D6E"/>
    <w:rsid w:val="00113F8C"/>
    <w:rsid w:val="001141FC"/>
    <w:rsid w:val="001144B9"/>
    <w:rsid w:val="0011460C"/>
    <w:rsid w:val="00114D62"/>
    <w:rsid w:val="00114DAA"/>
    <w:rsid w:val="00115579"/>
    <w:rsid w:val="001158B0"/>
    <w:rsid w:val="00115CF6"/>
    <w:rsid w:val="00115EED"/>
    <w:rsid w:val="00116B35"/>
    <w:rsid w:val="00116D3F"/>
    <w:rsid w:val="00116DF3"/>
    <w:rsid w:val="00116E97"/>
    <w:rsid w:val="001170CA"/>
    <w:rsid w:val="00117FB7"/>
    <w:rsid w:val="00120CBC"/>
    <w:rsid w:val="00121260"/>
    <w:rsid w:val="001218DD"/>
    <w:rsid w:val="00121B84"/>
    <w:rsid w:val="00121D21"/>
    <w:rsid w:val="001223F6"/>
    <w:rsid w:val="00122E22"/>
    <w:rsid w:val="00123148"/>
    <w:rsid w:val="00123229"/>
    <w:rsid w:val="00123753"/>
    <w:rsid w:val="00123A7A"/>
    <w:rsid w:val="00123C8C"/>
    <w:rsid w:val="00123F48"/>
    <w:rsid w:val="0012405E"/>
    <w:rsid w:val="00124327"/>
    <w:rsid w:val="00124A38"/>
    <w:rsid w:val="00124BC4"/>
    <w:rsid w:val="001253CD"/>
    <w:rsid w:val="00125F09"/>
    <w:rsid w:val="00126864"/>
    <w:rsid w:val="00126865"/>
    <w:rsid w:val="0012687B"/>
    <w:rsid w:val="00127DFB"/>
    <w:rsid w:val="001302A0"/>
    <w:rsid w:val="00130AC0"/>
    <w:rsid w:val="00130E24"/>
    <w:rsid w:val="00131716"/>
    <w:rsid w:val="00131DCD"/>
    <w:rsid w:val="00132184"/>
    <w:rsid w:val="00132303"/>
    <w:rsid w:val="001324F3"/>
    <w:rsid w:val="00132EE7"/>
    <w:rsid w:val="00133614"/>
    <w:rsid w:val="00133974"/>
    <w:rsid w:val="0013451D"/>
    <w:rsid w:val="0013459D"/>
    <w:rsid w:val="001345F2"/>
    <w:rsid w:val="001347BA"/>
    <w:rsid w:val="00134CCC"/>
    <w:rsid w:val="00134E76"/>
    <w:rsid w:val="00134E8A"/>
    <w:rsid w:val="00135649"/>
    <w:rsid w:val="0013589D"/>
    <w:rsid w:val="001360EE"/>
    <w:rsid w:val="001368F0"/>
    <w:rsid w:val="0013698A"/>
    <w:rsid w:val="00136DFA"/>
    <w:rsid w:val="00136E45"/>
    <w:rsid w:val="001377A5"/>
    <w:rsid w:val="001379F0"/>
    <w:rsid w:val="00137B43"/>
    <w:rsid w:val="00137EB2"/>
    <w:rsid w:val="00140058"/>
    <w:rsid w:val="0014057A"/>
    <w:rsid w:val="00140673"/>
    <w:rsid w:val="001407AF"/>
    <w:rsid w:val="00140BB4"/>
    <w:rsid w:val="00140F62"/>
    <w:rsid w:val="001411C6"/>
    <w:rsid w:val="00141495"/>
    <w:rsid w:val="00142954"/>
    <w:rsid w:val="00142C1C"/>
    <w:rsid w:val="00143175"/>
    <w:rsid w:val="001434C9"/>
    <w:rsid w:val="001438C3"/>
    <w:rsid w:val="00143CAA"/>
    <w:rsid w:val="00143F97"/>
    <w:rsid w:val="00144192"/>
    <w:rsid w:val="001441EC"/>
    <w:rsid w:val="00144C15"/>
    <w:rsid w:val="00144D08"/>
    <w:rsid w:val="00144D89"/>
    <w:rsid w:val="00145040"/>
    <w:rsid w:val="00145966"/>
    <w:rsid w:val="00146331"/>
    <w:rsid w:val="00146350"/>
    <w:rsid w:val="00146576"/>
    <w:rsid w:val="00146DAE"/>
    <w:rsid w:val="00146ECB"/>
    <w:rsid w:val="00146F55"/>
    <w:rsid w:val="00146F65"/>
    <w:rsid w:val="00147411"/>
    <w:rsid w:val="001475B6"/>
    <w:rsid w:val="00147832"/>
    <w:rsid w:val="0015043B"/>
    <w:rsid w:val="001505BB"/>
    <w:rsid w:val="00150643"/>
    <w:rsid w:val="00150681"/>
    <w:rsid w:val="00151116"/>
    <w:rsid w:val="00151BDD"/>
    <w:rsid w:val="00152252"/>
    <w:rsid w:val="001522D5"/>
    <w:rsid w:val="00152829"/>
    <w:rsid w:val="001535D9"/>
    <w:rsid w:val="00153A4B"/>
    <w:rsid w:val="00153A4F"/>
    <w:rsid w:val="00153A77"/>
    <w:rsid w:val="00153BE4"/>
    <w:rsid w:val="00153D27"/>
    <w:rsid w:val="00153F17"/>
    <w:rsid w:val="001543B2"/>
    <w:rsid w:val="00154659"/>
    <w:rsid w:val="001547F8"/>
    <w:rsid w:val="00154E64"/>
    <w:rsid w:val="00155240"/>
    <w:rsid w:val="001554E0"/>
    <w:rsid w:val="001554F4"/>
    <w:rsid w:val="001555BB"/>
    <w:rsid w:val="00155979"/>
    <w:rsid w:val="001559AA"/>
    <w:rsid w:val="00155DA1"/>
    <w:rsid w:val="00156419"/>
    <w:rsid w:val="00156A65"/>
    <w:rsid w:val="00156BF1"/>
    <w:rsid w:val="00156F2B"/>
    <w:rsid w:val="0015703C"/>
    <w:rsid w:val="00157313"/>
    <w:rsid w:val="0015798D"/>
    <w:rsid w:val="00157B42"/>
    <w:rsid w:val="00160019"/>
    <w:rsid w:val="001609A0"/>
    <w:rsid w:val="00160B76"/>
    <w:rsid w:val="00161372"/>
    <w:rsid w:val="00162915"/>
    <w:rsid w:val="00162C61"/>
    <w:rsid w:val="00162F6C"/>
    <w:rsid w:val="001635A1"/>
    <w:rsid w:val="00163923"/>
    <w:rsid w:val="00163E95"/>
    <w:rsid w:val="0016464E"/>
    <w:rsid w:val="00164CB1"/>
    <w:rsid w:val="001657A0"/>
    <w:rsid w:val="0016592D"/>
    <w:rsid w:val="00165C26"/>
    <w:rsid w:val="001660A5"/>
    <w:rsid w:val="001663BF"/>
    <w:rsid w:val="001669F8"/>
    <w:rsid w:val="00166A5C"/>
    <w:rsid w:val="00166CAF"/>
    <w:rsid w:val="00167101"/>
    <w:rsid w:val="00167302"/>
    <w:rsid w:val="001674B5"/>
    <w:rsid w:val="001674E6"/>
    <w:rsid w:val="001675FD"/>
    <w:rsid w:val="00167BD7"/>
    <w:rsid w:val="00170477"/>
    <w:rsid w:val="001705AE"/>
    <w:rsid w:val="0017063D"/>
    <w:rsid w:val="0017081D"/>
    <w:rsid w:val="00170AEA"/>
    <w:rsid w:val="00170DA1"/>
    <w:rsid w:val="0017143F"/>
    <w:rsid w:val="00171649"/>
    <w:rsid w:val="0017175A"/>
    <w:rsid w:val="00171A69"/>
    <w:rsid w:val="0017272D"/>
    <w:rsid w:val="001732CD"/>
    <w:rsid w:val="0017336E"/>
    <w:rsid w:val="00173DF6"/>
    <w:rsid w:val="00173E02"/>
    <w:rsid w:val="0017413B"/>
    <w:rsid w:val="00174935"/>
    <w:rsid w:val="0017556A"/>
    <w:rsid w:val="00175792"/>
    <w:rsid w:val="0017597B"/>
    <w:rsid w:val="001759FC"/>
    <w:rsid w:val="00175E84"/>
    <w:rsid w:val="00176ED9"/>
    <w:rsid w:val="00177911"/>
    <w:rsid w:val="00177953"/>
    <w:rsid w:val="00177E3F"/>
    <w:rsid w:val="001800F3"/>
    <w:rsid w:val="0018056D"/>
    <w:rsid w:val="001812AB"/>
    <w:rsid w:val="00181491"/>
    <w:rsid w:val="00181B50"/>
    <w:rsid w:val="00181CD1"/>
    <w:rsid w:val="00182984"/>
    <w:rsid w:val="001829C2"/>
    <w:rsid w:val="00183C2F"/>
    <w:rsid w:val="00184019"/>
    <w:rsid w:val="00184097"/>
    <w:rsid w:val="00184750"/>
    <w:rsid w:val="00184AA4"/>
    <w:rsid w:val="00184EDA"/>
    <w:rsid w:val="00185110"/>
    <w:rsid w:val="00185E47"/>
    <w:rsid w:val="00186182"/>
    <w:rsid w:val="00186D1E"/>
    <w:rsid w:val="0018703E"/>
    <w:rsid w:val="00187E3A"/>
    <w:rsid w:val="0019007E"/>
    <w:rsid w:val="001900F7"/>
    <w:rsid w:val="00190296"/>
    <w:rsid w:val="00190860"/>
    <w:rsid w:val="001909AE"/>
    <w:rsid w:val="00191432"/>
    <w:rsid w:val="00191688"/>
    <w:rsid w:val="001917F0"/>
    <w:rsid w:val="00191B02"/>
    <w:rsid w:val="001925E6"/>
    <w:rsid w:val="00192618"/>
    <w:rsid w:val="0019287B"/>
    <w:rsid w:val="00192A50"/>
    <w:rsid w:val="00193477"/>
    <w:rsid w:val="00193652"/>
    <w:rsid w:val="0019381E"/>
    <w:rsid w:val="00193BB8"/>
    <w:rsid w:val="00193CEE"/>
    <w:rsid w:val="0019419A"/>
    <w:rsid w:val="0019447C"/>
    <w:rsid w:val="00194BA9"/>
    <w:rsid w:val="00195282"/>
    <w:rsid w:val="00195CB1"/>
    <w:rsid w:val="001961C9"/>
    <w:rsid w:val="0019626E"/>
    <w:rsid w:val="00196B04"/>
    <w:rsid w:val="001978EB"/>
    <w:rsid w:val="001A09DE"/>
    <w:rsid w:val="001A0F99"/>
    <w:rsid w:val="001A1150"/>
    <w:rsid w:val="001A124D"/>
    <w:rsid w:val="001A186D"/>
    <w:rsid w:val="001A19C8"/>
    <w:rsid w:val="001A22F0"/>
    <w:rsid w:val="001A3236"/>
    <w:rsid w:val="001A34AD"/>
    <w:rsid w:val="001A375A"/>
    <w:rsid w:val="001A3A66"/>
    <w:rsid w:val="001A4B41"/>
    <w:rsid w:val="001A615C"/>
    <w:rsid w:val="001A6485"/>
    <w:rsid w:val="001A6D7F"/>
    <w:rsid w:val="001A7454"/>
    <w:rsid w:val="001A74DE"/>
    <w:rsid w:val="001A7A32"/>
    <w:rsid w:val="001B005A"/>
    <w:rsid w:val="001B0EE1"/>
    <w:rsid w:val="001B14E4"/>
    <w:rsid w:val="001B1F57"/>
    <w:rsid w:val="001B203F"/>
    <w:rsid w:val="001B2416"/>
    <w:rsid w:val="001B30A4"/>
    <w:rsid w:val="001B33D4"/>
    <w:rsid w:val="001B3627"/>
    <w:rsid w:val="001B3AF9"/>
    <w:rsid w:val="001B483B"/>
    <w:rsid w:val="001B4DDD"/>
    <w:rsid w:val="001B57C7"/>
    <w:rsid w:val="001B5BE3"/>
    <w:rsid w:val="001B6061"/>
    <w:rsid w:val="001B61F0"/>
    <w:rsid w:val="001B6334"/>
    <w:rsid w:val="001B72BE"/>
    <w:rsid w:val="001B782A"/>
    <w:rsid w:val="001B799A"/>
    <w:rsid w:val="001B79C8"/>
    <w:rsid w:val="001B7B76"/>
    <w:rsid w:val="001B7BFD"/>
    <w:rsid w:val="001B7CFD"/>
    <w:rsid w:val="001B7E4D"/>
    <w:rsid w:val="001C0211"/>
    <w:rsid w:val="001C0394"/>
    <w:rsid w:val="001C0841"/>
    <w:rsid w:val="001C0955"/>
    <w:rsid w:val="001C0CF1"/>
    <w:rsid w:val="001C15F0"/>
    <w:rsid w:val="001C1BA9"/>
    <w:rsid w:val="001C1F46"/>
    <w:rsid w:val="001C1FC2"/>
    <w:rsid w:val="001C2000"/>
    <w:rsid w:val="001C28FC"/>
    <w:rsid w:val="001C2D4B"/>
    <w:rsid w:val="001C4037"/>
    <w:rsid w:val="001C40B6"/>
    <w:rsid w:val="001C4366"/>
    <w:rsid w:val="001C4626"/>
    <w:rsid w:val="001C4741"/>
    <w:rsid w:val="001C5460"/>
    <w:rsid w:val="001C60D2"/>
    <w:rsid w:val="001C629D"/>
    <w:rsid w:val="001C68E5"/>
    <w:rsid w:val="001C6E9D"/>
    <w:rsid w:val="001C7336"/>
    <w:rsid w:val="001D01C7"/>
    <w:rsid w:val="001D07F8"/>
    <w:rsid w:val="001D0A1B"/>
    <w:rsid w:val="001D0B24"/>
    <w:rsid w:val="001D0CF4"/>
    <w:rsid w:val="001D0F8F"/>
    <w:rsid w:val="001D1221"/>
    <w:rsid w:val="001D1564"/>
    <w:rsid w:val="001D189F"/>
    <w:rsid w:val="001D18A2"/>
    <w:rsid w:val="001D18BD"/>
    <w:rsid w:val="001D1BDC"/>
    <w:rsid w:val="001D1CA5"/>
    <w:rsid w:val="001D1EDD"/>
    <w:rsid w:val="001D2840"/>
    <w:rsid w:val="001D33D4"/>
    <w:rsid w:val="001D3833"/>
    <w:rsid w:val="001D397F"/>
    <w:rsid w:val="001D3A97"/>
    <w:rsid w:val="001D4147"/>
    <w:rsid w:val="001D51CB"/>
    <w:rsid w:val="001D55D3"/>
    <w:rsid w:val="001D58D2"/>
    <w:rsid w:val="001D5CFF"/>
    <w:rsid w:val="001D5DE0"/>
    <w:rsid w:val="001D6163"/>
    <w:rsid w:val="001D620C"/>
    <w:rsid w:val="001D6324"/>
    <w:rsid w:val="001D6454"/>
    <w:rsid w:val="001D70AA"/>
    <w:rsid w:val="001D7FED"/>
    <w:rsid w:val="001E0170"/>
    <w:rsid w:val="001E018A"/>
    <w:rsid w:val="001E02A5"/>
    <w:rsid w:val="001E0FDA"/>
    <w:rsid w:val="001E1A30"/>
    <w:rsid w:val="001E257A"/>
    <w:rsid w:val="001E2C60"/>
    <w:rsid w:val="001E2DF9"/>
    <w:rsid w:val="001E2DFE"/>
    <w:rsid w:val="001E39DE"/>
    <w:rsid w:val="001E3A86"/>
    <w:rsid w:val="001E3AC2"/>
    <w:rsid w:val="001E3E8E"/>
    <w:rsid w:val="001E40D8"/>
    <w:rsid w:val="001E46B3"/>
    <w:rsid w:val="001E4992"/>
    <w:rsid w:val="001E54BB"/>
    <w:rsid w:val="001E5AFE"/>
    <w:rsid w:val="001E6168"/>
    <w:rsid w:val="001E6683"/>
    <w:rsid w:val="001E6825"/>
    <w:rsid w:val="001E69FE"/>
    <w:rsid w:val="001E6B43"/>
    <w:rsid w:val="001E7194"/>
    <w:rsid w:val="001E72D7"/>
    <w:rsid w:val="001E79D5"/>
    <w:rsid w:val="001F026E"/>
    <w:rsid w:val="001F04C2"/>
    <w:rsid w:val="001F062E"/>
    <w:rsid w:val="001F083E"/>
    <w:rsid w:val="001F08DE"/>
    <w:rsid w:val="001F09CE"/>
    <w:rsid w:val="001F09D8"/>
    <w:rsid w:val="001F0BA1"/>
    <w:rsid w:val="001F1075"/>
    <w:rsid w:val="001F1285"/>
    <w:rsid w:val="001F1500"/>
    <w:rsid w:val="001F1717"/>
    <w:rsid w:val="001F179C"/>
    <w:rsid w:val="001F18E6"/>
    <w:rsid w:val="001F1EC8"/>
    <w:rsid w:val="001F2D2B"/>
    <w:rsid w:val="001F32D2"/>
    <w:rsid w:val="001F343D"/>
    <w:rsid w:val="001F3555"/>
    <w:rsid w:val="001F3668"/>
    <w:rsid w:val="001F4723"/>
    <w:rsid w:val="001F4B06"/>
    <w:rsid w:val="001F5193"/>
    <w:rsid w:val="001F51F2"/>
    <w:rsid w:val="001F5594"/>
    <w:rsid w:val="001F68DA"/>
    <w:rsid w:val="001F7AE8"/>
    <w:rsid w:val="001F7DD5"/>
    <w:rsid w:val="00200A2D"/>
    <w:rsid w:val="00200B6F"/>
    <w:rsid w:val="0020100F"/>
    <w:rsid w:val="00201380"/>
    <w:rsid w:val="002013AD"/>
    <w:rsid w:val="0020162D"/>
    <w:rsid w:val="0020165D"/>
    <w:rsid w:val="0020247F"/>
    <w:rsid w:val="00202A6D"/>
    <w:rsid w:val="002035A0"/>
    <w:rsid w:val="00203951"/>
    <w:rsid w:val="00204E38"/>
    <w:rsid w:val="002053AE"/>
    <w:rsid w:val="00205792"/>
    <w:rsid w:val="002059AA"/>
    <w:rsid w:val="002066AD"/>
    <w:rsid w:val="00206716"/>
    <w:rsid w:val="0020686F"/>
    <w:rsid w:val="00206B50"/>
    <w:rsid w:val="00207088"/>
    <w:rsid w:val="00207250"/>
    <w:rsid w:val="002073DC"/>
    <w:rsid w:val="0020788A"/>
    <w:rsid w:val="002078B1"/>
    <w:rsid w:val="002078C3"/>
    <w:rsid w:val="002079C6"/>
    <w:rsid w:val="00207C3F"/>
    <w:rsid w:val="00207D30"/>
    <w:rsid w:val="0021037B"/>
    <w:rsid w:val="0021040F"/>
    <w:rsid w:val="0021050B"/>
    <w:rsid w:val="00210715"/>
    <w:rsid w:val="002110E8"/>
    <w:rsid w:val="00211EAE"/>
    <w:rsid w:val="00212A53"/>
    <w:rsid w:val="002130EE"/>
    <w:rsid w:val="00213317"/>
    <w:rsid w:val="0021469C"/>
    <w:rsid w:val="00214F2C"/>
    <w:rsid w:val="00214FCC"/>
    <w:rsid w:val="00215241"/>
    <w:rsid w:val="00215748"/>
    <w:rsid w:val="002157B7"/>
    <w:rsid w:val="002158F0"/>
    <w:rsid w:val="00215EA7"/>
    <w:rsid w:val="00216441"/>
    <w:rsid w:val="00216C8A"/>
    <w:rsid w:val="00217F21"/>
    <w:rsid w:val="00217F3A"/>
    <w:rsid w:val="0022040F"/>
    <w:rsid w:val="002207D4"/>
    <w:rsid w:val="00220D7F"/>
    <w:rsid w:val="0022162C"/>
    <w:rsid w:val="00221CCB"/>
    <w:rsid w:val="00222296"/>
    <w:rsid w:val="00222A84"/>
    <w:rsid w:val="00222BC1"/>
    <w:rsid w:val="00223605"/>
    <w:rsid w:val="002238ED"/>
    <w:rsid w:val="00223A38"/>
    <w:rsid w:val="00224485"/>
    <w:rsid w:val="002244B5"/>
    <w:rsid w:val="00224710"/>
    <w:rsid w:val="0022488A"/>
    <w:rsid w:val="00224B4E"/>
    <w:rsid w:val="00224F61"/>
    <w:rsid w:val="0022505C"/>
    <w:rsid w:val="002250C4"/>
    <w:rsid w:val="002257FE"/>
    <w:rsid w:val="002260B4"/>
    <w:rsid w:val="0022614C"/>
    <w:rsid w:val="00226199"/>
    <w:rsid w:val="0022622E"/>
    <w:rsid w:val="00226366"/>
    <w:rsid w:val="00226D1B"/>
    <w:rsid w:val="0023010C"/>
    <w:rsid w:val="00230AD0"/>
    <w:rsid w:val="00230B13"/>
    <w:rsid w:val="0023174A"/>
    <w:rsid w:val="00231757"/>
    <w:rsid w:val="002317AF"/>
    <w:rsid w:val="002317E3"/>
    <w:rsid w:val="002321C8"/>
    <w:rsid w:val="00232210"/>
    <w:rsid w:val="002328EA"/>
    <w:rsid w:val="00232E21"/>
    <w:rsid w:val="00232F88"/>
    <w:rsid w:val="00233370"/>
    <w:rsid w:val="002336AB"/>
    <w:rsid w:val="0023373E"/>
    <w:rsid w:val="0023377E"/>
    <w:rsid w:val="00233895"/>
    <w:rsid w:val="00233D12"/>
    <w:rsid w:val="00234367"/>
    <w:rsid w:val="00234421"/>
    <w:rsid w:val="00234C8A"/>
    <w:rsid w:val="0023554F"/>
    <w:rsid w:val="00235641"/>
    <w:rsid w:val="00235F3D"/>
    <w:rsid w:val="0023604A"/>
    <w:rsid w:val="002360E4"/>
    <w:rsid w:val="002361FB"/>
    <w:rsid w:val="0023638A"/>
    <w:rsid w:val="0023643D"/>
    <w:rsid w:val="002367F0"/>
    <w:rsid w:val="00236986"/>
    <w:rsid w:val="00236A18"/>
    <w:rsid w:val="00236B9C"/>
    <w:rsid w:val="00237908"/>
    <w:rsid w:val="00237B80"/>
    <w:rsid w:val="002400A4"/>
    <w:rsid w:val="002402D7"/>
    <w:rsid w:val="002407EE"/>
    <w:rsid w:val="00241301"/>
    <w:rsid w:val="00241555"/>
    <w:rsid w:val="0024180B"/>
    <w:rsid w:val="00241C5B"/>
    <w:rsid w:val="0024292C"/>
    <w:rsid w:val="00242F7F"/>
    <w:rsid w:val="002432E5"/>
    <w:rsid w:val="002436A2"/>
    <w:rsid w:val="002436F6"/>
    <w:rsid w:val="002437B9"/>
    <w:rsid w:val="00243FE1"/>
    <w:rsid w:val="0024437D"/>
    <w:rsid w:val="00244626"/>
    <w:rsid w:val="00245F34"/>
    <w:rsid w:val="00246251"/>
    <w:rsid w:val="00246539"/>
    <w:rsid w:val="002469BC"/>
    <w:rsid w:val="00246A04"/>
    <w:rsid w:val="00246BC6"/>
    <w:rsid w:val="00246E4F"/>
    <w:rsid w:val="00247233"/>
    <w:rsid w:val="002474B1"/>
    <w:rsid w:val="00247F1C"/>
    <w:rsid w:val="00247FA9"/>
    <w:rsid w:val="0025023B"/>
    <w:rsid w:val="0025027E"/>
    <w:rsid w:val="002502E3"/>
    <w:rsid w:val="00250F91"/>
    <w:rsid w:val="00251A1D"/>
    <w:rsid w:val="00251BE2"/>
    <w:rsid w:val="00252E1B"/>
    <w:rsid w:val="00252FB7"/>
    <w:rsid w:val="002535DA"/>
    <w:rsid w:val="00254596"/>
    <w:rsid w:val="00254F75"/>
    <w:rsid w:val="0025523F"/>
    <w:rsid w:val="00255384"/>
    <w:rsid w:val="0025565E"/>
    <w:rsid w:val="00255A17"/>
    <w:rsid w:val="00255D2B"/>
    <w:rsid w:val="00255F11"/>
    <w:rsid w:val="0025608C"/>
    <w:rsid w:val="00256D7F"/>
    <w:rsid w:val="002571AD"/>
    <w:rsid w:val="0025767E"/>
    <w:rsid w:val="002605A2"/>
    <w:rsid w:val="00260D0D"/>
    <w:rsid w:val="00260EEF"/>
    <w:rsid w:val="00260F45"/>
    <w:rsid w:val="00260F7F"/>
    <w:rsid w:val="00261105"/>
    <w:rsid w:val="002613C0"/>
    <w:rsid w:val="002615E2"/>
    <w:rsid w:val="00261913"/>
    <w:rsid w:val="00262774"/>
    <w:rsid w:val="00262839"/>
    <w:rsid w:val="00262929"/>
    <w:rsid w:val="00262E0E"/>
    <w:rsid w:val="002632C0"/>
    <w:rsid w:val="002640E3"/>
    <w:rsid w:val="0026489A"/>
    <w:rsid w:val="0026491D"/>
    <w:rsid w:val="00264B68"/>
    <w:rsid w:val="00264CF7"/>
    <w:rsid w:val="002650C9"/>
    <w:rsid w:val="0026545D"/>
    <w:rsid w:val="002657A0"/>
    <w:rsid w:val="00265A16"/>
    <w:rsid w:val="00265A7D"/>
    <w:rsid w:val="00265E71"/>
    <w:rsid w:val="00266278"/>
    <w:rsid w:val="00266C54"/>
    <w:rsid w:val="002678BD"/>
    <w:rsid w:val="0026793F"/>
    <w:rsid w:val="00270229"/>
    <w:rsid w:val="0027043A"/>
    <w:rsid w:val="00270DED"/>
    <w:rsid w:val="00271681"/>
    <w:rsid w:val="00271A33"/>
    <w:rsid w:val="00272E8F"/>
    <w:rsid w:val="00273366"/>
    <w:rsid w:val="00273638"/>
    <w:rsid w:val="00273F05"/>
    <w:rsid w:val="00273FDC"/>
    <w:rsid w:val="00274401"/>
    <w:rsid w:val="002744D0"/>
    <w:rsid w:val="0027488F"/>
    <w:rsid w:val="002748CA"/>
    <w:rsid w:val="00274AD6"/>
    <w:rsid w:val="00274C93"/>
    <w:rsid w:val="00274D49"/>
    <w:rsid w:val="00274FB7"/>
    <w:rsid w:val="002751E3"/>
    <w:rsid w:val="00275467"/>
    <w:rsid w:val="002754D8"/>
    <w:rsid w:val="00275F84"/>
    <w:rsid w:val="00276227"/>
    <w:rsid w:val="00276349"/>
    <w:rsid w:val="002767C6"/>
    <w:rsid w:val="002769FB"/>
    <w:rsid w:val="00277327"/>
    <w:rsid w:val="00277329"/>
    <w:rsid w:val="00277631"/>
    <w:rsid w:val="00277995"/>
    <w:rsid w:val="00277FF0"/>
    <w:rsid w:val="00280AED"/>
    <w:rsid w:val="00280B4A"/>
    <w:rsid w:val="00280E7D"/>
    <w:rsid w:val="00281128"/>
    <w:rsid w:val="00281340"/>
    <w:rsid w:val="00282362"/>
    <w:rsid w:val="00282532"/>
    <w:rsid w:val="00282625"/>
    <w:rsid w:val="00282FDF"/>
    <w:rsid w:val="00283107"/>
    <w:rsid w:val="00283445"/>
    <w:rsid w:val="0028391E"/>
    <w:rsid w:val="00283963"/>
    <w:rsid w:val="0028484D"/>
    <w:rsid w:val="00284943"/>
    <w:rsid w:val="0028550B"/>
    <w:rsid w:val="0028594C"/>
    <w:rsid w:val="00287241"/>
    <w:rsid w:val="002875C6"/>
    <w:rsid w:val="002906AA"/>
    <w:rsid w:val="00290AA8"/>
    <w:rsid w:val="00290EF0"/>
    <w:rsid w:val="00290F42"/>
    <w:rsid w:val="002916E5"/>
    <w:rsid w:val="00291BF5"/>
    <w:rsid w:val="00293197"/>
    <w:rsid w:val="00293E70"/>
    <w:rsid w:val="0029421D"/>
    <w:rsid w:val="00295CA7"/>
    <w:rsid w:val="00295DAE"/>
    <w:rsid w:val="00296F57"/>
    <w:rsid w:val="00297513"/>
    <w:rsid w:val="002A0032"/>
    <w:rsid w:val="002A0478"/>
    <w:rsid w:val="002A0800"/>
    <w:rsid w:val="002A0848"/>
    <w:rsid w:val="002A0A35"/>
    <w:rsid w:val="002A1FED"/>
    <w:rsid w:val="002A20D0"/>
    <w:rsid w:val="002A263F"/>
    <w:rsid w:val="002A26DC"/>
    <w:rsid w:val="002A34E7"/>
    <w:rsid w:val="002A369A"/>
    <w:rsid w:val="002A4B22"/>
    <w:rsid w:val="002A4C7F"/>
    <w:rsid w:val="002A53C5"/>
    <w:rsid w:val="002A57B2"/>
    <w:rsid w:val="002A5C87"/>
    <w:rsid w:val="002A5ED8"/>
    <w:rsid w:val="002A6344"/>
    <w:rsid w:val="002A6BAB"/>
    <w:rsid w:val="002A6CE5"/>
    <w:rsid w:val="002A716E"/>
    <w:rsid w:val="002A7441"/>
    <w:rsid w:val="002A78B2"/>
    <w:rsid w:val="002A7BD2"/>
    <w:rsid w:val="002A7C1A"/>
    <w:rsid w:val="002A7C84"/>
    <w:rsid w:val="002B104C"/>
    <w:rsid w:val="002B1A4A"/>
    <w:rsid w:val="002B1FB0"/>
    <w:rsid w:val="002B2407"/>
    <w:rsid w:val="002B2DEF"/>
    <w:rsid w:val="002B323E"/>
    <w:rsid w:val="002B3B98"/>
    <w:rsid w:val="002B3CCA"/>
    <w:rsid w:val="002B49CA"/>
    <w:rsid w:val="002B4D62"/>
    <w:rsid w:val="002B503B"/>
    <w:rsid w:val="002B5BAB"/>
    <w:rsid w:val="002B5CB9"/>
    <w:rsid w:val="002B60B4"/>
    <w:rsid w:val="002B7252"/>
    <w:rsid w:val="002B72B7"/>
    <w:rsid w:val="002B733D"/>
    <w:rsid w:val="002B7BD9"/>
    <w:rsid w:val="002B7C9D"/>
    <w:rsid w:val="002B7D87"/>
    <w:rsid w:val="002C08FA"/>
    <w:rsid w:val="002C09E6"/>
    <w:rsid w:val="002C0A2F"/>
    <w:rsid w:val="002C0F93"/>
    <w:rsid w:val="002C1270"/>
    <w:rsid w:val="002C133E"/>
    <w:rsid w:val="002C159F"/>
    <w:rsid w:val="002C162D"/>
    <w:rsid w:val="002C17A2"/>
    <w:rsid w:val="002C17EC"/>
    <w:rsid w:val="002C189E"/>
    <w:rsid w:val="002C1A8A"/>
    <w:rsid w:val="002C26FB"/>
    <w:rsid w:val="002C29A3"/>
    <w:rsid w:val="002C2C14"/>
    <w:rsid w:val="002C2E86"/>
    <w:rsid w:val="002C2F25"/>
    <w:rsid w:val="002C2F5C"/>
    <w:rsid w:val="002C3155"/>
    <w:rsid w:val="002C3532"/>
    <w:rsid w:val="002C3742"/>
    <w:rsid w:val="002C3885"/>
    <w:rsid w:val="002C4990"/>
    <w:rsid w:val="002C49AF"/>
    <w:rsid w:val="002C4A46"/>
    <w:rsid w:val="002C53C9"/>
    <w:rsid w:val="002C58B9"/>
    <w:rsid w:val="002C5AB4"/>
    <w:rsid w:val="002C5E14"/>
    <w:rsid w:val="002C6803"/>
    <w:rsid w:val="002C68B5"/>
    <w:rsid w:val="002C6A33"/>
    <w:rsid w:val="002C6A39"/>
    <w:rsid w:val="002C6A49"/>
    <w:rsid w:val="002C6AE9"/>
    <w:rsid w:val="002C6DF4"/>
    <w:rsid w:val="002C7437"/>
    <w:rsid w:val="002C7759"/>
    <w:rsid w:val="002C7893"/>
    <w:rsid w:val="002C7CEC"/>
    <w:rsid w:val="002D01A0"/>
    <w:rsid w:val="002D02E5"/>
    <w:rsid w:val="002D066B"/>
    <w:rsid w:val="002D0816"/>
    <w:rsid w:val="002D0A62"/>
    <w:rsid w:val="002D0F4A"/>
    <w:rsid w:val="002D17F8"/>
    <w:rsid w:val="002D1C66"/>
    <w:rsid w:val="002D261A"/>
    <w:rsid w:val="002D2A7E"/>
    <w:rsid w:val="002D2F86"/>
    <w:rsid w:val="002D334D"/>
    <w:rsid w:val="002D3468"/>
    <w:rsid w:val="002D4549"/>
    <w:rsid w:val="002D4787"/>
    <w:rsid w:val="002D488F"/>
    <w:rsid w:val="002D49DD"/>
    <w:rsid w:val="002D4D04"/>
    <w:rsid w:val="002D4E20"/>
    <w:rsid w:val="002D5691"/>
    <w:rsid w:val="002D5966"/>
    <w:rsid w:val="002D691D"/>
    <w:rsid w:val="002D6BAA"/>
    <w:rsid w:val="002D6C26"/>
    <w:rsid w:val="002D6FB9"/>
    <w:rsid w:val="002D7277"/>
    <w:rsid w:val="002D740F"/>
    <w:rsid w:val="002D7565"/>
    <w:rsid w:val="002D7ADF"/>
    <w:rsid w:val="002E00E0"/>
    <w:rsid w:val="002E05AA"/>
    <w:rsid w:val="002E0C81"/>
    <w:rsid w:val="002E1780"/>
    <w:rsid w:val="002E1B11"/>
    <w:rsid w:val="002E27DD"/>
    <w:rsid w:val="002E299C"/>
    <w:rsid w:val="002E2B6D"/>
    <w:rsid w:val="002E2B88"/>
    <w:rsid w:val="002E2D98"/>
    <w:rsid w:val="002E2E67"/>
    <w:rsid w:val="002E2EC4"/>
    <w:rsid w:val="002E3481"/>
    <w:rsid w:val="002E3A4F"/>
    <w:rsid w:val="002E3F51"/>
    <w:rsid w:val="002E48BA"/>
    <w:rsid w:val="002E48C7"/>
    <w:rsid w:val="002E49DA"/>
    <w:rsid w:val="002E56C8"/>
    <w:rsid w:val="002E5818"/>
    <w:rsid w:val="002E5E12"/>
    <w:rsid w:val="002E6393"/>
    <w:rsid w:val="002E6CCE"/>
    <w:rsid w:val="002E7232"/>
    <w:rsid w:val="002E7428"/>
    <w:rsid w:val="002E7808"/>
    <w:rsid w:val="002F098C"/>
    <w:rsid w:val="002F09B8"/>
    <w:rsid w:val="002F0DF0"/>
    <w:rsid w:val="002F0F37"/>
    <w:rsid w:val="002F119B"/>
    <w:rsid w:val="002F14AB"/>
    <w:rsid w:val="002F1986"/>
    <w:rsid w:val="002F1B91"/>
    <w:rsid w:val="002F27FF"/>
    <w:rsid w:val="002F2F84"/>
    <w:rsid w:val="002F3343"/>
    <w:rsid w:val="002F36CC"/>
    <w:rsid w:val="002F45FB"/>
    <w:rsid w:val="002F489B"/>
    <w:rsid w:val="002F547F"/>
    <w:rsid w:val="002F5B1A"/>
    <w:rsid w:val="002F6A8A"/>
    <w:rsid w:val="002F6B7C"/>
    <w:rsid w:val="002F6C84"/>
    <w:rsid w:val="002F6D5F"/>
    <w:rsid w:val="002F6EA0"/>
    <w:rsid w:val="002F709A"/>
    <w:rsid w:val="002F7185"/>
    <w:rsid w:val="002F7753"/>
    <w:rsid w:val="002F7D59"/>
    <w:rsid w:val="0030000F"/>
    <w:rsid w:val="00300BDB"/>
    <w:rsid w:val="00300E97"/>
    <w:rsid w:val="00300EDC"/>
    <w:rsid w:val="00301034"/>
    <w:rsid w:val="0030117F"/>
    <w:rsid w:val="0030132C"/>
    <w:rsid w:val="00301937"/>
    <w:rsid w:val="00301B6D"/>
    <w:rsid w:val="00302288"/>
    <w:rsid w:val="00302570"/>
    <w:rsid w:val="003027DB"/>
    <w:rsid w:val="00302891"/>
    <w:rsid w:val="003028BA"/>
    <w:rsid w:val="00302F5A"/>
    <w:rsid w:val="00302F6D"/>
    <w:rsid w:val="0030308D"/>
    <w:rsid w:val="00303137"/>
    <w:rsid w:val="003037BB"/>
    <w:rsid w:val="00303A27"/>
    <w:rsid w:val="00303D06"/>
    <w:rsid w:val="00303E4A"/>
    <w:rsid w:val="00304147"/>
    <w:rsid w:val="003043EA"/>
    <w:rsid w:val="00304593"/>
    <w:rsid w:val="003049B2"/>
    <w:rsid w:val="00304B8D"/>
    <w:rsid w:val="00304DC7"/>
    <w:rsid w:val="00305C98"/>
    <w:rsid w:val="00306012"/>
    <w:rsid w:val="00306467"/>
    <w:rsid w:val="003065F1"/>
    <w:rsid w:val="00306656"/>
    <w:rsid w:val="003069DF"/>
    <w:rsid w:val="00306E23"/>
    <w:rsid w:val="0030798F"/>
    <w:rsid w:val="00307C4B"/>
    <w:rsid w:val="00310947"/>
    <w:rsid w:val="00310BFD"/>
    <w:rsid w:val="003119BD"/>
    <w:rsid w:val="00311AC2"/>
    <w:rsid w:val="00311D25"/>
    <w:rsid w:val="00311E02"/>
    <w:rsid w:val="00312834"/>
    <w:rsid w:val="00312975"/>
    <w:rsid w:val="00312A17"/>
    <w:rsid w:val="00313085"/>
    <w:rsid w:val="003131CA"/>
    <w:rsid w:val="003139AD"/>
    <w:rsid w:val="00313DB3"/>
    <w:rsid w:val="0031447F"/>
    <w:rsid w:val="0031455F"/>
    <w:rsid w:val="0031476A"/>
    <w:rsid w:val="00314B45"/>
    <w:rsid w:val="00314C1F"/>
    <w:rsid w:val="00314CAF"/>
    <w:rsid w:val="003150A9"/>
    <w:rsid w:val="0031551C"/>
    <w:rsid w:val="00315666"/>
    <w:rsid w:val="003156E0"/>
    <w:rsid w:val="00315ADA"/>
    <w:rsid w:val="00315BB0"/>
    <w:rsid w:val="00315F9D"/>
    <w:rsid w:val="00315FA2"/>
    <w:rsid w:val="003160F7"/>
    <w:rsid w:val="00316445"/>
    <w:rsid w:val="003166C3"/>
    <w:rsid w:val="00316C1A"/>
    <w:rsid w:val="00317298"/>
    <w:rsid w:val="00317C00"/>
    <w:rsid w:val="00320521"/>
    <w:rsid w:val="00320666"/>
    <w:rsid w:val="00320A53"/>
    <w:rsid w:val="0032106A"/>
    <w:rsid w:val="00321193"/>
    <w:rsid w:val="003212E9"/>
    <w:rsid w:val="00321457"/>
    <w:rsid w:val="00321B99"/>
    <w:rsid w:val="00322A38"/>
    <w:rsid w:val="00322A51"/>
    <w:rsid w:val="00322DE5"/>
    <w:rsid w:val="0032302E"/>
    <w:rsid w:val="0032333C"/>
    <w:rsid w:val="00323613"/>
    <w:rsid w:val="0032365E"/>
    <w:rsid w:val="0032435E"/>
    <w:rsid w:val="0032447F"/>
    <w:rsid w:val="003248C7"/>
    <w:rsid w:val="003249D4"/>
    <w:rsid w:val="0032500D"/>
    <w:rsid w:val="00325698"/>
    <w:rsid w:val="003257DC"/>
    <w:rsid w:val="00325B3C"/>
    <w:rsid w:val="00325DAF"/>
    <w:rsid w:val="003262DE"/>
    <w:rsid w:val="00326413"/>
    <w:rsid w:val="00326E0C"/>
    <w:rsid w:val="00327B48"/>
    <w:rsid w:val="00327BE1"/>
    <w:rsid w:val="00330388"/>
    <w:rsid w:val="00330986"/>
    <w:rsid w:val="00330DF5"/>
    <w:rsid w:val="003315F6"/>
    <w:rsid w:val="00331DDA"/>
    <w:rsid w:val="0033289D"/>
    <w:rsid w:val="003329D9"/>
    <w:rsid w:val="00332EE3"/>
    <w:rsid w:val="0033358D"/>
    <w:rsid w:val="00333E7F"/>
    <w:rsid w:val="00334762"/>
    <w:rsid w:val="00335154"/>
    <w:rsid w:val="0033525E"/>
    <w:rsid w:val="00335BB5"/>
    <w:rsid w:val="00335D7E"/>
    <w:rsid w:val="0033621C"/>
    <w:rsid w:val="00336824"/>
    <w:rsid w:val="0033689D"/>
    <w:rsid w:val="0033719A"/>
    <w:rsid w:val="0033742B"/>
    <w:rsid w:val="00337713"/>
    <w:rsid w:val="00337779"/>
    <w:rsid w:val="00337A1D"/>
    <w:rsid w:val="00337D01"/>
    <w:rsid w:val="00340405"/>
    <w:rsid w:val="00340A19"/>
    <w:rsid w:val="00340E23"/>
    <w:rsid w:val="00341A02"/>
    <w:rsid w:val="003424C0"/>
    <w:rsid w:val="0034294A"/>
    <w:rsid w:val="00343C7E"/>
    <w:rsid w:val="00343D33"/>
    <w:rsid w:val="00344ADE"/>
    <w:rsid w:val="0034501C"/>
    <w:rsid w:val="003450D9"/>
    <w:rsid w:val="0034529B"/>
    <w:rsid w:val="00345A0B"/>
    <w:rsid w:val="00345A53"/>
    <w:rsid w:val="00345FB9"/>
    <w:rsid w:val="0034653C"/>
    <w:rsid w:val="003465CF"/>
    <w:rsid w:val="00346625"/>
    <w:rsid w:val="0034663D"/>
    <w:rsid w:val="003470AD"/>
    <w:rsid w:val="00347356"/>
    <w:rsid w:val="00347F40"/>
    <w:rsid w:val="00350022"/>
    <w:rsid w:val="00350320"/>
    <w:rsid w:val="003508AE"/>
    <w:rsid w:val="00350AAF"/>
    <w:rsid w:val="00350D42"/>
    <w:rsid w:val="00350DA6"/>
    <w:rsid w:val="0035116B"/>
    <w:rsid w:val="00351301"/>
    <w:rsid w:val="0035148D"/>
    <w:rsid w:val="003514D8"/>
    <w:rsid w:val="0035153F"/>
    <w:rsid w:val="00351B13"/>
    <w:rsid w:val="003520C7"/>
    <w:rsid w:val="00352223"/>
    <w:rsid w:val="00352611"/>
    <w:rsid w:val="00352BFD"/>
    <w:rsid w:val="00352EEC"/>
    <w:rsid w:val="00353257"/>
    <w:rsid w:val="00353D72"/>
    <w:rsid w:val="00353E12"/>
    <w:rsid w:val="0035409D"/>
    <w:rsid w:val="003542C4"/>
    <w:rsid w:val="00354B43"/>
    <w:rsid w:val="00354BC5"/>
    <w:rsid w:val="00354F9B"/>
    <w:rsid w:val="00355210"/>
    <w:rsid w:val="003558DE"/>
    <w:rsid w:val="00355A01"/>
    <w:rsid w:val="00355DE8"/>
    <w:rsid w:val="003563C4"/>
    <w:rsid w:val="00356747"/>
    <w:rsid w:val="00356AA7"/>
    <w:rsid w:val="003571C3"/>
    <w:rsid w:val="00357A7A"/>
    <w:rsid w:val="00357C03"/>
    <w:rsid w:val="00360102"/>
    <w:rsid w:val="003609F2"/>
    <w:rsid w:val="00360F80"/>
    <w:rsid w:val="003615A6"/>
    <w:rsid w:val="003618B4"/>
    <w:rsid w:val="003618C9"/>
    <w:rsid w:val="003618FF"/>
    <w:rsid w:val="0036240A"/>
    <w:rsid w:val="00362488"/>
    <w:rsid w:val="00362781"/>
    <w:rsid w:val="00362AC8"/>
    <w:rsid w:val="00362E94"/>
    <w:rsid w:val="00362EFF"/>
    <w:rsid w:val="00363369"/>
    <w:rsid w:val="003634A7"/>
    <w:rsid w:val="00363664"/>
    <w:rsid w:val="00363CFB"/>
    <w:rsid w:val="0036427D"/>
    <w:rsid w:val="003645B1"/>
    <w:rsid w:val="003645DF"/>
    <w:rsid w:val="00364EBE"/>
    <w:rsid w:val="003650E3"/>
    <w:rsid w:val="0036513A"/>
    <w:rsid w:val="00365F2E"/>
    <w:rsid w:val="00367AEF"/>
    <w:rsid w:val="003701F5"/>
    <w:rsid w:val="003706BE"/>
    <w:rsid w:val="003709EA"/>
    <w:rsid w:val="00370C7D"/>
    <w:rsid w:val="0037132E"/>
    <w:rsid w:val="003714D3"/>
    <w:rsid w:val="003717BB"/>
    <w:rsid w:val="00371F5B"/>
    <w:rsid w:val="00372001"/>
    <w:rsid w:val="003722BB"/>
    <w:rsid w:val="00372518"/>
    <w:rsid w:val="0037268E"/>
    <w:rsid w:val="003731DF"/>
    <w:rsid w:val="003736DF"/>
    <w:rsid w:val="00373D57"/>
    <w:rsid w:val="00374111"/>
    <w:rsid w:val="003746DA"/>
    <w:rsid w:val="003747AD"/>
    <w:rsid w:val="003749FD"/>
    <w:rsid w:val="003750EA"/>
    <w:rsid w:val="003758BF"/>
    <w:rsid w:val="00375C8E"/>
    <w:rsid w:val="00375CA3"/>
    <w:rsid w:val="00375ECF"/>
    <w:rsid w:val="003765D4"/>
    <w:rsid w:val="00376A38"/>
    <w:rsid w:val="00376A3B"/>
    <w:rsid w:val="00376E70"/>
    <w:rsid w:val="00377004"/>
    <w:rsid w:val="0037701A"/>
    <w:rsid w:val="0037729F"/>
    <w:rsid w:val="00380818"/>
    <w:rsid w:val="00380AE5"/>
    <w:rsid w:val="00380BB6"/>
    <w:rsid w:val="00380E51"/>
    <w:rsid w:val="00381656"/>
    <w:rsid w:val="00381AB9"/>
    <w:rsid w:val="00381E69"/>
    <w:rsid w:val="00381FDF"/>
    <w:rsid w:val="00382164"/>
    <w:rsid w:val="0038238D"/>
    <w:rsid w:val="003825CA"/>
    <w:rsid w:val="00382643"/>
    <w:rsid w:val="00382C11"/>
    <w:rsid w:val="003830B6"/>
    <w:rsid w:val="00383BA7"/>
    <w:rsid w:val="00384736"/>
    <w:rsid w:val="00385AFB"/>
    <w:rsid w:val="00385F15"/>
    <w:rsid w:val="0038628D"/>
    <w:rsid w:val="00386355"/>
    <w:rsid w:val="0038646F"/>
    <w:rsid w:val="00386971"/>
    <w:rsid w:val="003870D1"/>
    <w:rsid w:val="003870F7"/>
    <w:rsid w:val="003871E1"/>
    <w:rsid w:val="003879C0"/>
    <w:rsid w:val="00390607"/>
    <w:rsid w:val="00390A75"/>
    <w:rsid w:val="00390F5B"/>
    <w:rsid w:val="00391770"/>
    <w:rsid w:val="00391C85"/>
    <w:rsid w:val="00392E99"/>
    <w:rsid w:val="00394B40"/>
    <w:rsid w:val="00394C21"/>
    <w:rsid w:val="00395560"/>
    <w:rsid w:val="003959AE"/>
    <w:rsid w:val="0039655D"/>
    <w:rsid w:val="00396578"/>
    <w:rsid w:val="0039658F"/>
    <w:rsid w:val="00396601"/>
    <w:rsid w:val="00396C90"/>
    <w:rsid w:val="00396EB2"/>
    <w:rsid w:val="00396EE4"/>
    <w:rsid w:val="00396F09"/>
    <w:rsid w:val="00397587"/>
    <w:rsid w:val="0039784E"/>
    <w:rsid w:val="00397B44"/>
    <w:rsid w:val="003A0E46"/>
    <w:rsid w:val="003A132B"/>
    <w:rsid w:val="003A153B"/>
    <w:rsid w:val="003A15D0"/>
    <w:rsid w:val="003A16E2"/>
    <w:rsid w:val="003A178C"/>
    <w:rsid w:val="003A202E"/>
    <w:rsid w:val="003A21D6"/>
    <w:rsid w:val="003A24DE"/>
    <w:rsid w:val="003A2823"/>
    <w:rsid w:val="003A2D8E"/>
    <w:rsid w:val="003A32BC"/>
    <w:rsid w:val="003A347C"/>
    <w:rsid w:val="003A43CB"/>
    <w:rsid w:val="003A4F6E"/>
    <w:rsid w:val="003A5325"/>
    <w:rsid w:val="003A5944"/>
    <w:rsid w:val="003A5B60"/>
    <w:rsid w:val="003A6046"/>
    <w:rsid w:val="003A6271"/>
    <w:rsid w:val="003A68B5"/>
    <w:rsid w:val="003A70D6"/>
    <w:rsid w:val="003A7409"/>
    <w:rsid w:val="003A7532"/>
    <w:rsid w:val="003A75E1"/>
    <w:rsid w:val="003B014B"/>
    <w:rsid w:val="003B01A3"/>
    <w:rsid w:val="003B077F"/>
    <w:rsid w:val="003B19BA"/>
    <w:rsid w:val="003B1B6B"/>
    <w:rsid w:val="003B2278"/>
    <w:rsid w:val="003B2A5A"/>
    <w:rsid w:val="003B387B"/>
    <w:rsid w:val="003B3FAE"/>
    <w:rsid w:val="003B4584"/>
    <w:rsid w:val="003B45F3"/>
    <w:rsid w:val="003B4C62"/>
    <w:rsid w:val="003B503F"/>
    <w:rsid w:val="003B5CC4"/>
    <w:rsid w:val="003B64E2"/>
    <w:rsid w:val="003B6580"/>
    <w:rsid w:val="003B7A47"/>
    <w:rsid w:val="003B7D84"/>
    <w:rsid w:val="003B7EB5"/>
    <w:rsid w:val="003C0F75"/>
    <w:rsid w:val="003C0FEB"/>
    <w:rsid w:val="003C1431"/>
    <w:rsid w:val="003C15F5"/>
    <w:rsid w:val="003C22E8"/>
    <w:rsid w:val="003C2538"/>
    <w:rsid w:val="003C3BB6"/>
    <w:rsid w:val="003C3DF5"/>
    <w:rsid w:val="003C416F"/>
    <w:rsid w:val="003C4190"/>
    <w:rsid w:val="003C4249"/>
    <w:rsid w:val="003C43E2"/>
    <w:rsid w:val="003C4481"/>
    <w:rsid w:val="003C4AC5"/>
    <w:rsid w:val="003C60B3"/>
    <w:rsid w:val="003C627C"/>
    <w:rsid w:val="003C651C"/>
    <w:rsid w:val="003C6545"/>
    <w:rsid w:val="003C6BBA"/>
    <w:rsid w:val="003C6CAB"/>
    <w:rsid w:val="003C7251"/>
    <w:rsid w:val="003C7D67"/>
    <w:rsid w:val="003D0562"/>
    <w:rsid w:val="003D07A9"/>
    <w:rsid w:val="003D09B7"/>
    <w:rsid w:val="003D0A31"/>
    <w:rsid w:val="003D208C"/>
    <w:rsid w:val="003D2113"/>
    <w:rsid w:val="003D2663"/>
    <w:rsid w:val="003D2B2A"/>
    <w:rsid w:val="003D2B45"/>
    <w:rsid w:val="003D32E3"/>
    <w:rsid w:val="003D33DC"/>
    <w:rsid w:val="003D446C"/>
    <w:rsid w:val="003D455E"/>
    <w:rsid w:val="003D4608"/>
    <w:rsid w:val="003D46E6"/>
    <w:rsid w:val="003D4DEA"/>
    <w:rsid w:val="003D52D1"/>
    <w:rsid w:val="003D5AE0"/>
    <w:rsid w:val="003D5B87"/>
    <w:rsid w:val="003D5C65"/>
    <w:rsid w:val="003D5DC7"/>
    <w:rsid w:val="003D603E"/>
    <w:rsid w:val="003D622F"/>
    <w:rsid w:val="003D69EC"/>
    <w:rsid w:val="003D6F7A"/>
    <w:rsid w:val="003D7132"/>
    <w:rsid w:val="003D71CF"/>
    <w:rsid w:val="003D7CE5"/>
    <w:rsid w:val="003D7E02"/>
    <w:rsid w:val="003E0848"/>
    <w:rsid w:val="003E0E4C"/>
    <w:rsid w:val="003E0F33"/>
    <w:rsid w:val="003E136C"/>
    <w:rsid w:val="003E153C"/>
    <w:rsid w:val="003E154A"/>
    <w:rsid w:val="003E1603"/>
    <w:rsid w:val="003E2467"/>
    <w:rsid w:val="003E36EC"/>
    <w:rsid w:val="003E3A7B"/>
    <w:rsid w:val="003E439F"/>
    <w:rsid w:val="003E44CE"/>
    <w:rsid w:val="003E486F"/>
    <w:rsid w:val="003E49D4"/>
    <w:rsid w:val="003E55B3"/>
    <w:rsid w:val="003E5A9D"/>
    <w:rsid w:val="003E603A"/>
    <w:rsid w:val="003E606F"/>
    <w:rsid w:val="003E6852"/>
    <w:rsid w:val="003E784F"/>
    <w:rsid w:val="003E7BE1"/>
    <w:rsid w:val="003F01CB"/>
    <w:rsid w:val="003F05FA"/>
    <w:rsid w:val="003F0B14"/>
    <w:rsid w:val="003F0B87"/>
    <w:rsid w:val="003F0BE7"/>
    <w:rsid w:val="003F0C81"/>
    <w:rsid w:val="003F0E8A"/>
    <w:rsid w:val="003F15C4"/>
    <w:rsid w:val="003F17E4"/>
    <w:rsid w:val="003F19DE"/>
    <w:rsid w:val="003F2425"/>
    <w:rsid w:val="003F25C1"/>
    <w:rsid w:val="003F262B"/>
    <w:rsid w:val="003F2647"/>
    <w:rsid w:val="003F2C2E"/>
    <w:rsid w:val="003F305B"/>
    <w:rsid w:val="003F38E9"/>
    <w:rsid w:val="003F3A82"/>
    <w:rsid w:val="003F5061"/>
    <w:rsid w:val="003F5438"/>
    <w:rsid w:val="003F5D65"/>
    <w:rsid w:val="003F6315"/>
    <w:rsid w:val="003F6A3E"/>
    <w:rsid w:val="003F6F61"/>
    <w:rsid w:val="003F7130"/>
    <w:rsid w:val="003F75EC"/>
    <w:rsid w:val="003F775E"/>
    <w:rsid w:val="003F77BC"/>
    <w:rsid w:val="00400021"/>
    <w:rsid w:val="00400385"/>
    <w:rsid w:val="0040069E"/>
    <w:rsid w:val="004007DF"/>
    <w:rsid w:val="0040095F"/>
    <w:rsid w:val="00400CD4"/>
    <w:rsid w:val="00400F19"/>
    <w:rsid w:val="00401B54"/>
    <w:rsid w:val="00401D83"/>
    <w:rsid w:val="00401E69"/>
    <w:rsid w:val="00401F76"/>
    <w:rsid w:val="0040220E"/>
    <w:rsid w:val="00402295"/>
    <w:rsid w:val="00402FA7"/>
    <w:rsid w:val="004030F6"/>
    <w:rsid w:val="004038F0"/>
    <w:rsid w:val="00403D45"/>
    <w:rsid w:val="00403F62"/>
    <w:rsid w:val="0040444D"/>
    <w:rsid w:val="0040593B"/>
    <w:rsid w:val="0040658E"/>
    <w:rsid w:val="00406594"/>
    <w:rsid w:val="004071AD"/>
    <w:rsid w:val="004074E4"/>
    <w:rsid w:val="00407B35"/>
    <w:rsid w:val="004111DE"/>
    <w:rsid w:val="0041144B"/>
    <w:rsid w:val="004116C3"/>
    <w:rsid w:val="00411BBD"/>
    <w:rsid w:val="00412153"/>
    <w:rsid w:val="0041225C"/>
    <w:rsid w:val="004123F8"/>
    <w:rsid w:val="004126BC"/>
    <w:rsid w:val="004126C4"/>
    <w:rsid w:val="004129CF"/>
    <w:rsid w:val="00412EE1"/>
    <w:rsid w:val="004136BC"/>
    <w:rsid w:val="00413DA8"/>
    <w:rsid w:val="00413DD4"/>
    <w:rsid w:val="00413E12"/>
    <w:rsid w:val="00413FDE"/>
    <w:rsid w:val="0041418E"/>
    <w:rsid w:val="00414CDA"/>
    <w:rsid w:val="00414DC6"/>
    <w:rsid w:val="004154AB"/>
    <w:rsid w:val="00416105"/>
    <w:rsid w:val="0041622B"/>
    <w:rsid w:val="00416514"/>
    <w:rsid w:val="0041653E"/>
    <w:rsid w:val="00416AFE"/>
    <w:rsid w:val="00420AD9"/>
    <w:rsid w:val="00420C4E"/>
    <w:rsid w:val="00421602"/>
    <w:rsid w:val="00421798"/>
    <w:rsid w:val="004217D5"/>
    <w:rsid w:val="00421F74"/>
    <w:rsid w:val="00422393"/>
    <w:rsid w:val="00422802"/>
    <w:rsid w:val="00422BCA"/>
    <w:rsid w:val="004230C9"/>
    <w:rsid w:val="00423689"/>
    <w:rsid w:val="00424037"/>
    <w:rsid w:val="004241A0"/>
    <w:rsid w:val="00424483"/>
    <w:rsid w:val="00424B27"/>
    <w:rsid w:val="00425242"/>
    <w:rsid w:val="004253A1"/>
    <w:rsid w:val="004257E6"/>
    <w:rsid w:val="00425DC7"/>
    <w:rsid w:val="00425F3F"/>
    <w:rsid w:val="004260A6"/>
    <w:rsid w:val="00426296"/>
    <w:rsid w:val="00426305"/>
    <w:rsid w:val="0042696F"/>
    <w:rsid w:val="00426BF9"/>
    <w:rsid w:val="00426F54"/>
    <w:rsid w:val="004301DA"/>
    <w:rsid w:val="004303D6"/>
    <w:rsid w:val="004305CC"/>
    <w:rsid w:val="0043121A"/>
    <w:rsid w:val="004315C4"/>
    <w:rsid w:val="00432052"/>
    <w:rsid w:val="004321B5"/>
    <w:rsid w:val="00432743"/>
    <w:rsid w:val="0043298C"/>
    <w:rsid w:val="004329C2"/>
    <w:rsid w:val="004331DB"/>
    <w:rsid w:val="0043427F"/>
    <w:rsid w:val="004344D1"/>
    <w:rsid w:val="00434C21"/>
    <w:rsid w:val="00434FC1"/>
    <w:rsid w:val="0043514A"/>
    <w:rsid w:val="004353FB"/>
    <w:rsid w:val="00435441"/>
    <w:rsid w:val="00435BB7"/>
    <w:rsid w:val="00435FAC"/>
    <w:rsid w:val="0043603D"/>
    <w:rsid w:val="00436279"/>
    <w:rsid w:val="004369F6"/>
    <w:rsid w:val="00436DDE"/>
    <w:rsid w:val="00437877"/>
    <w:rsid w:val="00437900"/>
    <w:rsid w:val="004379A3"/>
    <w:rsid w:val="00437A8E"/>
    <w:rsid w:val="00437D92"/>
    <w:rsid w:val="00437DB0"/>
    <w:rsid w:val="00437E35"/>
    <w:rsid w:val="00437EFC"/>
    <w:rsid w:val="00438C7D"/>
    <w:rsid w:val="00440020"/>
    <w:rsid w:val="00440CE7"/>
    <w:rsid w:val="00440F09"/>
    <w:rsid w:val="004411ED"/>
    <w:rsid w:val="00441689"/>
    <w:rsid w:val="00441924"/>
    <w:rsid w:val="00441DCD"/>
    <w:rsid w:val="00441E83"/>
    <w:rsid w:val="00441F08"/>
    <w:rsid w:val="004423D0"/>
    <w:rsid w:val="004426F5"/>
    <w:rsid w:val="0044275E"/>
    <w:rsid w:val="00442A2D"/>
    <w:rsid w:val="00442A2F"/>
    <w:rsid w:val="00442B38"/>
    <w:rsid w:val="00442CD9"/>
    <w:rsid w:val="004436DD"/>
    <w:rsid w:val="00443ADF"/>
    <w:rsid w:val="00444794"/>
    <w:rsid w:val="00444961"/>
    <w:rsid w:val="00444A56"/>
    <w:rsid w:val="00445633"/>
    <w:rsid w:val="00446FFB"/>
    <w:rsid w:val="004471C8"/>
    <w:rsid w:val="004471E4"/>
    <w:rsid w:val="00447DE7"/>
    <w:rsid w:val="00447EA4"/>
    <w:rsid w:val="004500B7"/>
    <w:rsid w:val="004501B9"/>
    <w:rsid w:val="00450A0C"/>
    <w:rsid w:val="00451113"/>
    <w:rsid w:val="00451245"/>
    <w:rsid w:val="004515E8"/>
    <w:rsid w:val="0045198F"/>
    <w:rsid w:val="004519F7"/>
    <w:rsid w:val="00451A80"/>
    <w:rsid w:val="00451BD5"/>
    <w:rsid w:val="00452EC8"/>
    <w:rsid w:val="00452F86"/>
    <w:rsid w:val="0045303A"/>
    <w:rsid w:val="004531AC"/>
    <w:rsid w:val="0045321A"/>
    <w:rsid w:val="00453967"/>
    <w:rsid w:val="00453D4C"/>
    <w:rsid w:val="00453EC7"/>
    <w:rsid w:val="00454397"/>
    <w:rsid w:val="00455035"/>
    <w:rsid w:val="00455EDA"/>
    <w:rsid w:val="004563C3"/>
    <w:rsid w:val="00457107"/>
    <w:rsid w:val="00457130"/>
    <w:rsid w:val="00457677"/>
    <w:rsid w:val="00457D0F"/>
    <w:rsid w:val="00460F9E"/>
    <w:rsid w:val="004613BE"/>
    <w:rsid w:val="004618BE"/>
    <w:rsid w:val="00462782"/>
    <w:rsid w:val="004629E4"/>
    <w:rsid w:val="00463D63"/>
    <w:rsid w:val="0046435C"/>
    <w:rsid w:val="00464440"/>
    <w:rsid w:val="00464C6A"/>
    <w:rsid w:val="00464F06"/>
    <w:rsid w:val="00466172"/>
    <w:rsid w:val="004664B5"/>
    <w:rsid w:val="00466577"/>
    <w:rsid w:val="00466740"/>
    <w:rsid w:val="004672B7"/>
    <w:rsid w:val="00470125"/>
    <w:rsid w:val="004705E8"/>
    <w:rsid w:val="004713E4"/>
    <w:rsid w:val="004717FC"/>
    <w:rsid w:val="00471D00"/>
    <w:rsid w:val="00471FA8"/>
    <w:rsid w:val="00472049"/>
    <w:rsid w:val="00472917"/>
    <w:rsid w:val="00472EB3"/>
    <w:rsid w:val="004734C3"/>
    <w:rsid w:val="004738CA"/>
    <w:rsid w:val="00473A26"/>
    <w:rsid w:val="00473CAF"/>
    <w:rsid w:val="00473D0F"/>
    <w:rsid w:val="00474183"/>
    <w:rsid w:val="00474187"/>
    <w:rsid w:val="004747B6"/>
    <w:rsid w:val="004757D6"/>
    <w:rsid w:val="004757DC"/>
    <w:rsid w:val="00475DF1"/>
    <w:rsid w:val="00475E9A"/>
    <w:rsid w:val="00475FD2"/>
    <w:rsid w:val="00475FF3"/>
    <w:rsid w:val="00476091"/>
    <w:rsid w:val="0047726B"/>
    <w:rsid w:val="00477767"/>
    <w:rsid w:val="00480244"/>
    <w:rsid w:val="004804EC"/>
    <w:rsid w:val="00480BD9"/>
    <w:rsid w:val="00481250"/>
    <w:rsid w:val="004814E8"/>
    <w:rsid w:val="00481787"/>
    <w:rsid w:val="00481E05"/>
    <w:rsid w:val="00481FC1"/>
    <w:rsid w:val="00482692"/>
    <w:rsid w:val="00483372"/>
    <w:rsid w:val="00483751"/>
    <w:rsid w:val="00483A9E"/>
    <w:rsid w:val="00483C75"/>
    <w:rsid w:val="004848D5"/>
    <w:rsid w:val="00484B69"/>
    <w:rsid w:val="00486D8E"/>
    <w:rsid w:val="00486DCB"/>
    <w:rsid w:val="00487002"/>
    <w:rsid w:val="0048709F"/>
    <w:rsid w:val="004872D9"/>
    <w:rsid w:val="004879E1"/>
    <w:rsid w:val="00490474"/>
    <w:rsid w:val="0049103B"/>
    <w:rsid w:val="0049202B"/>
    <w:rsid w:val="00493C4B"/>
    <w:rsid w:val="00493E20"/>
    <w:rsid w:val="0049415E"/>
    <w:rsid w:val="004943DA"/>
    <w:rsid w:val="00494EE2"/>
    <w:rsid w:val="004952A9"/>
    <w:rsid w:val="00495469"/>
    <w:rsid w:val="0049595E"/>
    <w:rsid w:val="00496B04"/>
    <w:rsid w:val="0049736A"/>
    <w:rsid w:val="004974A5"/>
    <w:rsid w:val="00497671"/>
    <w:rsid w:val="00497BA3"/>
    <w:rsid w:val="00497C00"/>
    <w:rsid w:val="00497E15"/>
    <w:rsid w:val="004A02BD"/>
    <w:rsid w:val="004A0960"/>
    <w:rsid w:val="004A1E3C"/>
    <w:rsid w:val="004A1F68"/>
    <w:rsid w:val="004A2072"/>
    <w:rsid w:val="004A23AA"/>
    <w:rsid w:val="004A268D"/>
    <w:rsid w:val="004A2A93"/>
    <w:rsid w:val="004A3511"/>
    <w:rsid w:val="004A3F7A"/>
    <w:rsid w:val="004A3FF8"/>
    <w:rsid w:val="004A43DD"/>
    <w:rsid w:val="004A48C0"/>
    <w:rsid w:val="004A4AA4"/>
    <w:rsid w:val="004A4B24"/>
    <w:rsid w:val="004A4B5A"/>
    <w:rsid w:val="004A5167"/>
    <w:rsid w:val="004A58DB"/>
    <w:rsid w:val="004A59E0"/>
    <w:rsid w:val="004A5A33"/>
    <w:rsid w:val="004A5B25"/>
    <w:rsid w:val="004A6AA2"/>
    <w:rsid w:val="004A6F3E"/>
    <w:rsid w:val="004A71B1"/>
    <w:rsid w:val="004A72C1"/>
    <w:rsid w:val="004A7A7A"/>
    <w:rsid w:val="004A7B64"/>
    <w:rsid w:val="004A7D2E"/>
    <w:rsid w:val="004B00CC"/>
    <w:rsid w:val="004B01B9"/>
    <w:rsid w:val="004B0243"/>
    <w:rsid w:val="004B02DB"/>
    <w:rsid w:val="004B0580"/>
    <w:rsid w:val="004B0858"/>
    <w:rsid w:val="004B0967"/>
    <w:rsid w:val="004B09B9"/>
    <w:rsid w:val="004B1018"/>
    <w:rsid w:val="004B13FB"/>
    <w:rsid w:val="004B18D7"/>
    <w:rsid w:val="004B1B2C"/>
    <w:rsid w:val="004B2754"/>
    <w:rsid w:val="004B28EA"/>
    <w:rsid w:val="004B391E"/>
    <w:rsid w:val="004B4027"/>
    <w:rsid w:val="004B433C"/>
    <w:rsid w:val="004B4AB6"/>
    <w:rsid w:val="004B4C9C"/>
    <w:rsid w:val="004B51CF"/>
    <w:rsid w:val="004B5FB2"/>
    <w:rsid w:val="004B6CDE"/>
    <w:rsid w:val="004B6EA2"/>
    <w:rsid w:val="004B7199"/>
    <w:rsid w:val="004B78E8"/>
    <w:rsid w:val="004B7928"/>
    <w:rsid w:val="004C0054"/>
    <w:rsid w:val="004C0DC6"/>
    <w:rsid w:val="004C1390"/>
    <w:rsid w:val="004C1874"/>
    <w:rsid w:val="004C2681"/>
    <w:rsid w:val="004C2B39"/>
    <w:rsid w:val="004C2D83"/>
    <w:rsid w:val="004C2ED6"/>
    <w:rsid w:val="004C2FED"/>
    <w:rsid w:val="004C3DFD"/>
    <w:rsid w:val="004C3E71"/>
    <w:rsid w:val="004C427B"/>
    <w:rsid w:val="004C4A72"/>
    <w:rsid w:val="004C583D"/>
    <w:rsid w:val="004C5BD8"/>
    <w:rsid w:val="004C5C29"/>
    <w:rsid w:val="004C65DB"/>
    <w:rsid w:val="004C6AF1"/>
    <w:rsid w:val="004C6CBB"/>
    <w:rsid w:val="004C7209"/>
    <w:rsid w:val="004C77F2"/>
    <w:rsid w:val="004D04CA"/>
    <w:rsid w:val="004D05E0"/>
    <w:rsid w:val="004D0895"/>
    <w:rsid w:val="004D0AD7"/>
    <w:rsid w:val="004D0F3C"/>
    <w:rsid w:val="004D13BC"/>
    <w:rsid w:val="004D15DE"/>
    <w:rsid w:val="004D16E4"/>
    <w:rsid w:val="004D214D"/>
    <w:rsid w:val="004D2584"/>
    <w:rsid w:val="004D2666"/>
    <w:rsid w:val="004D276E"/>
    <w:rsid w:val="004D36B0"/>
    <w:rsid w:val="004D3D49"/>
    <w:rsid w:val="004D3DFF"/>
    <w:rsid w:val="004D3FFB"/>
    <w:rsid w:val="004D4E35"/>
    <w:rsid w:val="004D57E5"/>
    <w:rsid w:val="004D58AF"/>
    <w:rsid w:val="004D5ACA"/>
    <w:rsid w:val="004D5BFF"/>
    <w:rsid w:val="004D5F54"/>
    <w:rsid w:val="004D6098"/>
    <w:rsid w:val="004D698F"/>
    <w:rsid w:val="004D6BE6"/>
    <w:rsid w:val="004D6DF6"/>
    <w:rsid w:val="004D71D1"/>
    <w:rsid w:val="004D72CC"/>
    <w:rsid w:val="004D79CA"/>
    <w:rsid w:val="004D7CC3"/>
    <w:rsid w:val="004E002D"/>
    <w:rsid w:val="004E00B3"/>
    <w:rsid w:val="004E026D"/>
    <w:rsid w:val="004E078E"/>
    <w:rsid w:val="004E1694"/>
    <w:rsid w:val="004E1B91"/>
    <w:rsid w:val="004E1C6F"/>
    <w:rsid w:val="004E26E8"/>
    <w:rsid w:val="004E2D10"/>
    <w:rsid w:val="004E3380"/>
    <w:rsid w:val="004E3827"/>
    <w:rsid w:val="004E3B18"/>
    <w:rsid w:val="004E4260"/>
    <w:rsid w:val="004E4667"/>
    <w:rsid w:val="004E4C0F"/>
    <w:rsid w:val="004E5193"/>
    <w:rsid w:val="004E51A3"/>
    <w:rsid w:val="004E51CC"/>
    <w:rsid w:val="004E5522"/>
    <w:rsid w:val="004E599C"/>
    <w:rsid w:val="004E64AB"/>
    <w:rsid w:val="004E6F65"/>
    <w:rsid w:val="004E7074"/>
    <w:rsid w:val="004E73F1"/>
    <w:rsid w:val="004F00E0"/>
    <w:rsid w:val="004F02A2"/>
    <w:rsid w:val="004F06F9"/>
    <w:rsid w:val="004F0A7A"/>
    <w:rsid w:val="004F0BC4"/>
    <w:rsid w:val="004F0E64"/>
    <w:rsid w:val="004F14C8"/>
    <w:rsid w:val="004F1672"/>
    <w:rsid w:val="004F1AC0"/>
    <w:rsid w:val="004F1DDF"/>
    <w:rsid w:val="004F20F2"/>
    <w:rsid w:val="004F2706"/>
    <w:rsid w:val="004F27BE"/>
    <w:rsid w:val="004F28ED"/>
    <w:rsid w:val="004F2A0D"/>
    <w:rsid w:val="004F318C"/>
    <w:rsid w:val="004F4E18"/>
    <w:rsid w:val="004F4E41"/>
    <w:rsid w:val="004F6ECB"/>
    <w:rsid w:val="004F6F85"/>
    <w:rsid w:val="004F7262"/>
    <w:rsid w:val="0050027A"/>
    <w:rsid w:val="00500755"/>
    <w:rsid w:val="005008C9"/>
    <w:rsid w:val="0050152B"/>
    <w:rsid w:val="005020FD"/>
    <w:rsid w:val="00502698"/>
    <w:rsid w:val="005026A5"/>
    <w:rsid w:val="0050324C"/>
    <w:rsid w:val="00503618"/>
    <w:rsid w:val="00504488"/>
    <w:rsid w:val="005057DF"/>
    <w:rsid w:val="00505E72"/>
    <w:rsid w:val="005061A8"/>
    <w:rsid w:val="005061EE"/>
    <w:rsid w:val="005062C9"/>
    <w:rsid w:val="0050637C"/>
    <w:rsid w:val="00506A26"/>
    <w:rsid w:val="00507302"/>
    <w:rsid w:val="0050747B"/>
    <w:rsid w:val="0050748B"/>
    <w:rsid w:val="00507E04"/>
    <w:rsid w:val="005106F3"/>
    <w:rsid w:val="00510C7A"/>
    <w:rsid w:val="00510F99"/>
    <w:rsid w:val="00511157"/>
    <w:rsid w:val="00511D9C"/>
    <w:rsid w:val="00512192"/>
    <w:rsid w:val="005124AD"/>
    <w:rsid w:val="005139AF"/>
    <w:rsid w:val="00513CBA"/>
    <w:rsid w:val="00513F39"/>
    <w:rsid w:val="00514144"/>
    <w:rsid w:val="00514D33"/>
    <w:rsid w:val="00514F94"/>
    <w:rsid w:val="005155BB"/>
    <w:rsid w:val="005155F4"/>
    <w:rsid w:val="0051564A"/>
    <w:rsid w:val="00515FEF"/>
    <w:rsid w:val="005160EF"/>
    <w:rsid w:val="00516224"/>
    <w:rsid w:val="00516495"/>
    <w:rsid w:val="00516644"/>
    <w:rsid w:val="00516BF1"/>
    <w:rsid w:val="00516DC9"/>
    <w:rsid w:val="00517BD0"/>
    <w:rsid w:val="0052042A"/>
    <w:rsid w:val="0052044E"/>
    <w:rsid w:val="00520808"/>
    <w:rsid w:val="00520B3E"/>
    <w:rsid w:val="00521699"/>
    <w:rsid w:val="00521FA0"/>
    <w:rsid w:val="005221B2"/>
    <w:rsid w:val="005223C2"/>
    <w:rsid w:val="00522832"/>
    <w:rsid w:val="00523078"/>
    <w:rsid w:val="00523170"/>
    <w:rsid w:val="00523762"/>
    <w:rsid w:val="00523973"/>
    <w:rsid w:val="00523A9C"/>
    <w:rsid w:val="00523D91"/>
    <w:rsid w:val="00523DBC"/>
    <w:rsid w:val="0052409D"/>
    <w:rsid w:val="005241C3"/>
    <w:rsid w:val="005245FC"/>
    <w:rsid w:val="00524751"/>
    <w:rsid w:val="00525152"/>
    <w:rsid w:val="0052537E"/>
    <w:rsid w:val="00525831"/>
    <w:rsid w:val="00525EC9"/>
    <w:rsid w:val="00525FCE"/>
    <w:rsid w:val="00526296"/>
    <w:rsid w:val="0052716D"/>
    <w:rsid w:val="005279BA"/>
    <w:rsid w:val="00527BDE"/>
    <w:rsid w:val="00530351"/>
    <w:rsid w:val="00530571"/>
    <w:rsid w:val="0053096D"/>
    <w:rsid w:val="00531F4E"/>
    <w:rsid w:val="00532038"/>
    <w:rsid w:val="005329F4"/>
    <w:rsid w:val="00532C4B"/>
    <w:rsid w:val="00532F11"/>
    <w:rsid w:val="00533416"/>
    <w:rsid w:val="00533768"/>
    <w:rsid w:val="005339E0"/>
    <w:rsid w:val="00533D48"/>
    <w:rsid w:val="00533E16"/>
    <w:rsid w:val="005341D7"/>
    <w:rsid w:val="005343A8"/>
    <w:rsid w:val="00534621"/>
    <w:rsid w:val="00534B36"/>
    <w:rsid w:val="0053572F"/>
    <w:rsid w:val="00535BAF"/>
    <w:rsid w:val="00535C22"/>
    <w:rsid w:val="00536125"/>
    <w:rsid w:val="00536173"/>
    <w:rsid w:val="0053649B"/>
    <w:rsid w:val="00536A6E"/>
    <w:rsid w:val="00537CFB"/>
    <w:rsid w:val="00540166"/>
    <w:rsid w:val="00540303"/>
    <w:rsid w:val="00540429"/>
    <w:rsid w:val="005406A7"/>
    <w:rsid w:val="00540D55"/>
    <w:rsid w:val="005413F7"/>
    <w:rsid w:val="00541A6E"/>
    <w:rsid w:val="00541C34"/>
    <w:rsid w:val="00542465"/>
    <w:rsid w:val="00542B6F"/>
    <w:rsid w:val="00542F72"/>
    <w:rsid w:val="005432A4"/>
    <w:rsid w:val="005438A5"/>
    <w:rsid w:val="00543D0B"/>
    <w:rsid w:val="00544656"/>
    <w:rsid w:val="005447D0"/>
    <w:rsid w:val="005452D4"/>
    <w:rsid w:val="005454D8"/>
    <w:rsid w:val="005455FB"/>
    <w:rsid w:val="00545AB7"/>
    <w:rsid w:val="00545ACE"/>
    <w:rsid w:val="0054636F"/>
    <w:rsid w:val="005464FC"/>
    <w:rsid w:val="00546679"/>
    <w:rsid w:val="00547ADA"/>
    <w:rsid w:val="00550254"/>
    <w:rsid w:val="00550300"/>
    <w:rsid w:val="00550AF0"/>
    <w:rsid w:val="00550BE8"/>
    <w:rsid w:val="00550C4A"/>
    <w:rsid w:val="00551440"/>
    <w:rsid w:val="00552003"/>
    <w:rsid w:val="005521F5"/>
    <w:rsid w:val="005523F8"/>
    <w:rsid w:val="005524D9"/>
    <w:rsid w:val="0055266A"/>
    <w:rsid w:val="00552703"/>
    <w:rsid w:val="00552ACC"/>
    <w:rsid w:val="00552AEA"/>
    <w:rsid w:val="00553627"/>
    <w:rsid w:val="00553A48"/>
    <w:rsid w:val="005551C7"/>
    <w:rsid w:val="00555853"/>
    <w:rsid w:val="00555AB5"/>
    <w:rsid w:val="005565CD"/>
    <w:rsid w:val="005566AB"/>
    <w:rsid w:val="00556AC0"/>
    <w:rsid w:val="00556EF2"/>
    <w:rsid w:val="005575FC"/>
    <w:rsid w:val="00557CB4"/>
    <w:rsid w:val="005600AD"/>
    <w:rsid w:val="0056122F"/>
    <w:rsid w:val="00561762"/>
    <w:rsid w:val="005619EE"/>
    <w:rsid w:val="0056290D"/>
    <w:rsid w:val="00562A48"/>
    <w:rsid w:val="00563430"/>
    <w:rsid w:val="00563EA1"/>
    <w:rsid w:val="00563F84"/>
    <w:rsid w:val="00563FE9"/>
    <w:rsid w:val="0056455B"/>
    <w:rsid w:val="005653B1"/>
    <w:rsid w:val="00565929"/>
    <w:rsid w:val="00565D2E"/>
    <w:rsid w:val="00565F7A"/>
    <w:rsid w:val="005674E3"/>
    <w:rsid w:val="00567730"/>
    <w:rsid w:val="00567748"/>
    <w:rsid w:val="00567786"/>
    <w:rsid w:val="0057000E"/>
    <w:rsid w:val="005704DE"/>
    <w:rsid w:val="00570BE1"/>
    <w:rsid w:val="00570C5E"/>
    <w:rsid w:val="00571213"/>
    <w:rsid w:val="005714A4"/>
    <w:rsid w:val="0057197C"/>
    <w:rsid w:val="00571BB1"/>
    <w:rsid w:val="005722AF"/>
    <w:rsid w:val="00572B8C"/>
    <w:rsid w:val="00572FBF"/>
    <w:rsid w:val="005731FC"/>
    <w:rsid w:val="0057376B"/>
    <w:rsid w:val="00573FB1"/>
    <w:rsid w:val="00574677"/>
    <w:rsid w:val="00574A30"/>
    <w:rsid w:val="00575014"/>
    <w:rsid w:val="0057566A"/>
    <w:rsid w:val="005757F4"/>
    <w:rsid w:val="00575FC5"/>
    <w:rsid w:val="00576696"/>
    <w:rsid w:val="00576854"/>
    <w:rsid w:val="00576CAF"/>
    <w:rsid w:val="00576F79"/>
    <w:rsid w:val="00577183"/>
    <w:rsid w:val="005772A7"/>
    <w:rsid w:val="005773DC"/>
    <w:rsid w:val="005774BC"/>
    <w:rsid w:val="00577BFE"/>
    <w:rsid w:val="0058020F"/>
    <w:rsid w:val="00580268"/>
    <w:rsid w:val="00580284"/>
    <w:rsid w:val="00580E0C"/>
    <w:rsid w:val="00580E21"/>
    <w:rsid w:val="00581213"/>
    <w:rsid w:val="0058138E"/>
    <w:rsid w:val="005813C7"/>
    <w:rsid w:val="00581435"/>
    <w:rsid w:val="005815E7"/>
    <w:rsid w:val="0058161E"/>
    <w:rsid w:val="0058162D"/>
    <w:rsid w:val="00582526"/>
    <w:rsid w:val="005826BD"/>
    <w:rsid w:val="005827B8"/>
    <w:rsid w:val="00582A00"/>
    <w:rsid w:val="00584112"/>
    <w:rsid w:val="0058432A"/>
    <w:rsid w:val="00584BD6"/>
    <w:rsid w:val="00585797"/>
    <w:rsid w:val="005859CD"/>
    <w:rsid w:val="00585E44"/>
    <w:rsid w:val="005860C1"/>
    <w:rsid w:val="0058655A"/>
    <w:rsid w:val="00586716"/>
    <w:rsid w:val="00586853"/>
    <w:rsid w:val="005875C9"/>
    <w:rsid w:val="00590466"/>
    <w:rsid w:val="00590903"/>
    <w:rsid w:val="00590C49"/>
    <w:rsid w:val="00590EC3"/>
    <w:rsid w:val="00591112"/>
    <w:rsid w:val="00591211"/>
    <w:rsid w:val="005917DA"/>
    <w:rsid w:val="00591989"/>
    <w:rsid w:val="00592252"/>
    <w:rsid w:val="005931DB"/>
    <w:rsid w:val="005934DC"/>
    <w:rsid w:val="0059351F"/>
    <w:rsid w:val="005935DA"/>
    <w:rsid w:val="00593CAB"/>
    <w:rsid w:val="005956F3"/>
    <w:rsid w:val="005960D4"/>
    <w:rsid w:val="00596DE8"/>
    <w:rsid w:val="00596E3F"/>
    <w:rsid w:val="00597B34"/>
    <w:rsid w:val="00597CF3"/>
    <w:rsid w:val="00597EF5"/>
    <w:rsid w:val="00597FBD"/>
    <w:rsid w:val="005A11FF"/>
    <w:rsid w:val="005A15F5"/>
    <w:rsid w:val="005A1662"/>
    <w:rsid w:val="005A1DA5"/>
    <w:rsid w:val="005A2037"/>
    <w:rsid w:val="005A2ABA"/>
    <w:rsid w:val="005A2DB4"/>
    <w:rsid w:val="005A2FEB"/>
    <w:rsid w:val="005A31F0"/>
    <w:rsid w:val="005A3278"/>
    <w:rsid w:val="005A34F5"/>
    <w:rsid w:val="005A3921"/>
    <w:rsid w:val="005A3C97"/>
    <w:rsid w:val="005A3D3C"/>
    <w:rsid w:val="005A42A6"/>
    <w:rsid w:val="005A4A5F"/>
    <w:rsid w:val="005A4AE0"/>
    <w:rsid w:val="005A4BEF"/>
    <w:rsid w:val="005A56BA"/>
    <w:rsid w:val="005A5886"/>
    <w:rsid w:val="005A58E9"/>
    <w:rsid w:val="005A5BE8"/>
    <w:rsid w:val="005A5FE9"/>
    <w:rsid w:val="005A6281"/>
    <w:rsid w:val="005A62D2"/>
    <w:rsid w:val="005A6451"/>
    <w:rsid w:val="005A6ADA"/>
    <w:rsid w:val="005A6FAC"/>
    <w:rsid w:val="005A7714"/>
    <w:rsid w:val="005A77C1"/>
    <w:rsid w:val="005A7D57"/>
    <w:rsid w:val="005B1051"/>
    <w:rsid w:val="005B1203"/>
    <w:rsid w:val="005B246F"/>
    <w:rsid w:val="005B2B2F"/>
    <w:rsid w:val="005B30DA"/>
    <w:rsid w:val="005B35D4"/>
    <w:rsid w:val="005B3C7D"/>
    <w:rsid w:val="005B42A9"/>
    <w:rsid w:val="005B4A84"/>
    <w:rsid w:val="005B51B2"/>
    <w:rsid w:val="005B533C"/>
    <w:rsid w:val="005B53A5"/>
    <w:rsid w:val="005B58AF"/>
    <w:rsid w:val="005B6356"/>
    <w:rsid w:val="005B7A48"/>
    <w:rsid w:val="005C1DEF"/>
    <w:rsid w:val="005C2ED7"/>
    <w:rsid w:val="005C3188"/>
    <w:rsid w:val="005C325C"/>
    <w:rsid w:val="005C3C95"/>
    <w:rsid w:val="005C3ED7"/>
    <w:rsid w:val="005C44F6"/>
    <w:rsid w:val="005C483D"/>
    <w:rsid w:val="005C4A89"/>
    <w:rsid w:val="005C4F28"/>
    <w:rsid w:val="005C5E03"/>
    <w:rsid w:val="005C61B3"/>
    <w:rsid w:val="005C623D"/>
    <w:rsid w:val="005C650C"/>
    <w:rsid w:val="005C723B"/>
    <w:rsid w:val="005C7260"/>
    <w:rsid w:val="005C74F0"/>
    <w:rsid w:val="005C78BD"/>
    <w:rsid w:val="005C7C43"/>
    <w:rsid w:val="005C7C60"/>
    <w:rsid w:val="005C7D9F"/>
    <w:rsid w:val="005C7DEE"/>
    <w:rsid w:val="005D099B"/>
    <w:rsid w:val="005D0E92"/>
    <w:rsid w:val="005D1EB8"/>
    <w:rsid w:val="005D1FB9"/>
    <w:rsid w:val="005D2633"/>
    <w:rsid w:val="005D2696"/>
    <w:rsid w:val="005D274C"/>
    <w:rsid w:val="005D28CE"/>
    <w:rsid w:val="005D2A0D"/>
    <w:rsid w:val="005D3049"/>
    <w:rsid w:val="005D3A48"/>
    <w:rsid w:val="005D48CF"/>
    <w:rsid w:val="005D4A75"/>
    <w:rsid w:val="005D5362"/>
    <w:rsid w:val="005D5784"/>
    <w:rsid w:val="005D5966"/>
    <w:rsid w:val="005D5A18"/>
    <w:rsid w:val="005D5AEC"/>
    <w:rsid w:val="005D5AFD"/>
    <w:rsid w:val="005D5C30"/>
    <w:rsid w:val="005D5D7D"/>
    <w:rsid w:val="005D716A"/>
    <w:rsid w:val="005D77E2"/>
    <w:rsid w:val="005D7B63"/>
    <w:rsid w:val="005E1720"/>
    <w:rsid w:val="005E1B8F"/>
    <w:rsid w:val="005E1BD8"/>
    <w:rsid w:val="005E1DC3"/>
    <w:rsid w:val="005E1E37"/>
    <w:rsid w:val="005E2AD5"/>
    <w:rsid w:val="005E327C"/>
    <w:rsid w:val="005E35E6"/>
    <w:rsid w:val="005E3BCC"/>
    <w:rsid w:val="005E3E9D"/>
    <w:rsid w:val="005E409C"/>
    <w:rsid w:val="005E416A"/>
    <w:rsid w:val="005E505C"/>
    <w:rsid w:val="005E55EE"/>
    <w:rsid w:val="005E59A4"/>
    <w:rsid w:val="005E6087"/>
    <w:rsid w:val="005E61DA"/>
    <w:rsid w:val="005E6EF0"/>
    <w:rsid w:val="005E7012"/>
    <w:rsid w:val="005E763F"/>
    <w:rsid w:val="005F05AA"/>
    <w:rsid w:val="005F1FD5"/>
    <w:rsid w:val="005F203E"/>
    <w:rsid w:val="005F27EF"/>
    <w:rsid w:val="005F3133"/>
    <w:rsid w:val="005F41A2"/>
    <w:rsid w:val="005F4414"/>
    <w:rsid w:val="005F49BC"/>
    <w:rsid w:val="005F5487"/>
    <w:rsid w:val="005F5D18"/>
    <w:rsid w:val="005F64C2"/>
    <w:rsid w:val="005F6A08"/>
    <w:rsid w:val="005F6BF7"/>
    <w:rsid w:val="005F6C92"/>
    <w:rsid w:val="005F7798"/>
    <w:rsid w:val="006000ED"/>
    <w:rsid w:val="00600383"/>
    <w:rsid w:val="00600512"/>
    <w:rsid w:val="006006FC"/>
    <w:rsid w:val="006007FC"/>
    <w:rsid w:val="00601043"/>
    <w:rsid w:val="00601445"/>
    <w:rsid w:val="00601694"/>
    <w:rsid w:val="00601D9C"/>
    <w:rsid w:val="00601DBB"/>
    <w:rsid w:val="006020A9"/>
    <w:rsid w:val="006024D6"/>
    <w:rsid w:val="00602A96"/>
    <w:rsid w:val="00602E4C"/>
    <w:rsid w:val="00603A45"/>
    <w:rsid w:val="00603B35"/>
    <w:rsid w:val="00603BE9"/>
    <w:rsid w:val="00603F5D"/>
    <w:rsid w:val="006045B1"/>
    <w:rsid w:val="0060512F"/>
    <w:rsid w:val="006052A6"/>
    <w:rsid w:val="00605D92"/>
    <w:rsid w:val="00606833"/>
    <w:rsid w:val="00606E49"/>
    <w:rsid w:val="00607268"/>
    <w:rsid w:val="00610F00"/>
    <w:rsid w:val="0061146C"/>
    <w:rsid w:val="006119E2"/>
    <w:rsid w:val="00611EA9"/>
    <w:rsid w:val="0061217A"/>
    <w:rsid w:val="00612417"/>
    <w:rsid w:val="00612B70"/>
    <w:rsid w:val="00612CDF"/>
    <w:rsid w:val="00613920"/>
    <w:rsid w:val="00613D75"/>
    <w:rsid w:val="00613E0A"/>
    <w:rsid w:val="00614354"/>
    <w:rsid w:val="00614873"/>
    <w:rsid w:val="00614E80"/>
    <w:rsid w:val="006152F3"/>
    <w:rsid w:val="00615B6F"/>
    <w:rsid w:val="00615FEA"/>
    <w:rsid w:val="00616C83"/>
    <w:rsid w:val="00617621"/>
    <w:rsid w:val="00617D71"/>
    <w:rsid w:val="00617FD8"/>
    <w:rsid w:val="0062011A"/>
    <w:rsid w:val="00620407"/>
    <w:rsid w:val="00620A33"/>
    <w:rsid w:val="006211CA"/>
    <w:rsid w:val="00621499"/>
    <w:rsid w:val="00621F53"/>
    <w:rsid w:val="0062270B"/>
    <w:rsid w:val="00622771"/>
    <w:rsid w:val="00622FF0"/>
    <w:rsid w:val="00624782"/>
    <w:rsid w:val="00625A80"/>
    <w:rsid w:val="00625E18"/>
    <w:rsid w:val="00626B6E"/>
    <w:rsid w:val="006274B4"/>
    <w:rsid w:val="0062797E"/>
    <w:rsid w:val="00627F79"/>
    <w:rsid w:val="00630070"/>
    <w:rsid w:val="006301DC"/>
    <w:rsid w:val="006303F8"/>
    <w:rsid w:val="0063045E"/>
    <w:rsid w:val="00631292"/>
    <w:rsid w:val="00631CF8"/>
    <w:rsid w:val="0063239E"/>
    <w:rsid w:val="0063264D"/>
    <w:rsid w:val="00632CA1"/>
    <w:rsid w:val="00632D35"/>
    <w:rsid w:val="006333B9"/>
    <w:rsid w:val="0063349F"/>
    <w:rsid w:val="00633615"/>
    <w:rsid w:val="00634467"/>
    <w:rsid w:val="00634C6E"/>
    <w:rsid w:val="00634E2E"/>
    <w:rsid w:val="00635374"/>
    <w:rsid w:val="006354A0"/>
    <w:rsid w:val="00635AF9"/>
    <w:rsid w:val="00635B19"/>
    <w:rsid w:val="00635BB2"/>
    <w:rsid w:val="00635CAB"/>
    <w:rsid w:val="00635DC2"/>
    <w:rsid w:val="0063638D"/>
    <w:rsid w:val="0063693B"/>
    <w:rsid w:val="00636DCF"/>
    <w:rsid w:val="00636DDC"/>
    <w:rsid w:val="00636E7F"/>
    <w:rsid w:val="00637E43"/>
    <w:rsid w:val="00640B28"/>
    <w:rsid w:val="00640C52"/>
    <w:rsid w:val="00640FC6"/>
    <w:rsid w:val="0064123B"/>
    <w:rsid w:val="0064133D"/>
    <w:rsid w:val="006415D8"/>
    <w:rsid w:val="00641E2D"/>
    <w:rsid w:val="0064206F"/>
    <w:rsid w:val="006428D0"/>
    <w:rsid w:val="00642A8C"/>
    <w:rsid w:val="00642AAA"/>
    <w:rsid w:val="00643628"/>
    <w:rsid w:val="00644948"/>
    <w:rsid w:val="006449F3"/>
    <w:rsid w:val="00644D98"/>
    <w:rsid w:val="006451B1"/>
    <w:rsid w:val="0064523E"/>
    <w:rsid w:val="006454D6"/>
    <w:rsid w:val="0064552C"/>
    <w:rsid w:val="0064590D"/>
    <w:rsid w:val="00645E34"/>
    <w:rsid w:val="006467CF"/>
    <w:rsid w:val="00647180"/>
    <w:rsid w:val="00647AE5"/>
    <w:rsid w:val="00647DA6"/>
    <w:rsid w:val="00647F2E"/>
    <w:rsid w:val="0065021A"/>
    <w:rsid w:val="006505F2"/>
    <w:rsid w:val="0065066E"/>
    <w:rsid w:val="00650AA3"/>
    <w:rsid w:val="00650D00"/>
    <w:rsid w:val="00651481"/>
    <w:rsid w:val="00651B7D"/>
    <w:rsid w:val="00651E0F"/>
    <w:rsid w:val="00651E26"/>
    <w:rsid w:val="006520D2"/>
    <w:rsid w:val="006525E1"/>
    <w:rsid w:val="0065294A"/>
    <w:rsid w:val="00652AB8"/>
    <w:rsid w:val="00653C08"/>
    <w:rsid w:val="0065455A"/>
    <w:rsid w:val="00655984"/>
    <w:rsid w:val="00655C07"/>
    <w:rsid w:val="00656172"/>
    <w:rsid w:val="00656330"/>
    <w:rsid w:val="006563C2"/>
    <w:rsid w:val="006564BA"/>
    <w:rsid w:val="006568EF"/>
    <w:rsid w:val="00657D98"/>
    <w:rsid w:val="0066025F"/>
    <w:rsid w:val="00661016"/>
    <w:rsid w:val="006615C8"/>
    <w:rsid w:val="00661658"/>
    <w:rsid w:val="006618D4"/>
    <w:rsid w:val="00661CC8"/>
    <w:rsid w:val="00661F2A"/>
    <w:rsid w:val="006626EC"/>
    <w:rsid w:val="00662F0F"/>
    <w:rsid w:val="006632A3"/>
    <w:rsid w:val="00663B87"/>
    <w:rsid w:val="00663F0C"/>
    <w:rsid w:val="006646E9"/>
    <w:rsid w:val="006647A8"/>
    <w:rsid w:val="00665211"/>
    <w:rsid w:val="00665241"/>
    <w:rsid w:val="006652B5"/>
    <w:rsid w:val="00665A1D"/>
    <w:rsid w:val="00665CC9"/>
    <w:rsid w:val="00665FAC"/>
    <w:rsid w:val="0066625F"/>
    <w:rsid w:val="00666B7D"/>
    <w:rsid w:val="00666DF0"/>
    <w:rsid w:val="00666EF5"/>
    <w:rsid w:val="00667218"/>
    <w:rsid w:val="00667221"/>
    <w:rsid w:val="00667441"/>
    <w:rsid w:val="006674CE"/>
    <w:rsid w:val="00667E0A"/>
    <w:rsid w:val="0067018D"/>
    <w:rsid w:val="006703D0"/>
    <w:rsid w:val="00670B7E"/>
    <w:rsid w:val="0067102A"/>
    <w:rsid w:val="00671BC1"/>
    <w:rsid w:val="00671D0F"/>
    <w:rsid w:val="0067253C"/>
    <w:rsid w:val="006726EE"/>
    <w:rsid w:val="006729E5"/>
    <w:rsid w:val="00673B74"/>
    <w:rsid w:val="00673BE0"/>
    <w:rsid w:val="00673F68"/>
    <w:rsid w:val="00674908"/>
    <w:rsid w:val="00674B0C"/>
    <w:rsid w:val="00674C14"/>
    <w:rsid w:val="0067504E"/>
    <w:rsid w:val="006752DB"/>
    <w:rsid w:val="0067610B"/>
    <w:rsid w:val="00676661"/>
    <w:rsid w:val="00676BB0"/>
    <w:rsid w:val="00676F00"/>
    <w:rsid w:val="00676FFE"/>
    <w:rsid w:val="00677831"/>
    <w:rsid w:val="006800AE"/>
    <w:rsid w:val="0068035C"/>
    <w:rsid w:val="006806F8"/>
    <w:rsid w:val="00680D5E"/>
    <w:rsid w:val="00680DCB"/>
    <w:rsid w:val="00680FD5"/>
    <w:rsid w:val="0068141F"/>
    <w:rsid w:val="006814C9"/>
    <w:rsid w:val="00681937"/>
    <w:rsid w:val="0068211F"/>
    <w:rsid w:val="006821E0"/>
    <w:rsid w:val="00682415"/>
    <w:rsid w:val="00682995"/>
    <w:rsid w:val="00682CF5"/>
    <w:rsid w:val="006834ED"/>
    <w:rsid w:val="00684248"/>
    <w:rsid w:val="006844FD"/>
    <w:rsid w:val="00685438"/>
    <w:rsid w:val="00686017"/>
    <w:rsid w:val="0068619B"/>
    <w:rsid w:val="006868D4"/>
    <w:rsid w:val="00686939"/>
    <w:rsid w:val="0068713E"/>
    <w:rsid w:val="00687263"/>
    <w:rsid w:val="006874A4"/>
    <w:rsid w:val="0069006A"/>
    <w:rsid w:val="00690283"/>
    <w:rsid w:val="00690BDC"/>
    <w:rsid w:val="00690C35"/>
    <w:rsid w:val="00690CEE"/>
    <w:rsid w:val="006913EE"/>
    <w:rsid w:val="00691A54"/>
    <w:rsid w:val="00691C19"/>
    <w:rsid w:val="00691F44"/>
    <w:rsid w:val="0069255C"/>
    <w:rsid w:val="00692705"/>
    <w:rsid w:val="00692D50"/>
    <w:rsid w:val="00692FBE"/>
    <w:rsid w:val="00693C59"/>
    <w:rsid w:val="00693CD4"/>
    <w:rsid w:val="00694192"/>
    <w:rsid w:val="00694386"/>
    <w:rsid w:val="00694E8F"/>
    <w:rsid w:val="00695060"/>
    <w:rsid w:val="0069588C"/>
    <w:rsid w:val="00695B96"/>
    <w:rsid w:val="00695C5D"/>
    <w:rsid w:val="00696058"/>
    <w:rsid w:val="00696EFA"/>
    <w:rsid w:val="00697C77"/>
    <w:rsid w:val="006A0532"/>
    <w:rsid w:val="006A05E3"/>
    <w:rsid w:val="006A076B"/>
    <w:rsid w:val="006A0D45"/>
    <w:rsid w:val="006A1B6A"/>
    <w:rsid w:val="006A22AD"/>
    <w:rsid w:val="006A22CE"/>
    <w:rsid w:val="006A2636"/>
    <w:rsid w:val="006A2662"/>
    <w:rsid w:val="006A27FE"/>
    <w:rsid w:val="006A3019"/>
    <w:rsid w:val="006A35C7"/>
    <w:rsid w:val="006A3ADB"/>
    <w:rsid w:val="006A46F2"/>
    <w:rsid w:val="006A490A"/>
    <w:rsid w:val="006A4929"/>
    <w:rsid w:val="006A4B6E"/>
    <w:rsid w:val="006A4F7B"/>
    <w:rsid w:val="006A5225"/>
    <w:rsid w:val="006A5906"/>
    <w:rsid w:val="006A5AC1"/>
    <w:rsid w:val="006A61EC"/>
    <w:rsid w:val="006A7268"/>
    <w:rsid w:val="006A7683"/>
    <w:rsid w:val="006A77AE"/>
    <w:rsid w:val="006A7BF0"/>
    <w:rsid w:val="006A7CB7"/>
    <w:rsid w:val="006B036F"/>
    <w:rsid w:val="006B047F"/>
    <w:rsid w:val="006B06CC"/>
    <w:rsid w:val="006B11F3"/>
    <w:rsid w:val="006B1868"/>
    <w:rsid w:val="006B29ED"/>
    <w:rsid w:val="006B2A75"/>
    <w:rsid w:val="006B3189"/>
    <w:rsid w:val="006B3803"/>
    <w:rsid w:val="006B3D1B"/>
    <w:rsid w:val="006B45D7"/>
    <w:rsid w:val="006B4F27"/>
    <w:rsid w:val="006B515F"/>
    <w:rsid w:val="006B543D"/>
    <w:rsid w:val="006B55B6"/>
    <w:rsid w:val="006B57BB"/>
    <w:rsid w:val="006B59BC"/>
    <w:rsid w:val="006B63BE"/>
    <w:rsid w:val="006B6CA0"/>
    <w:rsid w:val="006B72AB"/>
    <w:rsid w:val="006B7430"/>
    <w:rsid w:val="006B7AD0"/>
    <w:rsid w:val="006B7D46"/>
    <w:rsid w:val="006B7F0A"/>
    <w:rsid w:val="006B7F52"/>
    <w:rsid w:val="006C0E3D"/>
    <w:rsid w:val="006C1853"/>
    <w:rsid w:val="006C1B7D"/>
    <w:rsid w:val="006C1F77"/>
    <w:rsid w:val="006C30CB"/>
    <w:rsid w:val="006C3698"/>
    <w:rsid w:val="006C3959"/>
    <w:rsid w:val="006C3A41"/>
    <w:rsid w:val="006C44E5"/>
    <w:rsid w:val="006C4C25"/>
    <w:rsid w:val="006C4E64"/>
    <w:rsid w:val="006C4E79"/>
    <w:rsid w:val="006C4F42"/>
    <w:rsid w:val="006C4F6C"/>
    <w:rsid w:val="006C504A"/>
    <w:rsid w:val="006C5B6E"/>
    <w:rsid w:val="006C5C8C"/>
    <w:rsid w:val="006C5DCF"/>
    <w:rsid w:val="006C5F05"/>
    <w:rsid w:val="006C6130"/>
    <w:rsid w:val="006C65DF"/>
    <w:rsid w:val="006C6FE0"/>
    <w:rsid w:val="006C7A40"/>
    <w:rsid w:val="006D05C7"/>
    <w:rsid w:val="006D0FE8"/>
    <w:rsid w:val="006D1637"/>
    <w:rsid w:val="006D1B77"/>
    <w:rsid w:val="006D1CBC"/>
    <w:rsid w:val="006D2204"/>
    <w:rsid w:val="006D2C73"/>
    <w:rsid w:val="006D2CBF"/>
    <w:rsid w:val="006D3422"/>
    <w:rsid w:val="006D3A7F"/>
    <w:rsid w:val="006D3C0E"/>
    <w:rsid w:val="006D47CE"/>
    <w:rsid w:val="006D4C89"/>
    <w:rsid w:val="006D533B"/>
    <w:rsid w:val="006D5576"/>
    <w:rsid w:val="006D58B9"/>
    <w:rsid w:val="006D60C4"/>
    <w:rsid w:val="006D621B"/>
    <w:rsid w:val="006D63C3"/>
    <w:rsid w:val="006D662F"/>
    <w:rsid w:val="006D6E97"/>
    <w:rsid w:val="006D7185"/>
    <w:rsid w:val="006D7787"/>
    <w:rsid w:val="006D7F06"/>
    <w:rsid w:val="006E02CA"/>
    <w:rsid w:val="006E0728"/>
    <w:rsid w:val="006E07B4"/>
    <w:rsid w:val="006E0C19"/>
    <w:rsid w:val="006E0F36"/>
    <w:rsid w:val="006E0F66"/>
    <w:rsid w:val="006E15DD"/>
    <w:rsid w:val="006E16B6"/>
    <w:rsid w:val="006E1C78"/>
    <w:rsid w:val="006E252F"/>
    <w:rsid w:val="006E27BA"/>
    <w:rsid w:val="006E3197"/>
    <w:rsid w:val="006E3738"/>
    <w:rsid w:val="006E3A10"/>
    <w:rsid w:val="006E3BCB"/>
    <w:rsid w:val="006E3FA6"/>
    <w:rsid w:val="006E4043"/>
    <w:rsid w:val="006E415F"/>
    <w:rsid w:val="006E471D"/>
    <w:rsid w:val="006E4A74"/>
    <w:rsid w:val="006E4EDF"/>
    <w:rsid w:val="006E545C"/>
    <w:rsid w:val="006E58AE"/>
    <w:rsid w:val="006E6290"/>
    <w:rsid w:val="006E653C"/>
    <w:rsid w:val="006E6774"/>
    <w:rsid w:val="006E6918"/>
    <w:rsid w:val="006E6CD0"/>
    <w:rsid w:val="006E70A6"/>
    <w:rsid w:val="006E7AE0"/>
    <w:rsid w:val="006E7DFD"/>
    <w:rsid w:val="006F066E"/>
    <w:rsid w:val="006F08B4"/>
    <w:rsid w:val="006F0E06"/>
    <w:rsid w:val="006F0FCE"/>
    <w:rsid w:val="006F1631"/>
    <w:rsid w:val="006F17D1"/>
    <w:rsid w:val="006F18DE"/>
    <w:rsid w:val="006F1D2F"/>
    <w:rsid w:val="006F2142"/>
    <w:rsid w:val="006F2144"/>
    <w:rsid w:val="006F21F6"/>
    <w:rsid w:val="006F274C"/>
    <w:rsid w:val="006F31A3"/>
    <w:rsid w:val="006F387E"/>
    <w:rsid w:val="006F3989"/>
    <w:rsid w:val="006F39A0"/>
    <w:rsid w:val="006F47A4"/>
    <w:rsid w:val="006F47AD"/>
    <w:rsid w:val="006F4928"/>
    <w:rsid w:val="006F50CB"/>
    <w:rsid w:val="006F5BA2"/>
    <w:rsid w:val="006F5E7B"/>
    <w:rsid w:val="006F6FB5"/>
    <w:rsid w:val="006F71FA"/>
    <w:rsid w:val="006F7554"/>
    <w:rsid w:val="006F7969"/>
    <w:rsid w:val="007008FA"/>
    <w:rsid w:val="00700D7C"/>
    <w:rsid w:val="00701FED"/>
    <w:rsid w:val="00702AAA"/>
    <w:rsid w:val="00702C15"/>
    <w:rsid w:val="00702F31"/>
    <w:rsid w:val="00703170"/>
    <w:rsid w:val="007033AD"/>
    <w:rsid w:val="007037E9"/>
    <w:rsid w:val="00703846"/>
    <w:rsid w:val="00703D82"/>
    <w:rsid w:val="0070485B"/>
    <w:rsid w:val="00704AF9"/>
    <w:rsid w:val="00704C03"/>
    <w:rsid w:val="00704DC3"/>
    <w:rsid w:val="00705850"/>
    <w:rsid w:val="0070598B"/>
    <w:rsid w:val="007062E2"/>
    <w:rsid w:val="007066E0"/>
    <w:rsid w:val="007069AE"/>
    <w:rsid w:val="00706E88"/>
    <w:rsid w:val="00707727"/>
    <w:rsid w:val="007078C7"/>
    <w:rsid w:val="00707A9D"/>
    <w:rsid w:val="007105C4"/>
    <w:rsid w:val="00710AE5"/>
    <w:rsid w:val="00710D19"/>
    <w:rsid w:val="00711206"/>
    <w:rsid w:val="007112C5"/>
    <w:rsid w:val="00711BE1"/>
    <w:rsid w:val="007126F8"/>
    <w:rsid w:val="00712AF4"/>
    <w:rsid w:val="00712E92"/>
    <w:rsid w:val="00713FC8"/>
    <w:rsid w:val="007143D5"/>
    <w:rsid w:val="007153D6"/>
    <w:rsid w:val="00715541"/>
    <w:rsid w:val="00715710"/>
    <w:rsid w:val="00715A95"/>
    <w:rsid w:val="00715B13"/>
    <w:rsid w:val="00715EDA"/>
    <w:rsid w:val="007160FD"/>
    <w:rsid w:val="00716502"/>
    <w:rsid w:val="00716C31"/>
    <w:rsid w:val="00717323"/>
    <w:rsid w:val="00717BBF"/>
    <w:rsid w:val="00717F4A"/>
    <w:rsid w:val="00720896"/>
    <w:rsid w:val="00720CBB"/>
    <w:rsid w:val="00720E67"/>
    <w:rsid w:val="00721118"/>
    <w:rsid w:val="00721155"/>
    <w:rsid w:val="00722490"/>
    <w:rsid w:val="0072298E"/>
    <w:rsid w:val="007229A8"/>
    <w:rsid w:val="00722AFF"/>
    <w:rsid w:val="00722D14"/>
    <w:rsid w:val="00722FB5"/>
    <w:rsid w:val="00723272"/>
    <w:rsid w:val="007232B0"/>
    <w:rsid w:val="0072383C"/>
    <w:rsid w:val="007239E3"/>
    <w:rsid w:val="00723E59"/>
    <w:rsid w:val="00723EE8"/>
    <w:rsid w:val="00724065"/>
    <w:rsid w:val="007242CF"/>
    <w:rsid w:val="00724681"/>
    <w:rsid w:val="007252DD"/>
    <w:rsid w:val="007257FB"/>
    <w:rsid w:val="00725837"/>
    <w:rsid w:val="00726001"/>
    <w:rsid w:val="0072651E"/>
    <w:rsid w:val="00726537"/>
    <w:rsid w:val="007266C7"/>
    <w:rsid w:val="007268FA"/>
    <w:rsid w:val="00726E1C"/>
    <w:rsid w:val="00726F1D"/>
    <w:rsid w:val="00726F4D"/>
    <w:rsid w:val="00727179"/>
    <w:rsid w:val="0072798F"/>
    <w:rsid w:val="00727A04"/>
    <w:rsid w:val="00727E7C"/>
    <w:rsid w:val="00731048"/>
    <w:rsid w:val="0073181E"/>
    <w:rsid w:val="007318B1"/>
    <w:rsid w:val="00731A7E"/>
    <w:rsid w:val="007333C4"/>
    <w:rsid w:val="007333D6"/>
    <w:rsid w:val="00734532"/>
    <w:rsid w:val="00734A1A"/>
    <w:rsid w:val="00734F87"/>
    <w:rsid w:val="00735A01"/>
    <w:rsid w:val="00735AAA"/>
    <w:rsid w:val="00736243"/>
    <w:rsid w:val="00736477"/>
    <w:rsid w:val="0073766E"/>
    <w:rsid w:val="00737755"/>
    <w:rsid w:val="00740156"/>
    <w:rsid w:val="00740225"/>
    <w:rsid w:val="00740A66"/>
    <w:rsid w:val="00740EB3"/>
    <w:rsid w:val="0074180A"/>
    <w:rsid w:val="007429BC"/>
    <w:rsid w:val="0074321F"/>
    <w:rsid w:val="007433F1"/>
    <w:rsid w:val="00743738"/>
    <w:rsid w:val="00743FBC"/>
    <w:rsid w:val="0074427C"/>
    <w:rsid w:val="0074429C"/>
    <w:rsid w:val="007444F1"/>
    <w:rsid w:val="00744B36"/>
    <w:rsid w:val="00744BD8"/>
    <w:rsid w:val="00745C8C"/>
    <w:rsid w:val="00746334"/>
    <w:rsid w:val="007468C9"/>
    <w:rsid w:val="00747049"/>
    <w:rsid w:val="007473E3"/>
    <w:rsid w:val="007478B1"/>
    <w:rsid w:val="00750231"/>
    <w:rsid w:val="007504F6"/>
    <w:rsid w:val="007504FA"/>
    <w:rsid w:val="00750954"/>
    <w:rsid w:val="00750BE8"/>
    <w:rsid w:val="00750D22"/>
    <w:rsid w:val="00750FA6"/>
    <w:rsid w:val="00750FFC"/>
    <w:rsid w:val="007515CF"/>
    <w:rsid w:val="0075188F"/>
    <w:rsid w:val="0075221D"/>
    <w:rsid w:val="00752855"/>
    <w:rsid w:val="00752F91"/>
    <w:rsid w:val="0075364B"/>
    <w:rsid w:val="00753703"/>
    <w:rsid w:val="00753AF6"/>
    <w:rsid w:val="00753CC9"/>
    <w:rsid w:val="00754119"/>
    <w:rsid w:val="0075431D"/>
    <w:rsid w:val="00754595"/>
    <w:rsid w:val="00755605"/>
    <w:rsid w:val="00755D72"/>
    <w:rsid w:val="00756065"/>
    <w:rsid w:val="00756C43"/>
    <w:rsid w:val="00757047"/>
    <w:rsid w:val="00757480"/>
    <w:rsid w:val="007579F9"/>
    <w:rsid w:val="0076000D"/>
    <w:rsid w:val="0076028A"/>
    <w:rsid w:val="00760587"/>
    <w:rsid w:val="007609BD"/>
    <w:rsid w:val="00760CA7"/>
    <w:rsid w:val="007610BF"/>
    <w:rsid w:val="00761B98"/>
    <w:rsid w:val="00761D59"/>
    <w:rsid w:val="00762293"/>
    <w:rsid w:val="007622B3"/>
    <w:rsid w:val="00762C83"/>
    <w:rsid w:val="00762F57"/>
    <w:rsid w:val="007630D7"/>
    <w:rsid w:val="0076340F"/>
    <w:rsid w:val="007634BD"/>
    <w:rsid w:val="00763789"/>
    <w:rsid w:val="00763EF1"/>
    <w:rsid w:val="00764713"/>
    <w:rsid w:val="00764930"/>
    <w:rsid w:val="00764A90"/>
    <w:rsid w:val="00765C71"/>
    <w:rsid w:val="00765D6E"/>
    <w:rsid w:val="00765F52"/>
    <w:rsid w:val="00766B89"/>
    <w:rsid w:val="00766E30"/>
    <w:rsid w:val="00766E97"/>
    <w:rsid w:val="007670FD"/>
    <w:rsid w:val="007700A8"/>
    <w:rsid w:val="007708F0"/>
    <w:rsid w:val="00770A8F"/>
    <w:rsid w:val="00770C66"/>
    <w:rsid w:val="00770DC8"/>
    <w:rsid w:val="00770EE1"/>
    <w:rsid w:val="00770EEE"/>
    <w:rsid w:val="00771901"/>
    <w:rsid w:val="007728C2"/>
    <w:rsid w:val="00772B1B"/>
    <w:rsid w:val="00773141"/>
    <w:rsid w:val="0077331E"/>
    <w:rsid w:val="0077381E"/>
    <w:rsid w:val="007739A7"/>
    <w:rsid w:val="007739E9"/>
    <w:rsid w:val="0077413C"/>
    <w:rsid w:val="007742E2"/>
    <w:rsid w:val="00774B54"/>
    <w:rsid w:val="00774B8F"/>
    <w:rsid w:val="00774C31"/>
    <w:rsid w:val="00775445"/>
    <w:rsid w:val="00775652"/>
    <w:rsid w:val="00776170"/>
    <w:rsid w:val="00776C10"/>
    <w:rsid w:val="00776F3C"/>
    <w:rsid w:val="0077714F"/>
    <w:rsid w:val="00777347"/>
    <w:rsid w:val="007775C5"/>
    <w:rsid w:val="00777780"/>
    <w:rsid w:val="00777956"/>
    <w:rsid w:val="00777BD3"/>
    <w:rsid w:val="0078000B"/>
    <w:rsid w:val="00780AC9"/>
    <w:rsid w:val="00781755"/>
    <w:rsid w:val="00781ECB"/>
    <w:rsid w:val="00781F15"/>
    <w:rsid w:val="00782B2D"/>
    <w:rsid w:val="00783428"/>
    <w:rsid w:val="007835B8"/>
    <w:rsid w:val="0078388F"/>
    <w:rsid w:val="00784847"/>
    <w:rsid w:val="00785194"/>
    <w:rsid w:val="0078587E"/>
    <w:rsid w:val="00786926"/>
    <w:rsid w:val="00786D6E"/>
    <w:rsid w:val="00787249"/>
    <w:rsid w:val="007872F6"/>
    <w:rsid w:val="007877D6"/>
    <w:rsid w:val="007878A9"/>
    <w:rsid w:val="00787C93"/>
    <w:rsid w:val="00787D9A"/>
    <w:rsid w:val="007906BB"/>
    <w:rsid w:val="00790B31"/>
    <w:rsid w:val="00790E77"/>
    <w:rsid w:val="00791633"/>
    <w:rsid w:val="00791C3C"/>
    <w:rsid w:val="00791D6C"/>
    <w:rsid w:val="007923DE"/>
    <w:rsid w:val="00792B83"/>
    <w:rsid w:val="00792C98"/>
    <w:rsid w:val="007938D0"/>
    <w:rsid w:val="00793F4B"/>
    <w:rsid w:val="007947FC"/>
    <w:rsid w:val="00794AD1"/>
    <w:rsid w:val="00795539"/>
    <w:rsid w:val="007956AF"/>
    <w:rsid w:val="00795BAA"/>
    <w:rsid w:val="00795D1F"/>
    <w:rsid w:val="00795EB3"/>
    <w:rsid w:val="00795F84"/>
    <w:rsid w:val="00795FFE"/>
    <w:rsid w:val="00796736"/>
    <w:rsid w:val="00796EDE"/>
    <w:rsid w:val="007977D7"/>
    <w:rsid w:val="007A0371"/>
    <w:rsid w:val="007A060B"/>
    <w:rsid w:val="007A06DD"/>
    <w:rsid w:val="007A0CCB"/>
    <w:rsid w:val="007A1760"/>
    <w:rsid w:val="007A2241"/>
    <w:rsid w:val="007A2368"/>
    <w:rsid w:val="007A24F6"/>
    <w:rsid w:val="007A2692"/>
    <w:rsid w:val="007A2D91"/>
    <w:rsid w:val="007A34B3"/>
    <w:rsid w:val="007A36D1"/>
    <w:rsid w:val="007A3E43"/>
    <w:rsid w:val="007A4E89"/>
    <w:rsid w:val="007A5CD8"/>
    <w:rsid w:val="007A5F6C"/>
    <w:rsid w:val="007A6249"/>
    <w:rsid w:val="007A631E"/>
    <w:rsid w:val="007A63AC"/>
    <w:rsid w:val="007A6477"/>
    <w:rsid w:val="007A6D02"/>
    <w:rsid w:val="007A70D8"/>
    <w:rsid w:val="007A71E3"/>
    <w:rsid w:val="007A7266"/>
    <w:rsid w:val="007A799E"/>
    <w:rsid w:val="007B085B"/>
    <w:rsid w:val="007B11DB"/>
    <w:rsid w:val="007B1417"/>
    <w:rsid w:val="007B1751"/>
    <w:rsid w:val="007B18A5"/>
    <w:rsid w:val="007B18D4"/>
    <w:rsid w:val="007B1B59"/>
    <w:rsid w:val="007B1D5A"/>
    <w:rsid w:val="007B2C1A"/>
    <w:rsid w:val="007B2CED"/>
    <w:rsid w:val="007B30ED"/>
    <w:rsid w:val="007B4C97"/>
    <w:rsid w:val="007B50CF"/>
    <w:rsid w:val="007B50E3"/>
    <w:rsid w:val="007B5184"/>
    <w:rsid w:val="007B5449"/>
    <w:rsid w:val="007B5886"/>
    <w:rsid w:val="007B5A86"/>
    <w:rsid w:val="007B5D5F"/>
    <w:rsid w:val="007B5D6B"/>
    <w:rsid w:val="007B5E0E"/>
    <w:rsid w:val="007B62D9"/>
    <w:rsid w:val="007B62FA"/>
    <w:rsid w:val="007B63A1"/>
    <w:rsid w:val="007B681B"/>
    <w:rsid w:val="007B69EB"/>
    <w:rsid w:val="007B71C8"/>
    <w:rsid w:val="007B7D73"/>
    <w:rsid w:val="007C0B75"/>
    <w:rsid w:val="007C0C9A"/>
    <w:rsid w:val="007C0F11"/>
    <w:rsid w:val="007C1949"/>
    <w:rsid w:val="007C20EA"/>
    <w:rsid w:val="007C2130"/>
    <w:rsid w:val="007C25DC"/>
    <w:rsid w:val="007C2A08"/>
    <w:rsid w:val="007C2A47"/>
    <w:rsid w:val="007C305E"/>
    <w:rsid w:val="007C3272"/>
    <w:rsid w:val="007C3273"/>
    <w:rsid w:val="007C3983"/>
    <w:rsid w:val="007C39E5"/>
    <w:rsid w:val="007C4D4D"/>
    <w:rsid w:val="007C4E29"/>
    <w:rsid w:val="007C5423"/>
    <w:rsid w:val="007C5A67"/>
    <w:rsid w:val="007C6793"/>
    <w:rsid w:val="007C6961"/>
    <w:rsid w:val="007C6ADE"/>
    <w:rsid w:val="007C6CC3"/>
    <w:rsid w:val="007C6DD7"/>
    <w:rsid w:val="007C7B31"/>
    <w:rsid w:val="007C7FE2"/>
    <w:rsid w:val="007D001B"/>
    <w:rsid w:val="007D05FC"/>
    <w:rsid w:val="007D0900"/>
    <w:rsid w:val="007D0AE3"/>
    <w:rsid w:val="007D0C14"/>
    <w:rsid w:val="007D0E88"/>
    <w:rsid w:val="007D175E"/>
    <w:rsid w:val="007D186E"/>
    <w:rsid w:val="007D1A36"/>
    <w:rsid w:val="007D1DA1"/>
    <w:rsid w:val="007D2714"/>
    <w:rsid w:val="007D32E7"/>
    <w:rsid w:val="007D3692"/>
    <w:rsid w:val="007D3AA7"/>
    <w:rsid w:val="007D3C3F"/>
    <w:rsid w:val="007D3F2F"/>
    <w:rsid w:val="007D403B"/>
    <w:rsid w:val="007D417B"/>
    <w:rsid w:val="007D4A4C"/>
    <w:rsid w:val="007D4BD2"/>
    <w:rsid w:val="007D4CF1"/>
    <w:rsid w:val="007D4FB8"/>
    <w:rsid w:val="007D509F"/>
    <w:rsid w:val="007D5280"/>
    <w:rsid w:val="007D59A6"/>
    <w:rsid w:val="007D5B28"/>
    <w:rsid w:val="007D5B76"/>
    <w:rsid w:val="007D670F"/>
    <w:rsid w:val="007D6D7F"/>
    <w:rsid w:val="007D78AF"/>
    <w:rsid w:val="007D792E"/>
    <w:rsid w:val="007D7985"/>
    <w:rsid w:val="007E007A"/>
    <w:rsid w:val="007E0833"/>
    <w:rsid w:val="007E134E"/>
    <w:rsid w:val="007E25BE"/>
    <w:rsid w:val="007E2F6E"/>
    <w:rsid w:val="007E32BD"/>
    <w:rsid w:val="007E3340"/>
    <w:rsid w:val="007E3C6D"/>
    <w:rsid w:val="007E439D"/>
    <w:rsid w:val="007E4AE3"/>
    <w:rsid w:val="007E4F39"/>
    <w:rsid w:val="007E5526"/>
    <w:rsid w:val="007E5E16"/>
    <w:rsid w:val="007E6095"/>
    <w:rsid w:val="007E63A6"/>
    <w:rsid w:val="007E6410"/>
    <w:rsid w:val="007E68FF"/>
    <w:rsid w:val="007E6A0D"/>
    <w:rsid w:val="007E6BBE"/>
    <w:rsid w:val="007E6F99"/>
    <w:rsid w:val="007E7862"/>
    <w:rsid w:val="007E79C2"/>
    <w:rsid w:val="007E7B8F"/>
    <w:rsid w:val="007F037D"/>
    <w:rsid w:val="007F0539"/>
    <w:rsid w:val="007F0FBE"/>
    <w:rsid w:val="007F13A0"/>
    <w:rsid w:val="007F1878"/>
    <w:rsid w:val="007F1A4F"/>
    <w:rsid w:val="007F1C95"/>
    <w:rsid w:val="007F1F44"/>
    <w:rsid w:val="007F27D0"/>
    <w:rsid w:val="007F27F5"/>
    <w:rsid w:val="007F2C93"/>
    <w:rsid w:val="007F2CC3"/>
    <w:rsid w:val="007F3353"/>
    <w:rsid w:val="007F4384"/>
    <w:rsid w:val="007F4745"/>
    <w:rsid w:val="007F4DEC"/>
    <w:rsid w:val="007F561F"/>
    <w:rsid w:val="007F5DF4"/>
    <w:rsid w:val="007F5E05"/>
    <w:rsid w:val="007F5F17"/>
    <w:rsid w:val="007F6DB3"/>
    <w:rsid w:val="007F70EA"/>
    <w:rsid w:val="007F7D50"/>
    <w:rsid w:val="007F7DAC"/>
    <w:rsid w:val="00800177"/>
    <w:rsid w:val="00801670"/>
    <w:rsid w:val="00802085"/>
    <w:rsid w:val="008021B7"/>
    <w:rsid w:val="008022DF"/>
    <w:rsid w:val="008030F2"/>
    <w:rsid w:val="00803454"/>
    <w:rsid w:val="00803614"/>
    <w:rsid w:val="00803FCF"/>
    <w:rsid w:val="00804490"/>
    <w:rsid w:val="00804A77"/>
    <w:rsid w:val="00804E1A"/>
    <w:rsid w:val="00805087"/>
    <w:rsid w:val="00805738"/>
    <w:rsid w:val="008059D9"/>
    <w:rsid w:val="00805AC9"/>
    <w:rsid w:val="00805F3C"/>
    <w:rsid w:val="00805F40"/>
    <w:rsid w:val="008064DA"/>
    <w:rsid w:val="00806525"/>
    <w:rsid w:val="008069A0"/>
    <w:rsid w:val="008069B5"/>
    <w:rsid w:val="00806B79"/>
    <w:rsid w:val="00806D78"/>
    <w:rsid w:val="00806E6F"/>
    <w:rsid w:val="00807201"/>
    <w:rsid w:val="00807210"/>
    <w:rsid w:val="0080775F"/>
    <w:rsid w:val="0080795E"/>
    <w:rsid w:val="00807D71"/>
    <w:rsid w:val="00807D7A"/>
    <w:rsid w:val="008106BD"/>
    <w:rsid w:val="00810861"/>
    <w:rsid w:val="008108FA"/>
    <w:rsid w:val="008109EB"/>
    <w:rsid w:val="00810FC0"/>
    <w:rsid w:val="008111E5"/>
    <w:rsid w:val="00811314"/>
    <w:rsid w:val="00811632"/>
    <w:rsid w:val="00811D40"/>
    <w:rsid w:val="00812B73"/>
    <w:rsid w:val="00812FBD"/>
    <w:rsid w:val="00813090"/>
    <w:rsid w:val="0081309C"/>
    <w:rsid w:val="00813BF9"/>
    <w:rsid w:val="008142D1"/>
    <w:rsid w:val="00814827"/>
    <w:rsid w:val="0081486B"/>
    <w:rsid w:val="00814A88"/>
    <w:rsid w:val="008154E9"/>
    <w:rsid w:val="00815892"/>
    <w:rsid w:val="00815F85"/>
    <w:rsid w:val="008160C1"/>
    <w:rsid w:val="008160DF"/>
    <w:rsid w:val="008161EC"/>
    <w:rsid w:val="008162F8"/>
    <w:rsid w:val="00816790"/>
    <w:rsid w:val="008168CA"/>
    <w:rsid w:val="008170AC"/>
    <w:rsid w:val="00817471"/>
    <w:rsid w:val="00820506"/>
    <w:rsid w:val="0082087E"/>
    <w:rsid w:val="008212BC"/>
    <w:rsid w:val="00821815"/>
    <w:rsid w:val="00821E53"/>
    <w:rsid w:val="00821E6E"/>
    <w:rsid w:val="00822332"/>
    <w:rsid w:val="008224ED"/>
    <w:rsid w:val="00822AD0"/>
    <w:rsid w:val="008232AB"/>
    <w:rsid w:val="00823739"/>
    <w:rsid w:val="0082447B"/>
    <w:rsid w:val="0082465C"/>
    <w:rsid w:val="008248B7"/>
    <w:rsid w:val="00824BBC"/>
    <w:rsid w:val="00824F7D"/>
    <w:rsid w:val="00825111"/>
    <w:rsid w:val="008251E2"/>
    <w:rsid w:val="008254EF"/>
    <w:rsid w:val="00825E11"/>
    <w:rsid w:val="00825EE2"/>
    <w:rsid w:val="00826308"/>
    <w:rsid w:val="00826EA0"/>
    <w:rsid w:val="00827051"/>
    <w:rsid w:val="0082707E"/>
    <w:rsid w:val="008277FF"/>
    <w:rsid w:val="00827D19"/>
    <w:rsid w:val="00827D4C"/>
    <w:rsid w:val="008300F0"/>
    <w:rsid w:val="00830128"/>
    <w:rsid w:val="00830779"/>
    <w:rsid w:val="0083190C"/>
    <w:rsid w:val="008320BF"/>
    <w:rsid w:val="0083245D"/>
    <w:rsid w:val="0083267E"/>
    <w:rsid w:val="008326D2"/>
    <w:rsid w:val="00832CF8"/>
    <w:rsid w:val="0083327A"/>
    <w:rsid w:val="00833818"/>
    <w:rsid w:val="00833DD9"/>
    <w:rsid w:val="00834426"/>
    <w:rsid w:val="0083471E"/>
    <w:rsid w:val="008347C2"/>
    <w:rsid w:val="00834BA1"/>
    <w:rsid w:val="00834F8A"/>
    <w:rsid w:val="00835109"/>
    <w:rsid w:val="008351BB"/>
    <w:rsid w:val="008356A7"/>
    <w:rsid w:val="008359F3"/>
    <w:rsid w:val="00836156"/>
    <w:rsid w:val="00836563"/>
    <w:rsid w:val="00836C20"/>
    <w:rsid w:val="00837554"/>
    <w:rsid w:val="0083757B"/>
    <w:rsid w:val="008375DE"/>
    <w:rsid w:val="00840D46"/>
    <w:rsid w:val="00840F93"/>
    <w:rsid w:val="00841E14"/>
    <w:rsid w:val="008424BF"/>
    <w:rsid w:val="0084297E"/>
    <w:rsid w:val="0084346F"/>
    <w:rsid w:val="00843AC1"/>
    <w:rsid w:val="00843C6C"/>
    <w:rsid w:val="008443F5"/>
    <w:rsid w:val="00844BB1"/>
    <w:rsid w:val="00844CCF"/>
    <w:rsid w:val="00844E56"/>
    <w:rsid w:val="008452CA"/>
    <w:rsid w:val="00846274"/>
    <w:rsid w:val="00847E37"/>
    <w:rsid w:val="00847FA6"/>
    <w:rsid w:val="00850C4F"/>
    <w:rsid w:val="00850DD5"/>
    <w:rsid w:val="00851352"/>
    <w:rsid w:val="00851D0E"/>
    <w:rsid w:val="00852060"/>
    <w:rsid w:val="00853451"/>
    <w:rsid w:val="008539E3"/>
    <w:rsid w:val="00853FEC"/>
    <w:rsid w:val="00854223"/>
    <w:rsid w:val="008545D7"/>
    <w:rsid w:val="00854815"/>
    <w:rsid w:val="00854A78"/>
    <w:rsid w:val="008556A9"/>
    <w:rsid w:val="00855B06"/>
    <w:rsid w:val="00856311"/>
    <w:rsid w:val="008565AD"/>
    <w:rsid w:val="008565F7"/>
    <w:rsid w:val="00856996"/>
    <w:rsid w:val="00856A2C"/>
    <w:rsid w:val="00856CCD"/>
    <w:rsid w:val="00857681"/>
    <w:rsid w:val="008576B9"/>
    <w:rsid w:val="00860401"/>
    <w:rsid w:val="0086051B"/>
    <w:rsid w:val="008605D1"/>
    <w:rsid w:val="008606BA"/>
    <w:rsid w:val="00860BC0"/>
    <w:rsid w:val="00860C5D"/>
    <w:rsid w:val="00860CCF"/>
    <w:rsid w:val="0086115E"/>
    <w:rsid w:val="008613E5"/>
    <w:rsid w:val="008616C2"/>
    <w:rsid w:val="008618B3"/>
    <w:rsid w:val="00861AC4"/>
    <w:rsid w:val="00861BA8"/>
    <w:rsid w:val="00861DDC"/>
    <w:rsid w:val="0086202A"/>
    <w:rsid w:val="0086292F"/>
    <w:rsid w:val="0086371F"/>
    <w:rsid w:val="008637DA"/>
    <w:rsid w:val="00863A09"/>
    <w:rsid w:val="00863E42"/>
    <w:rsid w:val="00864037"/>
    <w:rsid w:val="00864309"/>
    <w:rsid w:val="00864B80"/>
    <w:rsid w:val="00864C44"/>
    <w:rsid w:val="00864C48"/>
    <w:rsid w:val="00864E42"/>
    <w:rsid w:val="0086521B"/>
    <w:rsid w:val="008652A0"/>
    <w:rsid w:val="00865346"/>
    <w:rsid w:val="0086550A"/>
    <w:rsid w:val="00865739"/>
    <w:rsid w:val="00865767"/>
    <w:rsid w:val="00865DFE"/>
    <w:rsid w:val="008662D8"/>
    <w:rsid w:val="008663FA"/>
    <w:rsid w:val="008664DF"/>
    <w:rsid w:val="00866D35"/>
    <w:rsid w:val="0086711F"/>
    <w:rsid w:val="00867598"/>
    <w:rsid w:val="00867C48"/>
    <w:rsid w:val="008706B8"/>
    <w:rsid w:val="00870978"/>
    <w:rsid w:val="00870E11"/>
    <w:rsid w:val="00870EE4"/>
    <w:rsid w:val="0087109E"/>
    <w:rsid w:val="00871D1E"/>
    <w:rsid w:val="00871D89"/>
    <w:rsid w:val="00871DF0"/>
    <w:rsid w:val="00872316"/>
    <w:rsid w:val="00872449"/>
    <w:rsid w:val="00872630"/>
    <w:rsid w:val="008726C4"/>
    <w:rsid w:val="0087289E"/>
    <w:rsid w:val="00872E36"/>
    <w:rsid w:val="008732A1"/>
    <w:rsid w:val="00873845"/>
    <w:rsid w:val="00873B37"/>
    <w:rsid w:val="00873BEC"/>
    <w:rsid w:val="00873CA7"/>
    <w:rsid w:val="008745F6"/>
    <w:rsid w:val="00875518"/>
    <w:rsid w:val="00875895"/>
    <w:rsid w:val="008765DC"/>
    <w:rsid w:val="00876EAF"/>
    <w:rsid w:val="00876EE0"/>
    <w:rsid w:val="00876EE6"/>
    <w:rsid w:val="00876FCA"/>
    <w:rsid w:val="0087703C"/>
    <w:rsid w:val="008772E1"/>
    <w:rsid w:val="0087743C"/>
    <w:rsid w:val="00877912"/>
    <w:rsid w:val="00877C18"/>
    <w:rsid w:val="00877C24"/>
    <w:rsid w:val="00880046"/>
    <w:rsid w:val="0088088F"/>
    <w:rsid w:val="00880E09"/>
    <w:rsid w:val="00880FD1"/>
    <w:rsid w:val="00881093"/>
    <w:rsid w:val="0088148A"/>
    <w:rsid w:val="00881568"/>
    <w:rsid w:val="008816CB"/>
    <w:rsid w:val="0088200B"/>
    <w:rsid w:val="00882256"/>
    <w:rsid w:val="00882713"/>
    <w:rsid w:val="00882A14"/>
    <w:rsid w:val="00883028"/>
    <w:rsid w:val="008832D3"/>
    <w:rsid w:val="00883484"/>
    <w:rsid w:val="008837C4"/>
    <w:rsid w:val="00883978"/>
    <w:rsid w:val="00883B9D"/>
    <w:rsid w:val="00883E2C"/>
    <w:rsid w:val="00884010"/>
    <w:rsid w:val="00884C1D"/>
    <w:rsid w:val="00885577"/>
    <w:rsid w:val="00885CEF"/>
    <w:rsid w:val="00886132"/>
    <w:rsid w:val="0088628E"/>
    <w:rsid w:val="00886873"/>
    <w:rsid w:val="00886C14"/>
    <w:rsid w:val="00886C85"/>
    <w:rsid w:val="00886C97"/>
    <w:rsid w:val="00886EC2"/>
    <w:rsid w:val="0088738B"/>
    <w:rsid w:val="00887E12"/>
    <w:rsid w:val="008904F7"/>
    <w:rsid w:val="008905F5"/>
    <w:rsid w:val="00890698"/>
    <w:rsid w:val="0089070D"/>
    <w:rsid w:val="008908DE"/>
    <w:rsid w:val="00890CA2"/>
    <w:rsid w:val="00890D9A"/>
    <w:rsid w:val="00890E26"/>
    <w:rsid w:val="008925A8"/>
    <w:rsid w:val="00892C30"/>
    <w:rsid w:val="008930AC"/>
    <w:rsid w:val="00893B0D"/>
    <w:rsid w:val="00893C02"/>
    <w:rsid w:val="008949B6"/>
    <w:rsid w:val="00894B56"/>
    <w:rsid w:val="00894D47"/>
    <w:rsid w:val="008959E1"/>
    <w:rsid w:val="008959F8"/>
    <w:rsid w:val="008967D9"/>
    <w:rsid w:val="00896F14"/>
    <w:rsid w:val="00897DA6"/>
    <w:rsid w:val="00897F30"/>
    <w:rsid w:val="008A0169"/>
    <w:rsid w:val="008A0808"/>
    <w:rsid w:val="008A0EA2"/>
    <w:rsid w:val="008A10F1"/>
    <w:rsid w:val="008A11B9"/>
    <w:rsid w:val="008A1234"/>
    <w:rsid w:val="008A1A80"/>
    <w:rsid w:val="008A2151"/>
    <w:rsid w:val="008A24F9"/>
    <w:rsid w:val="008A2622"/>
    <w:rsid w:val="008A2F46"/>
    <w:rsid w:val="008A36F0"/>
    <w:rsid w:val="008A3740"/>
    <w:rsid w:val="008A3831"/>
    <w:rsid w:val="008A46F2"/>
    <w:rsid w:val="008A49C2"/>
    <w:rsid w:val="008A50B5"/>
    <w:rsid w:val="008A5752"/>
    <w:rsid w:val="008A5A44"/>
    <w:rsid w:val="008A5B84"/>
    <w:rsid w:val="008A5CC7"/>
    <w:rsid w:val="008A63FA"/>
    <w:rsid w:val="008A66BA"/>
    <w:rsid w:val="008A6B1F"/>
    <w:rsid w:val="008A6C7B"/>
    <w:rsid w:val="008A757B"/>
    <w:rsid w:val="008A7842"/>
    <w:rsid w:val="008A7F4A"/>
    <w:rsid w:val="008B14FE"/>
    <w:rsid w:val="008B1C8A"/>
    <w:rsid w:val="008B2E3A"/>
    <w:rsid w:val="008B2EC9"/>
    <w:rsid w:val="008B2F72"/>
    <w:rsid w:val="008B3043"/>
    <w:rsid w:val="008B34BF"/>
    <w:rsid w:val="008B35DA"/>
    <w:rsid w:val="008B36FD"/>
    <w:rsid w:val="008B3F7F"/>
    <w:rsid w:val="008B4222"/>
    <w:rsid w:val="008B42B5"/>
    <w:rsid w:val="008B4FFC"/>
    <w:rsid w:val="008B5186"/>
    <w:rsid w:val="008B5883"/>
    <w:rsid w:val="008B6296"/>
    <w:rsid w:val="008B63CB"/>
    <w:rsid w:val="008B681D"/>
    <w:rsid w:val="008B6B62"/>
    <w:rsid w:val="008B78FB"/>
    <w:rsid w:val="008C0243"/>
    <w:rsid w:val="008C02C1"/>
    <w:rsid w:val="008C02D7"/>
    <w:rsid w:val="008C041B"/>
    <w:rsid w:val="008C0A09"/>
    <w:rsid w:val="008C0D4F"/>
    <w:rsid w:val="008C0E2C"/>
    <w:rsid w:val="008C1966"/>
    <w:rsid w:val="008C29EC"/>
    <w:rsid w:val="008C2B4F"/>
    <w:rsid w:val="008C2CE1"/>
    <w:rsid w:val="008C2EDC"/>
    <w:rsid w:val="008C3073"/>
    <w:rsid w:val="008C30E2"/>
    <w:rsid w:val="008C354B"/>
    <w:rsid w:val="008C390A"/>
    <w:rsid w:val="008C4254"/>
    <w:rsid w:val="008C463E"/>
    <w:rsid w:val="008C51B2"/>
    <w:rsid w:val="008C5209"/>
    <w:rsid w:val="008C5488"/>
    <w:rsid w:val="008C58CA"/>
    <w:rsid w:val="008C606F"/>
    <w:rsid w:val="008C6272"/>
    <w:rsid w:val="008C66B9"/>
    <w:rsid w:val="008C73A3"/>
    <w:rsid w:val="008C75C2"/>
    <w:rsid w:val="008C792A"/>
    <w:rsid w:val="008D016B"/>
    <w:rsid w:val="008D01CE"/>
    <w:rsid w:val="008D0279"/>
    <w:rsid w:val="008D0884"/>
    <w:rsid w:val="008D1171"/>
    <w:rsid w:val="008D1384"/>
    <w:rsid w:val="008D1489"/>
    <w:rsid w:val="008D1DE5"/>
    <w:rsid w:val="008D2886"/>
    <w:rsid w:val="008D28FF"/>
    <w:rsid w:val="008D3278"/>
    <w:rsid w:val="008D348B"/>
    <w:rsid w:val="008D3C90"/>
    <w:rsid w:val="008D3F97"/>
    <w:rsid w:val="008D414D"/>
    <w:rsid w:val="008D415C"/>
    <w:rsid w:val="008D419A"/>
    <w:rsid w:val="008D4257"/>
    <w:rsid w:val="008D4816"/>
    <w:rsid w:val="008D486A"/>
    <w:rsid w:val="008D49E0"/>
    <w:rsid w:val="008D4BF8"/>
    <w:rsid w:val="008D4F44"/>
    <w:rsid w:val="008D5232"/>
    <w:rsid w:val="008D552A"/>
    <w:rsid w:val="008D5C14"/>
    <w:rsid w:val="008D609E"/>
    <w:rsid w:val="008D6ED4"/>
    <w:rsid w:val="008D6FD1"/>
    <w:rsid w:val="008D78A0"/>
    <w:rsid w:val="008D7D8F"/>
    <w:rsid w:val="008E0140"/>
    <w:rsid w:val="008E03F6"/>
    <w:rsid w:val="008E0AA6"/>
    <w:rsid w:val="008E0DB0"/>
    <w:rsid w:val="008E108E"/>
    <w:rsid w:val="008E133E"/>
    <w:rsid w:val="008E19F4"/>
    <w:rsid w:val="008E1EFA"/>
    <w:rsid w:val="008E2130"/>
    <w:rsid w:val="008E25BD"/>
    <w:rsid w:val="008E2627"/>
    <w:rsid w:val="008E37FA"/>
    <w:rsid w:val="008E38A9"/>
    <w:rsid w:val="008E4783"/>
    <w:rsid w:val="008E47B4"/>
    <w:rsid w:val="008E4F19"/>
    <w:rsid w:val="008E519A"/>
    <w:rsid w:val="008E53B2"/>
    <w:rsid w:val="008E5C36"/>
    <w:rsid w:val="008E5DEF"/>
    <w:rsid w:val="008E5EC2"/>
    <w:rsid w:val="008E5F09"/>
    <w:rsid w:val="008E609E"/>
    <w:rsid w:val="008E627A"/>
    <w:rsid w:val="008E6363"/>
    <w:rsid w:val="008E7428"/>
    <w:rsid w:val="008E77B8"/>
    <w:rsid w:val="008F0823"/>
    <w:rsid w:val="008F1069"/>
    <w:rsid w:val="008F228D"/>
    <w:rsid w:val="008F2765"/>
    <w:rsid w:val="008F2AFC"/>
    <w:rsid w:val="008F2CB1"/>
    <w:rsid w:val="008F2ED5"/>
    <w:rsid w:val="008F2EEC"/>
    <w:rsid w:val="008F3194"/>
    <w:rsid w:val="008F3913"/>
    <w:rsid w:val="008F3E03"/>
    <w:rsid w:val="008F3F8A"/>
    <w:rsid w:val="008F4AFD"/>
    <w:rsid w:val="008F4B9C"/>
    <w:rsid w:val="008F51A2"/>
    <w:rsid w:val="008F5363"/>
    <w:rsid w:val="008F5BEA"/>
    <w:rsid w:val="008F5CFA"/>
    <w:rsid w:val="008F5DEE"/>
    <w:rsid w:val="008F605D"/>
    <w:rsid w:val="008F6290"/>
    <w:rsid w:val="008F6A20"/>
    <w:rsid w:val="008F6AC5"/>
    <w:rsid w:val="008F6B1A"/>
    <w:rsid w:val="008F740E"/>
    <w:rsid w:val="008F7586"/>
    <w:rsid w:val="008F7FCB"/>
    <w:rsid w:val="00900031"/>
    <w:rsid w:val="00900B8A"/>
    <w:rsid w:val="00900C4D"/>
    <w:rsid w:val="00900FA3"/>
    <w:rsid w:val="009016B0"/>
    <w:rsid w:val="00901970"/>
    <w:rsid w:val="00901C7D"/>
    <w:rsid w:val="00902171"/>
    <w:rsid w:val="0090253B"/>
    <w:rsid w:val="0090294E"/>
    <w:rsid w:val="00902A83"/>
    <w:rsid w:val="00902BCC"/>
    <w:rsid w:val="00902F2D"/>
    <w:rsid w:val="00903369"/>
    <w:rsid w:val="009038C3"/>
    <w:rsid w:val="00904079"/>
    <w:rsid w:val="00904700"/>
    <w:rsid w:val="0090498C"/>
    <w:rsid w:val="00904B42"/>
    <w:rsid w:val="00904D59"/>
    <w:rsid w:val="00905928"/>
    <w:rsid w:val="00905D80"/>
    <w:rsid w:val="00905E9E"/>
    <w:rsid w:val="00905FEF"/>
    <w:rsid w:val="00906623"/>
    <w:rsid w:val="00906B0D"/>
    <w:rsid w:val="00906EC9"/>
    <w:rsid w:val="00906FB9"/>
    <w:rsid w:val="00911044"/>
    <w:rsid w:val="00912009"/>
    <w:rsid w:val="009120E3"/>
    <w:rsid w:val="00912142"/>
    <w:rsid w:val="00912F15"/>
    <w:rsid w:val="009133FB"/>
    <w:rsid w:val="00913507"/>
    <w:rsid w:val="00913590"/>
    <w:rsid w:val="00913A08"/>
    <w:rsid w:val="00913FBE"/>
    <w:rsid w:val="00914071"/>
    <w:rsid w:val="00914264"/>
    <w:rsid w:val="0091426E"/>
    <w:rsid w:val="0091440E"/>
    <w:rsid w:val="00914854"/>
    <w:rsid w:val="00914ADE"/>
    <w:rsid w:val="00914AE6"/>
    <w:rsid w:val="009158CB"/>
    <w:rsid w:val="00915DB8"/>
    <w:rsid w:val="00916147"/>
    <w:rsid w:val="0091738D"/>
    <w:rsid w:val="00917704"/>
    <w:rsid w:val="00920468"/>
    <w:rsid w:val="00920568"/>
    <w:rsid w:val="00920CA3"/>
    <w:rsid w:val="009212FE"/>
    <w:rsid w:val="009221AA"/>
    <w:rsid w:val="00922955"/>
    <w:rsid w:val="00923396"/>
    <w:rsid w:val="009237D8"/>
    <w:rsid w:val="00923F36"/>
    <w:rsid w:val="009241C3"/>
    <w:rsid w:val="009247FD"/>
    <w:rsid w:val="00924DE4"/>
    <w:rsid w:val="009254E1"/>
    <w:rsid w:val="00925AE0"/>
    <w:rsid w:val="009262E5"/>
    <w:rsid w:val="009264DE"/>
    <w:rsid w:val="00927893"/>
    <w:rsid w:val="00927DFC"/>
    <w:rsid w:val="0093035A"/>
    <w:rsid w:val="00930B72"/>
    <w:rsid w:val="00930D78"/>
    <w:rsid w:val="009314E5"/>
    <w:rsid w:val="009326DA"/>
    <w:rsid w:val="009326F4"/>
    <w:rsid w:val="00932D15"/>
    <w:rsid w:val="00932D6E"/>
    <w:rsid w:val="00932FCB"/>
    <w:rsid w:val="00933C00"/>
    <w:rsid w:val="009353D0"/>
    <w:rsid w:val="0093545C"/>
    <w:rsid w:val="00935B7C"/>
    <w:rsid w:val="009364FD"/>
    <w:rsid w:val="00936821"/>
    <w:rsid w:val="009371DA"/>
    <w:rsid w:val="00937298"/>
    <w:rsid w:val="00937B21"/>
    <w:rsid w:val="00937FD2"/>
    <w:rsid w:val="00940085"/>
    <w:rsid w:val="009400CA"/>
    <w:rsid w:val="0094068D"/>
    <w:rsid w:val="0094068F"/>
    <w:rsid w:val="00940E55"/>
    <w:rsid w:val="0094115C"/>
    <w:rsid w:val="00941E14"/>
    <w:rsid w:val="009423DE"/>
    <w:rsid w:val="00942BA4"/>
    <w:rsid w:val="00942FE5"/>
    <w:rsid w:val="00943091"/>
    <w:rsid w:val="00943095"/>
    <w:rsid w:val="009433A5"/>
    <w:rsid w:val="0094382D"/>
    <w:rsid w:val="00943EC2"/>
    <w:rsid w:val="00944299"/>
    <w:rsid w:val="00944440"/>
    <w:rsid w:val="0094494A"/>
    <w:rsid w:val="00944CA7"/>
    <w:rsid w:val="00944DF4"/>
    <w:rsid w:val="00945375"/>
    <w:rsid w:val="00945505"/>
    <w:rsid w:val="00945DB8"/>
    <w:rsid w:val="00945E6B"/>
    <w:rsid w:val="00945E8F"/>
    <w:rsid w:val="00945FB4"/>
    <w:rsid w:val="0094601E"/>
    <w:rsid w:val="0094661A"/>
    <w:rsid w:val="00946C9F"/>
    <w:rsid w:val="009471DD"/>
    <w:rsid w:val="00947BE6"/>
    <w:rsid w:val="00947C2A"/>
    <w:rsid w:val="00947D03"/>
    <w:rsid w:val="00950478"/>
    <w:rsid w:val="00950B90"/>
    <w:rsid w:val="00950D89"/>
    <w:rsid w:val="00951390"/>
    <w:rsid w:val="009534FC"/>
    <w:rsid w:val="00953A2B"/>
    <w:rsid w:val="00953E55"/>
    <w:rsid w:val="009544CF"/>
    <w:rsid w:val="00954FAF"/>
    <w:rsid w:val="009551C2"/>
    <w:rsid w:val="009551D3"/>
    <w:rsid w:val="009553A9"/>
    <w:rsid w:val="00955661"/>
    <w:rsid w:val="00955924"/>
    <w:rsid w:val="00955BEF"/>
    <w:rsid w:val="00956518"/>
    <w:rsid w:val="0095734E"/>
    <w:rsid w:val="009577C0"/>
    <w:rsid w:val="00957CC9"/>
    <w:rsid w:val="00957DA7"/>
    <w:rsid w:val="00960279"/>
    <w:rsid w:val="00960405"/>
    <w:rsid w:val="00960B85"/>
    <w:rsid w:val="00961806"/>
    <w:rsid w:val="0096289C"/>
    <w:rsid w:val="009629CA"/>
    <w:rsid w:val="00962D72"/>
    <w:rsid w:val="00962E7C"/>
    <w:rsid w:val="00962FFA"/>
    <w:rsid w:val="00963553"/>
    <w:rsid w:val="0096399B"/>
    <w:rsid w:val="00963F19"/>
    <w:rsid w:val="009643CC"/>
    <w:rsid w:val="009646FF"/>
    <w:rsid w:val="009651AF"/>
    <w:rsid w:val="00965E40"/>
    <w:rsid w:val="00965ED7"/>
    <w:rsid w:val="009665B6"/>
    <w:rsid w:val="00966B4B"/>
    <w:rsid w:val="00966F29"/>
    <w:rsid w:val="00966FF7"/>
    <w:rsid w:val="0096742D"/>
    <w:rsid w:val="009677B9"/>
    <w:rsid w:val="00967D16"/>
    <w:rsid w:val="00970581"/>
    <w:rsid w:val="0097078A"/>
    <w:rsid w:val="009715B6"/>
    <w:rsid w:val="00971B50"/>
    <w:rsid w:val="00971D5B"/>
    <w:rsid w:val="00971F05"/>
    <w:rsid w:val="00972654"/>
    <w:rsid w:val="00972A23"/>
    <w:rsid w:val="00972BE0"/>
    <w:rsid w:val="00973559"/>
    <w:rsid w:val="009739B2"/>
    <w:rsid w:val="00973A1A"/>
    <w:rsid w:val="00973B3C"/>
    <w:rsid w:val="00975367"/>
    <w:rsid w:val="009753B2"/>
    <w:rsid w:val="0097601B"/>
    <w:rsid w:val="00976445"/>
    <w:rsid w:val="0097728F"/>
    <w:rsid w:val="009775E4"/>
    <w:rsid w:val="00981B34"/>
    <w:rsid w:val="009826E1"/>
    <w:rsid w:val="00982D64"/>
    <w:rsid w:val="00983109"/>
    <w:rsid w:val="00983566"/>
    <w:rsid w:val="00983569"/>
    <w:rsid w:val="00984447"/>
    <w:rsid w:val="00984739"/>
    <w:rsid w:val="00984C89"/>
    <w:rsid w:val="00985B88"/>
    <w:rsid w:val="00985BA4"/>
    <w:rsid w:val="00985FAD"/>
    <w:rsid w:val="0098604D"/>
    <w:rsid w:val="009868C3"/>
    <w:rsid w:val="00986DA8"/>
    <w:rsid w:val="00987371"/>
    <w:rsid w:val="009900ED"/>
    <w:rsid w:val="009905A0"/>
    <w:rsid w:val="00990760"/>
    <w:rsid w:val="009914EE"/>
    <w:rsid w:val="00991FF7"/>
    <w:rsid w:val="009921CF"/>
    <w:rsid w:val="00992702"/>
    <w:rsid w:val="00992899"/>
    <w:rsid w:val="009941D9"/>
    <w:rsid w:val="009941E9"/>
    <w:rsid w:val="009944E0"/>
    <w:rsid w:val="00994659"/>
    <w:rsid w:val="0099474D"/>
    <w:rsid w:val="00994A9C"/>
    <w:rsid w:val="0099536B"/>
    <w:rsid w:val="00996260"/>
    <w:rsid w:val="00996384"/>
    <w:rsid w:val="009965AE"/>
    <w:rsid w:val="009968FB"/>
    <w:rsid w:val="00996D29"/>
    <w:rsid w:val="009975F3"/>
    <w:rsid w:val="009978AE"/>
    <w:rsid w:val="009978D3"/>
    <w:rsid w:val="009A03A3"/>
    <w:rsid w:val="009A057B"/>
    <w:rsid w:val="009A07EC"/>
    <w:rsid w:val="009A09EB"/>
    <w:rsid w:val="009A0CFB"/>
    <w:rsid w:val="009A1B61"/>
    <w:rsid w:val="009A1DB3"/>
    <w:rsid w:val="009A23A2"/>
    <w:rsid w:val="009A25A7"/>
    <w:rsid w:val="009A2A78"/>
    <w:rsid w:val="009A33A2"/>
    <w:rsid w:val="009A38BA"/>
    <w:rsid w:val="009A39BE"/>
    <w:rsid w:val="009A4D9B"/>
    <w:rsid w:val="009A4DAA"/>
    <w:rsid w:val="009A4E16"/>
    <w:rsid w:val="009A4F49"/>
    <w:rsid w:val="009A52B8"/>
    <w:rsid w:val="009A5475"/>
    <w:rsid w:val="009A5BFB"/>
    <w:rsid w:val="009A5CFB"/>
    <w:rsid w:val="009A6019"/>
    <w:rsid w:val="009A622D"/>
    <w:rsid w:val="009A6261"/>
    <w:rsid w:val="009A7DFA"/>
    <w:rsid w:val="009B0072"/>
    <w:rsid w:val="009B04E7"/>
    <w:rsid w:val="009B0C61"/>
    <w:rsid w:val="009B0D6D"/>
    <w:rsid w:val="009B0E56"/>
    <w:rsid w:val="009B132E"/>
    <w:rsid w:val="009B1BAB"/>
    <w:rsid w:val="009B1FFA"/>
    <w:rsid w:val="009B2BCE"/>
    <w:rsid w:val="009B2C50"/>
    <w:rsid w:val="009B3103"/>
    <w:rsid w:val="009B3301"/>
    <w:rsid w:val="009B3413"/>
    <w:rsid w:val="009B3F7C"/>
    <w:rsid w:val="009B48D7"/>
    <w:rsid w:val="009B4F07"/>
    <w:rsid w:val="009B50F7"/>
    <w:rsid w:val="009B63D7"/>
    <w:rsid w:val="009B6478"/>
    <w:rsid w:val="009B6B96"/>
    <w:rsid w:val="009B6D7C"/>
    <w:rsid w:val="009B7596"/>
    <w:rsid w:val="009B75C2"/>
    <w:rsid w:val="009B7C24"/>
    <w:rsid w:val="009C0412"/>
    <w:rsid w:val="009C07CA"/>
    <w:rsid w:val="009C09C3"/>
    <w:rsid w:val="009C0AA8"/>
    <w:rsid w:val="009C11CB"/>
    <w:rsid w:val="009C11ED"/>
    <w:rsid w:val="009C18E9"/>
    <w:rsid w:val="009C1B40"/>
    <w:rsid w:val="009C2250"/>
    <w:rsid w:val="009C22E5"/>
    <w:rsid w:val="009C286F"/>
    <w:rsid w:val="009C289A"/>
    <w:rsid w:val="009C2CAD"/>
    <w:rsid w:val="009C2F1E"/>
    <w:rsid w:val="009C3088"/>
    <w:rsid w:val="009C356D"/>
    <w:rsid w:val="009C45BA"/>
    <w:rsid w:val="009C4841"/>
    <w:rsid w:val="009C52A9"/>
    <w:rsid w:val="009C5406"/>
    <w:rsid w:val="009C5BE6"/>
    <w:rsid w:val="009C5F23"/>
    <w:rsid w:val="009C5F85"/>
    <w:rsid w:val="009C6295"/>
    <w:rsid w:val="009C640C"/>
    <w:rsid w:val="009C671E"/>
    <w:rsid w:val="009C6833"/>
    <w:rsid w:val="009C70AA"/>
    <w:rsid w:val="009C76D3"/>
    <w:rsid w:val="009D0313"/>
    <w:rsid w:val="009D0473"/>
    <w:rsid w:val="009D0475"/>
    <w:rsid w:val="009D071B"/>
    <w:rsid w:val="009D0B59"/>
    <w:rsid w:val="009D1301"/>
    <w:rsid w:val="009D1644"/>
    <w:rsid w:val="009D21E0"/>
    <w:rsid w:val="009D2321"/>
    <w:rsid w:val="009D2F8D"/>
    <w:rsid w:val="009D3B5C"/>
    <w:rsid w:val="009D3E3D"/>
    <w:rsid w:val="009D3EC2"/>
    <w:rsid w:val="009D40D0"/>
    <w:rsid w:val="009D46E0"/>
    <w:rsid w:val="009D4C0D"/>
    <w:rsid w:val="009D4E18"/>
    <w:rsid w:val="009D51F7"/>
    <w:rsid w:val="009D5766"/>
    <w:rsid w:val="009D5A96"/>
    <w:rsid w:val="009D5BE3"/>
    <w:rsid w:val="009D6D95"/>
    <w:rsid w:val="009D7230"/>
    <w:rsid w:val="009D775B"/>
    <w:rsid w:val="009E00AB"/>
    <w:rsid w:val="009E00FF"/>
    <w:rsid w:val="009E04B7"/>
    <w:rsid w:val="009E06C9"/>
    <w:rsid w:val="009E126A"/>
    <w:rsid w:val="009E168F"/>
    <w:rsid w:val="009E1CA0"/>
    <w:rsid w:val="009E2178"/>
    <w:rsid w:val="009E22D9"/>
    <w:rsid w:val="009E4E5E"/>
    <w:rsid w:val="009E50D8"/>
    <w:rsid w:val="009E520C"/>
    <w:rsid w:val="009E549A"/>
    <w:rsid w:val="009E58C2"/>
    <w:rsid w:val="009E5E0B"/>
    <w:rsid w:val="009E6553"/>
    <w:rsid w:val="009E6DF8"/>
    <w:rsid w:val="009F050B"/>
    <w:rsid w:val="009F0556"/>
    <w:rsid w:val="009F056E"/>
    <w:rsid w:val="009F0BA3"/>
    <w:rsid w:val="009F0C9D"/>
    <w:rsid w:val="009F18E1"/>
    <w:rsid w:val="009F24C2"/>
    <w:rsid w:val="009F2537"/>
    <w:rsid w:val="009F3509"/>
    <w:rsid w:val="009F35DB"/>
    <w:rsid w:val="009F3825"/>
    <w:rsid w:val="009F4085"/>
    <w:rsid w:val="009F4317"/>
    <w:rsid w:val="009F44BD"/>
    <w:rsid w:val="009F4891"/>
    <w:rsid w:val="009F4C3C"/>
    <w:rsid w:val="009F5081"/>
    <w:rsid w:val="009F595D"/>
    <w:rsid w:val="009F5E43"/>
    <w:rsid w:val="009F5E54"/>
    <w:rsid w:val="009F5ED6"/>
    <w:rsid w:val="009F6C24"/>
    <w:rsid w:val="009F6CB2"/>
    <w:rsid w:val="009F6CBF"/>
    <w:rsid w:val="009F753B"/>
    <w:rsid w:val="009F767E"/>
    <w:rsid w:val="009F77C7"/>
    <w:rsid w:val="009F7E1C"/>
    <w:rsid w:val="00A008F5"/>
    <w:rsid w:val="00A008F8"/>
    <w:rsid w:val="00A00A77"/>
    <w:rsid w:val="00A0132D"/>
    <w:rsid w:val="00A013E3"/>
    <w:rsid w:val="00A022E5"/>
    <w:rsid w:val="00A02328"/>
    <w:rsid w:val="00A02DE8"/>
    <w:rsid w:val="00A038EF"/>
    <w:rsid w:val="00A03B1E"/>
    <w:rsid w:val="00A03BFF"/>
    <w:rsid w:val="00A044BD"/>
    <w:rsid w:val="00A04A9D"/>
    <w:rsid w:val="00A04EB0"/>
    <w:rsid w:val="00A04F8D"/>
    <w:rsid w:val="00A05168"/>
    <w:rsid w:val="00A0556A"/>
    <w:rsid w:val="00A057B8"/>
    <w:rsid w:val="00A05A48"/>
    <w:rsid w:val="00A05CBC"/>
    <w:rsid w:val="00A0708E"/>
    <w:rsid w:val="00A07496"/>
    <w:rsid w:val="00A07503"/>
    <w:rsid w:val="00A0757A"/>
    <w:rsid w:val="00A075E2"/>
    <w:rsid w:val="00A10119"/>
    <w:rsid w:val="00A1088D"/>
    <w:rsid w:val="00A10D1B"/>
    <w:rsid w:val="00A10D87"/>
    <w:rsid w:val="00A10E19"/>
    <w:rsid w:val="00A115C2"/>
    <w:rsid w:val="00A11682"/>
    <w:rsid w:val="00A1192A"/>
    <w:rsid w:val="00A11CAA"/>
    <w:rsid w:val="00A11E4A"/>
    <w:rsid w:val="00A12278"/>
    <w:rsid w:val="00A12832"/>
    <w:rsid w:val="00A12874"/>
    <w:rsid w:val="00A12BC1"/>
    <w:rsid w:val="00A13375"/>
    <w:rsid w:val="00A13BCD"/>
    <w:rsid w:val="00A13CBA"/>
    <w:rsid w:val="00A1476C"/>
    <w:rsid w:val="00A14BCB"/>
    <w:rsid w:val="00A14C79"/>
    <w:rsid w:val="00A14F40"/>
    <w:rsid w:val="00A150A5"/>
    <w:rsid w:val="00A150B0"/>
    <w:rsid w:val="00A15295"/>
    <w:rsid w:val="00A152DB"/>
    <w:rsid w:val="00A1573C"/>
    <w:rsid w:val="00A158A4"/>
    <w:rsid w:val="00A15F01"/>
    <w:rsid w:val="00A16417"/>
    <w:rsid w:val="00A164FC"/>
    <w:rsid w:val="00A16708"/>
    <w:rsid w:val="00A17D8C"/>
    <w:rsid w:val="00A20013"/>
    <w:rsid w:val="00A208FC"/>
    <w:rsid w:val="00A20DD2"/>
    <w:rsid w:val="00A210F6"/>
    <w:rsid w:val="00A21209"/>
    <w:rsid w:val="00A2145F"/>
    <w:rsid w:val="00A2182F"/>
    <w:rsid w:val="00A21A98"/>
    <w:rsid w:val="00A21BA3"/>
    <w:rsid w:val="00A224CB"/>
    <w:rsid w:val="00A22B97"/>
    <w:rsid w:val="00A23235"/>
    <w:rsid w:val="00A23B5D"/>
    <w:rsid w:val="00A23DE4"/>
    <w:rsid w:val="00A23E7D"/>
    <w:rsid w:val="00A24470"/>
    <w:rsid w:val="00A245F1"/>
    <w:rsid w:val="00A24C40"/>
    <w:rsid w:val="00A25381"/>
    <w:rsid w:val="00A2548D"/>
    <w:rsid w:val="00A257E2"/>
    <w:rsid w:val="00A261CE"/>
    <w:rsid w:val="00A26731"/>
    <w:rsid w:val="00A26E89"/>
    <w:rsid w:val="00A275DC"/>
    <w:rsid w:val="00A27EB0"/>
    <w:rsid w:val="00A306BF"/>
    <w:rsid w:val="00A31336"/>
    <w:rsid w:val="00A31AB0"/>
    <w:rsid w:val="00A31C97"/>
    <w:rsid w:val="00A3213F"/>
    <w:rsid w:val="00A3264F"/>
    <w:rsid w:val="00A32683"/>
    <w:rsid w:val="00A328F6"/>
    <w:rsid w:val="00A32A7A"/>
    <w:rsid w:val="00A33171"/>
    <w:rsid w:val="00A332E9"/>
    <w:rsid w:val="00A3334A"/>
    <w:rsid w:val="00A335D8"/>
    <w:rsid w:val="00A3412C"/>
    <w:rsid w:val="00A349F2"/>
    <w:rsid w:val="00A359AF"/>
    <w:rsid w:val="00A36071"/>
    <w:rsid w:val="00A36209"/>
    <w:rsid w:val="00A365EF"/>
    <w:rsid w:val="00A36A30"/>
    <w:rsid w:val="00A378C4"/>
    <w:rsid w:val="00A401BF"/>
    <w:rsid w:val="00A40648"/>
    <w:rsid w:val="00A409C6"/>
    <w:rsid w:val="00A40BCA"/>
    <w:rsid w:val="00A40C2C"/>
    <w:rsid w:val="00A40DE0"/>
    <w:rsid w:val="00A41AB2"/>
    <w:rsid w:val="00A41B65"/>
    <w:rsid w:val="00A41D96"/>
    <w:rsid w:val="00A41F5A"/>
    <w:rsid w:val="00A42184"/>
    <w:rsid w:val="00A426A7"/>
    <w:rsid w:val="00A42C03"/>
    <w:rsid w:val="00A42D63"/>
    <w:rsid w:val="00A42E03"/>
    <w:rsid w:val="00A4300D"/>
    <w:rsid w:val="00A4302C"/>
    <w:rsid w:val="00A433F8"/>
    <w:rsid w:val="00A436AE"/>
    <w:rsid w:val="00A43B1A"/>
    <w:rsid w:val="00A44EC7"/>
    <w:rsid w:val="00A44F58"/>
    <w:rsid w:val="00A44F80"/>
    <w:rsid w:val="00A4514D"/>
    <w:rsid w:val="00A4542C"/>
    <w:rsid w:val="00A458E5"/>
    <w:rsid w:val="00A45B78"/>
    <w:rsid w:val="00A45C42"/>
    <w:rsid w:val="00A45DB2"/>
    <w:rsid w:val="00A46756"/>
    <w:rsid w:val="00A46DF9"/>
    <w:rsid w:val="00A47119"/>
    <w:rsid w:val="00A47353"/>
    <w:rsid w:val="00A50783"/>
    <w:rsid w:val="00A50C70"/>
    <w:rsid w:val="00A50F74"/>
    <w:rsid w:val="00A50F7A"/>
    <w:rsid w:val="00A519B3"/>
    <w:rsid w:val="00A5205C"/>
    <w:rsid w:val="00A524BD"/>
    <w:rsid w:val="00A52947"/>
    <w:rsid w:val="00A53AAF"/>
    <w:rsid w:val="00A54034"/>
    <w:rsid w:val="00A542E6"/>
    <w:rsid w:val="00A5456D"/>
    <w:rsid w:val="00A546D8"/>
    <w:rsid w:val="00A548B2"/>
    <w:rsid w:val="00A54D59"/>
    <w:rsid w:val="00A54FB3"/>
    <w:rsid w:val="00A55151"/>
    <w:rsid w:val="00A551B7"/>
    <w:rsid w:val="00A5583D"/>
    <w:rsid w:val="00A55F87"/>
    <w:rsid w:val="00A56058"/>
    <w:rsid w:val="00A567D7"/>
    <w:rsid w:val="00A568E7"/>
    <w:rsid w:val="00A56DAE"/>
    <w:rsid w:val="00A57107"/>
    <w:rsid w:val="00A571DC"/>
    <w:rsid w:val="00A57E85"/>
    <w:rsid w:val="00A61A6F"/>
    <w:rsid w:val="00A61DC1"/>
    <w:rsid w:val="00A62079"/>
    <w:rsid w:val="00A62112"/>
    <w:rsid w:val="00A6266E"/>
    <w:rsid w:val="00A6323A"/>
    <w:rsid w:val="00A63D50"/>
    <w:rsid w:val="00A643CB"/>
    <w:rsid w:val="00A643E7"/>
    <w:rsid w:val="00A64ABA"/>
    <w:rsid w:val="00A64F0F"/>
    <w:rsid w:val="00A65297"/>
    <w:rsid w:val="00A65407"/>
    <w:rsid w:val="00A65D11"/>
    <w:rsid w:val="00A6671C"/>
    <w:rsid w:val="00A66A77"/>
    <w:rsid w:val="00A66D3E"/>
    <w:rsid w:val="00A6768C"/>
    <w:rsid w:val="00A678BC"/>
    <w:rsid w:val="00A67E7A"/>
    <w:rsid w:val="00A706C4"/>
    <w:rsid w:val="00A70AC5"/>
    <w:rsid w:val="00A70ECA"/>
    <w:rsid w:val="00A71691"/>
    <w:rsid w:val="00A72593"/>
    <w:rsid w:val="00A725E5"/>
    <w:rsid w:val="00A73715"/>
    <w:rsid w:val="00A73968"/>
    <w:rsid w:val="00A73A28"/>
    <w:rsid w:val="00A74160"/>
    <w:rsid w:val="00A7443B"/>
    <w:rsid w:val="00A7477D"/>
    <w:rsid w:val="00A75158"/>
    <w:rsid w:val="00A75791"/>
    <w:rsid w:val="00A75822"/>
    <w:rsid w:val="00A76E36"/>
    <w:rsid w:val="00A77447"/>
    <w:rsid w:val="00A77725"/>
    <w:rsid w:val="00A80010"/>
    <w:rsid w:val="00A80B91"/>
    <w:rsid w:val="00A810F5"/>
    <w:rsid w:val="00A812D7"/>
    <w:rsid w:val="00A81807"/>
    <w:rsid w:val="00A81BC3"/>
    <w:rsid w:val="00A8202C"/>
    <w:rsid w:val="00A82540"/>
    <w:rsid w:val="00A82C84"/>
    <w:rsid w:val="00A83A5B"/>
    <w:rsid w:val="00A83DC5"/>
    <w:rsid w:val="00A84123"/>
    <w:rsid w:val="00A844E6"/>
    <w:rsid w:val="00A845FF"/>
    <w:rsid w:val="00A84722"/>
    <w:rsid w:val="00A8481C"/>
    <w:rsid w:val="00A8529D"/>
    <w:rsid w:val="00A85F9C"/>
    <w:rsid w:val="00A8634B"/>
    <w:rsid w:val="00A86DF5"/>
    <w:rsid w:val="00A86ED5"/>
    <w:rsid w:val="00A87152"/>
    <w:rsid w:val="00A871C4"/>
    <w:rsid w:val="00A87354"/>
    <w:rsid w:val="00A87EC0"/>
    <w:rsid w:val="00A90E6F"/>
    <w:rsid w:val="00A913F6"/>
    <w:rsid w:val="00A9270A"/>
    <w:rsid w:val="00A92739"/>
    <w:rsid w:val="00A92752"/>
    <w:rsid w:val="00A92CA3"/>
    <w:rsid w:val="00A92E86"/>
    <w:rsid w:val="00A93BCE"/>
    <w:rsid w:val="00A94478"/>
    <w:rsid w:val="00A9468E"/>
    <w:rsid w:val="00A94862"/>
    <w:rsid w:val="00A94A69"/>
    <w:rsid w:val="00A94C42"/>
    <w:rsid w:val="00A95435"/>
    <w:rsid w:val="00A95AFF"/>
    <w:rsid w:val="00A96290"/>
    <w:rsid w:val="00A9629B"/>
    <w:rsid w:val="00A96F56"/>
    <w:rsid w:val="00A97272"/>
    <w:rsid w:val="00A974E3"/>
    <w:rsid w:val="00A975D6"/>
    <w:rsid w:val="00A979BB"/>
    <w:rsid w:val="00A97AD7"/>
    <w:rsid w:val="00A97DA6"/>
    <w:rsid w:val="00AA02A1"/>
    <w:rsid w:val="00AA0353"/>
    <w:rsid w:val="00AA0361"/>
    <w:rsid w:val="00AA03EF"/>
    <w:rsid w:val="00AA0710"/>
    <w:rsid w:val="00AA11DE"/>
    <w:rsid w:val="00AA17FE"/>
    <w:rsid w:val="00AA1A80"/>
    <w:rsid w:val="00AA1E1F"/>
    <w:rsid w:val="00AA219E"/>
    <w:rsid w:val="00AA2757"/>
    <w:rsid w:val="00AA290F"/>
    <w:rsid w:val="00AA2981"/>
    <w:rsid w:val="00AA2B15"/>
    <w:rsid w:val="00AA2C25"/>
    <w:rsid w:val="00AA2D50"/>
    <w:rsid w:val="00AA2DDE"/>
    <w:rsid w:val="00AA3F26"/>
    <w:rsid w:val="00AA4AEC"/>
    <w:rsid w:val="00AA5363"/>
    <w:rsid w:val="00AA5500"/>
    <w:rsid w:val="00AA5503"/>
    <w:rsid w:val="00AA59F2"/>
    <w:rsid w:val="00AA6193"/>
    <w:rsid w:val="00AA6316"/>
    <w:rsid w:val="00AA6603"/>
    <w:rsid w:val="00AA6684"/>
    <w:rsid w:val="00AA7D38"/>
    <w:rsid w:val="00AB01F7"/>
    <w:rsid w:val="00AB04CB"/>
    <w:rsid w:val="00AB073F"/>
    <w:rsid w:val="00AB09F5"/>
    <w:rsid w:val="00AB1ACA"/>
    <w:rsid w:val="00AB1DC3"/>
    <w:rsid w:val="00AB1E65"/>
    <w:rsid w:val="00AB26CA"/>
    <w:rsid w:val="00AB299A"/>
    <w:rsid w:val="00AB3277"/>
    <w:rsid w:val="00AB37A8"/>
    <w:rsid w:val="00AB487B"/>
    <w:rsid w:val="00AB4985"/>
    <w:rsid w:val="00AB5085"/>
    <w:rsid w:val="00AB586E"/>
    <w:rsid w:val="00AB5BEA"/>
    <w:rsid w:val="00AB67DC"/>
    <w:rsid w:val="00AB7018"/>
    <w:rsid w:val="00AB729B"/>
    <w:rsid w:val="00AB7578"/>
    <w:rsid w:val="00AB7BE4"/>
    <w:rsid w:val="00AC00F5"/>
    <w:rsid w:val="00AC0B35"/>
    <w:rsid w:val="00AC0E65"/>
    <w:rsid w:val="00AC158A"/>
    <w:rsid w:val="00AC1AD0"/>
    <w:rsid w:val="00AC1D22"/>
    <w:rsid w:val="00AC1E07"/>
    <w:rsid w:val="00AC20DE"/>
    <w:rsid w:val="00AC2196"/>
    <w:rsid w:val="00AC24A4"/>
    <w:rsid w:val="00AC260B"/>
    <w:rsid w:val="00AC2BA4"/>
    <w:rsid w:val="00AC38F2"/>
    <w:rsid w:val="00AC392F"/>
    <w:rsid w:val="00AC3B09"/>
    <w:rsid w:val="00AC3CB8"/>
    <w:rsid w:val="00AC3F2F"/>
    <w:rsid w:val="00AC43E9"/>
    <w:rsid w:val="00AC4B03"/>
    <w:rsid w:val="00AC5284"/>
    <w:rsid w:val="00AC5549"/>
    <w:rsid w:val="00AC5A6B"/>
    <w:rsid w:val="00AC5EAA"/>
    <w:rsid w:val="00AC60BE"/>
    <w:rsid w:val="00AC6540"/>
    <w:rsid w:val="00AC6793"/>
    <w:rsid w:val="00AC6F22"/>
    <w:rsid w:val="00AC6F2E"/>
    <w:rsid w:val="00AD04C4"/>
    <w:rsid w:val="00AD059C"/>
    <w:rsid w:val="00AD0C60"/>
    <w:rsid w:val="00AD0F8B"/>
    <w:rsid w:val="00AD14A5"/>
    <w:rsid w:val="00AD18BC"/>
    <w:rsid w:val="00AD2838"/>
    <w:rsid w:val="00AD2CBE"/>
    <w:rsid w:val="00AD3203"/>
    <w:rsid w:val="00AD33A9"/>
    <w:rsid w:val="00AD3984"/>
    <w:rsid w:val="00AD4114"/>
    <w:rsid w:val="00AD4AD8"/>
    <w:rsid w:val="00AD4BAB"/>
    <w:rsid w:val="00AD51CA"/>
    <w:rsid w:val="00AD567C"/>
    <w:rsid w:val="00AD58F8"/>
    <w:rsid w:val="00AD6323"/>
    <w:rsid w:val="00AD658B"/>
    <w:rsid w:val="00AD65F6"/>
    <w:rsid w:val="00AD660E"/>
    <w:rsid w:val="00AD6966"/>
    <w:rsid w:val="00AD6AAE"/>
    <w:rsid w:val="00AD7530"/>
    <w:rsid w:val="00AD754F"/>
    <w:rsid w:val="00AD7682"/>
    <w:rsid w:val="00AD78F2"/>
    <w:rsid w:val="00AE0450"/>
    <w:rsid w:val="00AE1859"/>
    <w:rsid w:val="00AE19F2"/>
    <w:rsid w:val="00AE19F6"/>
    <w:rsid w:val="00AE2052"/>
    <w:rsid w:val="00AE24D7"/>
    <w:rsid w:val="00AE2B84"/>
    <w:rsid w:val="00AE3A7E"/>
    <w:rsid w:val="00AE3AA4"/>
    <w:rsid w:val="00AE3E9A"/>
    <w:rsid w:val="00AE3EED"/>
    <w:rsid w:val="00AE42E1"/>
    <w:rsid w:val="00AE4CA7"/>
    <w:rsid w:val="00AE4DEA"/>
    <w:rsid w:val="00AE5A78"/>
    <w:rsid w:val="00AE5CD5"/>
    <w:rsid w:val="00AE6647"/>
    <w:rsid w:val="00AE7683"/>
    <w:rsid w:val="00AE7D95"/>
    <w:rsid w:val="00AF01E5"/>
    <w:rsid w:val="00AF0584"/>
    <w:rsid w:val="00AF089F"/>
    <w:rsid w:val="00AF0C4B"/>
    <w:rsid w:val="00AF0F28"/>
    <w:rsid w:val="00AF10A6"/>
    <w:rsid w:val="00AF1FA3"/>
    <w:rsid w:val="00AF24B8"/>
    <w:rsid w:val="00AF2B0A"/>
    <w:rsid w:val="00AF3B66"/>
    <w:rsid w:val="00AF3FAA"/>
    <w:rsid w:val="00AF4584"/>
    <w:rsid w:val="00AF4FB3"/>
    <w:rsid w:val="00AF5B68"/>
    <w:rsid w:val="00AF5BEF"/>
    <w:rsid w:val="00AF5C83"/>
    <w:rsid w:val="00AF5F2D"/>
    <w:rsid w:val="00AF6220"/>
    <w:rsid w:val="00AF62DB"/>
    <w:rsid w:val="00AF6607"/>
    <w:rsid w:val="00AF6753"/>
    <w:rsid w:val="00AF6B41"/>
    <w:rsid w:val="00AF6CD4"/>
    <w:rsid w:val="00AF6E8B"/>
    <w:rsid w:val="00AF763F"/>
    <w:rsid w:val="00AF7AA2"/>
    <w:rsid w:val="00AF7E73"/>
    <w:rsid w:val="00AF7FF5"/>
    <w:rsid w:val="00B0055E"/>
    <w:rsid w:val="00B0060D"/>
    <w:rsid w:val="00B00FF0"/>
    <w:rsid w:val="00B0181A"/>
    <w:rsid w:val="00B01A37"/>
    <w:rsid w:val="00B02863"/>
    <w:rsid w:val="00B02A2B"/>
    <w:rsid w:val="00B02B7A"/>
    <w:rsid w:val="00B02C3C"/>
    <w:rsid w:val="00B034A5"/>
    <w:rsid w:val="00B03569"/>
    <w:rsid w:val="00B04380"/>
    <w:rsid w:val="00B04FE3"/>
    <w:rsid w:val="00B05578"/>
    <w:rsid w:val="00B062ED"/>
    <w:rsid w:val="00B0732A"/>
    <w:rsid w:val="00B07541"/>
    <w:rsid w:val="00B07A79"/>
    <w:rsid w:val="00B07D0C"/>
    <w:rsid w:val="00B07E7D"/>
    <w:rsid w:val="00B10112"/>
    <w:rsid w:val="00B1035B"/>
    <w:rsid w:val="00B105D0"/>
    <w:rsid w:val="00B123D5"/>
    <w:rsid w:val="00B12995"/>
    <w:rsid w:val="00B12E29"/>
    <w:rsid w:val="00B13149"/>
    <w:rsid w:val="00B1323E"/>
    <w:rsid w:val="00B13319"/>
    <w:rsid w:val="00B1367B"/>
    <w:rsid w:val="00B1400E"/>
    <w:rsid w:val="00B145DC"/>
    <w:rsid w:val="00B1461C"/>
    <w:rsid w:val="00B14A92"/>
    <w:rsid w:val="00B14CB8"/>
    <w:rsid w:val="00B14E75"/>
    <w:rsid w:val="00B160FE"/>
    <w:rsid w:val="00B16153"/>
    <w:rsid w:val="00B16265"/>
    <w:rsid w:val="00B164B7"/>
    <w:rsid w:val="00B1657D"/>
    <w:rsid w:val="00B165E7"/>
    <w:rsid w:val="00B1755C"/>
    <w:rsid w:val="00B175A4"/>
    <w:rsid w:val="00B1765A"/>
    <w:rsid w:val="00B17A53"/>
    <w:rsid w:val="00B204C6"/>
    <w:rsid w:val="00B20EE5"/>
    <w:rsid w:val="00B210C7"/>
    <w:rsid w:val="00B212B3"/>
    <w:rsid w:val="00B213BA"/>
    <w:rsid w:val="00B21604"/>
    <w:rsid w:val="00B21E68"/>
    <w:rsid w:val="00B223FC"/>
    <w:rsid w:val="00B22D3A"/>
    <w:rsid w:val="00B232C9"/>
    <w:rsid w:val="00B234CC"/>
    <w:rsid w:val="00B23796"/>
    <w:rsid w:val="00B23903"/>
    <w:rsid w:val="00B23D45"/>
    <w:rsid w:val="00B23E00"/>
    <w:rsid w:val="00B23FD2"/>
    <w:rsid w:val="00B24591"/>
    <w:rsid w:val="00B245CB"/>
    <w:rsid w:val="00B245E8"/>
    <w:rsid w:val="00B24857"/>
    <w:rsid w:val="00B24E0A"/>
    <w:rsid w:val="00B24F82"/>
    <w:rsid w:val="00B2505B"/>
    <w:rsid w:val="00B258EA"/>
    <w:rsid w:val="00B25FA6"/>
    <w:rsid w:val="00B2608F"/>
    <w:rsid w:val="00B26672"/>
    <w:rsid w:val="00B26ECA"/>
    <w:rsid w:val="00B26F2C"/>
    <w:rsid w:val="00B26FFC"/>
    <w:rsid w:val="00B278CB"/>
    <w:rsid w:val="00B27BF6"/>
    <w:rsid w:val="00B303A0"/>
    <w:rsid w:val="00B30B04"/>
    <w:rsid w:val="00B30BFB"/>
    <w:rsid w:val="00B31066"/>
    <w:rsid w:val="00B311EC"/>
    <w:rsid w:val="00B31EFA"/>
    <w:rsid w:val="00B324F7"/>
    <w:rsid w:val="00B325EC"/>
    <w:rsid w:val="00B33099"/>
    <w:rsid w:val="00B33A72"/>
    <w:rsid w:val="00B3417C"/>
    <w:rsid w:val="00B34285"/>
    <w:rsid w:val="00B3450E"/>
    <w:rsid w:val="00B34EA0"/>
    <w:rsid w:val="00B350E1"/>
    <w:rsid w:val="00B355E2"/>
    <w:rsid w:val="00B35EC2"/>
    <w:rsid w:val="00B36B49"/>
    <w:rsid w:val="00B36DA1"/>
    <w:rsid w:val="00B3728F"/>
    <w:rsid w:val="00B4011E"/>
    <w:rsid w:val="00B4030C"/>
    <w:rsid w:val="00B404CE"/>
    <w:rsid w:val="00B40A5F"/>
    <w:rsid w:val="00B40F98"/>
    <w:rsid w:val="00B413B8"/>
    <w:rsid w:val="00B42D00"/>
    <w:rsid w:val="00B42F1B"/>
    <w:rsid w:val="00B434C2"/>
    <w:rsid w:val="00B43A6C"/>
    <w:rsid w:val="00B448A8"/>
    <w:rsid w:val="00B44AF7"/>
    <w:rsid w:val="00B44E22"/>
    <w:rsid w:val="00B44F31"/>
    <w:rsid w:val="00B454DD"/>
    <w:rsid w:val="00B45654"/>
    <w:rsid w:val="00B459E0"/>
    <w:rsid w:val="00B45CE6"/>
    <w:rsid w:val="00B46587"/>
    <w:rsid w:val="00B46AE2"/>
    <w:rsid w:val="00B46CAE"/>
    <w:rsid w:val="00B473D9"/>
    <w:rsid w:val="00B476C7"/>
    <w:rsid w:val="00B47A3B"/>
    <w:rsid w:val="00B47F72"/>
    <w:rsid w:val="00B505AE"/>
    <w:rsid w:val="00B50BAE"/>
    <w:rsid w:val="00B5102F"/>
    <w:rsid w:val="00B51558"/>
    <w:rsid w:val="00B529F9"/>
    <w:rsid w:val="00B53014"/>
    <w:rsid w:val="00B533A3"/>
    <w:rsid w:val="00B535DA"/>
    <w:rsid w:val="00B5376A"/>
    <w:rsid w:val="00B53DA1"/>
    <w:rsid w:val="00B5447D"/>
    <w:rsid w:val="00B54943"/>
    <w:rsid w:val="00B54962"/>
    <w:rsid w:val="00B54DD4"/>
    <w:rsid w:val="00B54FB5"/>
    <w:rsid w:val="00B551C4"/>
    <w:rsid w:val="00B552E1"/>
    <w:rsid w:val="00B56100"/>
    <w:rsid w:val="00B571BB"/>
    <w:rsid w:val="00B57CA9"/>
    <w:rsid w:val="00B6085D"/>
    <w:rsid w:val="00B61666"/>
    <w:rsid w:val="00B61EAA"/>
    <w:rsid w:val="00B6212C"/>
    <w:rsid w:val="00B62179"/>
    <w:rsid w:val="00B625C5"/>
    <w:rsid w:val="00B64627"/>
    <w:rsid w:val="00B64903"/>
    <w:rsid w:val="00B64917"/>
    <w:rsid w:val="00B64A91"/>
    <w:rsid w:val="00B65912"/>
    <w:rsid w:val="00B65F09"/>
    <w:rsid w:val="00B671F6"/>
    <w:rsid w:val="00B67E62"/>
    <w:rsid w:val="00B70090"/>
    <w:rsid w:val="00B713DE"/>
    <w:rsid w:val="00B718A2"/>
    <w:rsid w:val="00B71915"/>
    <w:rsid w:val="00B71C00"/>
    <w:rsid w:val="00B71C6E"/>
    <w:rsid w:val="00B7209F"/>
    <w:rsid w:val="00B724DF"/>
    <w:rsid w:val="00B729B2"/>
    <w:rsid w:val="00B7330D"/>
    <w:rsid w:val="00B744B4"/>
    <w:rsid w:val="00B75116"/>
    <w:rsid w:val="00B75186"/>
    <w:rsid w:val="00B75C51"/>
    <w:rsid w:val="00B767EC"/>
    <w:rsid w:val="00B7680E"/>
    <w:rsid w:val="00B76D5E"/>
    <w:rsid w:val="00B76F0E"/>
    <w:rsid w:val="00B76F31"/>
    <w:rsid w:val="00B77676"/>
    <w:rsid w:val="00B7799A"/>
    <w:rsid w:val="00B77D7F"/>
    <w:rsid w:val="00B8039E"/>
    <w:rsid w:val="00B809BD"/>
    <w:rsid w:val="00B80D3F"/>
    <w:rsid w:val="00B80F66"/>
    <w:rsid w:val="00B81198"/>
    <w:rsid w:val="00B811B5"/>
    <w:rsid w:val="00B81A16"/>
    <w:rsid w:val="00B81A5E"/>
    <w:rsid w:val="00B82092"/>
    <w:rsid w:val="00B8245D"/>
    <w:rsid w:val="00B826B3"/>
    <w:rsid w:val="00B82E30"/>
    <w:rsid w:val="00B830BA"/>
    <w:rsid w:val="00B8321B"/>
    <w:rsid w:val="00B837E7"/>
    <w:rsid w:val="00B843C2"/>
    <w:rsid w:val="00B847C5"/>
    <w:rsid w:val="00B84A14"/>
    <w:rsid w:val="00B84F2F"/>
    <w:rsid w:val="00B8531E"/>
    <w:rsid w:val="00B85423"/>
    <w:rsid w:val="00B85A39"/>
    <w:rsid w:val="00B85A9F"/>
    <w:rsid w:val="00B85C1C"/>
    <w:rsid w:val="00B85F93"/>
    <w:rsid w:val="00B866A3"/>
    <w:rsid w:val="00B86990"/>
    <w:rsid w:val="00B86BDE"/>
    <w:rsid w:val="00B8728F"/>
    <w:rsid w:val="00B90550"/>
    <w:rsid w:val="00B906D1"/>
    <w:rsid w:val="00B916BE"/>
    <w:rsid w:val="00B917B4"/>
    <w:rsid w:val="00B91F15"/>
    <w:rsid w:val="00B93420"/>
    <w:rsid w:val="00B9362E"/>
    <w:rsid w:val="00B93E0A"/>
    <w:rsid w:val="00B94743"/>
    <w:rsid w:val="00B947F4"/>
    <w:rsid w:val="00B94823"/>
    <w:rsid w:val="00B94D58"/>
    <w:rsid w:val="00B94EFF"/>
    <w:rsid w:val="00B95389"/>
    <w:rsid w:val="00B965CF"/>
    <w:rsid w:val="00B96CE7"/>
    <w:rsid w:val="00B96E69"/>
    <w:rsid w:val="00B97A2D"/>
    <w:rsid w:val="00B97CAE"/>
    <w:rsid w:val="00BA0616"/>
    <w:rsid w:val="00BA0718"/>
    <w:rsid w:val="00BA0C28"/>
    <w:rsid w:val="00BA1007"/>
    <w:rsid w:val="00BA1173"/>
    <w:rsid w:val="00BA12B1"/>
    <w:rsid w:val="00BA13EA"/>
    <w:rsid w:val="00BA18E4"/>
    <w:rsid w:val="00BA1F04"/>
    <w:rsid w:val="00BA3F87"/>
    <w:rsid w:val="00BA4482"/>
    <w:rsid w:val="00BA45AB"/>
    <w:rsid w:val="00BA45F5"/>
    <w:rsid w:val="00BA46E8"/>
    <w:rsid w:val="00BA48DE"/>
    <w:rsid w:val="00BA4991"/>
    <w:rsid w:val="00BA54AD"/>
    <w:rsid w:val="00BA5927"/>
    <w:rsid w:val="00BA5B69"/>
    <w:rsid w:val="00BA6484"/>
    <w:rsid w:val="00BA6912"/>
    <w:rsid w:val="00BA69F3"/>
    <w:rsid w:val="00BA7CDA"/>
    <w:rsid w:val="00BB0739"/>
    <w:rsid w:val="00BB16A5"/>
    <w:rsid w:val="00BB1A44"/>
    <w:rsid w:val="00BB1B84"/>
    <w:rsid w:val="00BB1C46"/>
    <w:rsid w:val="00BB1CB5"/>
    <w:rsid w:val="00BB2235"/>
    <w:rsid w:val="00BB2364"/>
    <w:rsid w:val="00BB25EE"/>
    <w:rsid w:val="00BB281D"/>
    <w:rsid w:val="00BB3960"/>
    <w:rsid w:val="00BB4754"/>
    <w:rsid w:val="00BB4B88"/>
    <w:rsid w:val="00BB4C36"/>
    <w:rsid w:val="00BB4D26"/>
    <w:rsid w:val="00BB4D77"/>
    <w:rsid w:val="00BB4E50"/>
    <w:rsid w:val="00BB519C"/>
    <w:rsid w:val="00BB5908"/>
    <w:rsid w:val="00BB5DFE"/>
    <w:rsid w:val="00BB7586"/>
    <w:rsid w:val="00BB76F3"/>
    <w:rsid w:val="00BB7856"/>
    <w:rsid w:val="00BB7BCF"/>
    <w:rsid w:val="00BC00BA"/>
    <w:rsid w:val="00BC053A"/>
    <w:rsid w:val="00BC0757"/>
    <w:rsid w:val="00BC0F88"/>
    <w:rsid w:val="00BC12CC"/>
    <w:rsid w:val="00BC1BF8"/>
    <w:rsid w:val="00BC1D59"/>
    <w:rsid w:val="00BC2406"/>
    <w:rsid w:val="00BC292B"/>
    <w:rsid w:val="00BC2B1C"/>
    <w:rsid w:val="00BC2F4E"/>
    <w:rsid w:val="00BC3009"/>
    <w:rsid w:val="00BC3302"/>
    <w:rsid w:val="00BC345D"/>
    <w:rsid w:val="00BC3479"/>
    <w:rsid w:val="00BC3596"/>
    <w:rsid w:val="00BC3768"/>
    <w:rsid w:val="00BC3AC5"/>
    <w:rsid w:val="00BC3CA5"/>
    <w:rsid w:val="00BC42E8"/>
    <w:rsid w:val="00BC5620"/>
    <w:rsid w:val="00BC6F90"/>
    <w:rsid w:val="00BC721C"/>
    <w:rsid w:val="00BC74D8"/>
    <w:rsid w:val="00BC764C"/>
    <w:rsid w:val="00BC77DC"/>
    <w:rsid w:val="00BC7E3B"/>
    <w:rsid w:val="00BD03AF"/>
    <w:rsid w:val="00BD129C"/>
    <w:rsid w:val="00BD158E"/>
    <w:rsid w:val="00BD330D"/>
    <w:rsid w:val="00BD3D3C"/>
    <w:rsid w:val="00BD3D5A"/>
    <w:rsid w:val="00BD3E07"/>
    <w:rsid w:val="00BD3E84"/>
    <w:rsid w:val="00BD3EC3"/>
    <w:rsid w:val="00BD3EE9"/>
    <w:rsid w:val="00BD3FDF"/>
    <w:rsid w:val="00BD4408"/>
    <w:rsid w:val="00BD4621"/>
    <w:rsid w:val="00BD4C7D"/>
    <w:rsid w:val="00BD55A8"/>
    <w:rsid w:val="00BD5648"/>
    <w:rsid w:val="00BD5E1B"/>
    <w:rsid w:val="00BD6BA6"/>
    <w:rsid w:val="00BD7408"/>
    <w:rsid w:val="00BD7B42"/>
    <w:rsid w:val="00BD7C58"/>
    <w:rsid w:val="00BE00FA"/>
    <w:rsid w:val="00BE0204"/>
    <w:rsid w:val="00BE1BC2"/>
    <w:rsid w:val="00BE22DC"/>
    <w:rsid w:val="00BE25CE"/>
    <w:rsid w:val="00BE2747"/>
    <w:rsid w:val="00BE2AA7"/>
    <w:rsid w:val="00BE2F97"/>
    <w:rsid w:val="00BE38EC"/>
    <w:rsid w:val="00BE424E"/>
    <w:rsid w:val="00BE4535"/>
    <w:rsid w:val="00BE4BFD"/>
    <w:rsid w:val="00BE52CD"/>
    <w:rsid w:val="00BE5718"/>
    <w:rsid w:val="00BE5EA6"/>
    <w:rsid w:val="00BE5EF8"/>
    <w:rsid w:val="00BE6262"/>
    <w:rsid w:val="00BE7C21"/>
    <w:rsid w:val="00BE7CF4"/>
    <w:rsid w:val="00BF0075"/>
    <w:rsid w:val="00BF00FD"/>
    <w:rsid w:val="00BF019D"/>
    <w:rsid w:val="00BF1E59"/>
    <w:rsid w:val="00BF2177"/>
    <w:rsid w:val="00BF24EF"/>
    <w:rsid w:val="00BF3383"/>
    <w:rsid w:val="00BF3759"/>
    <w:rsid w:val="00BF44CB"/>
    <w:rsid w:val="00BF44CC"/>
    <w:rsid w:val="00BF44F2"/>
    <w:rsid w:val="00BF4538"/>
    <w:rsid w:val="00BF4687"/>
    <w:rsid w:val="00BF4BFC"/>
    <w:rsid w:val="00BF4E58"/>
    <w:rsid w:val="00BF50E7"/>
    <w:rsid w:val="00BF5277"/>
    <w:rsid w:val="00BF560A"/>
    <w:rsid w:val="00BF5EFE"/>
    <w:rsid w:val="00BF6430"/>
    <w:rsid w:val="00BF66DC"/>
    <w:rsid w:val="00BF690F"/>
    <w:rsid w:val="00BF6DB6"/>
    <w:rsid w:val="00BF700D"/>
    <w:rsid w:val="00BF75F3"/>
    <w:rsid w:val="00BF7B11"/>
    <w:rsid w:val="00BF7FFA"/>
    <w:rsid w:val="00C00382"/>
    <w:rsid w:val="00C00444"/>
    <w:rsid w:val="00C007AD"/>
    <w:rsid w:val="00C0086F"/>
    <w:rsid w:val="00C01293"/>
    <w:rsid w:val="00C012B8"/>
    <w:rsid w:val="00C01507"/>
    <w:rsid w:val="00C01623"/>
    <w:rsid w:val="00C0167C"/>
    <w:rsid w:val="00C01886"/>
    <w:rsid w:val="00C018BE"/>
    <w:rsid w:val="00C01BFB"/>
    <w:rsid w:val="00C0218B"/>
    <w:rsid w:val="00C02316"/>
    <w:rsid w:val="00C02E75"/>
    <w:rsid w:val="00C037C5"/>
    <w:rsid w:val="00C03840"/>
    <w:rsid w:val="00C03D6E"/>
    <w:rsid w:val="00C03DB5"/>
    <w:rsid w:val="00C04139"/>
    <w:rsid w:val="00C04500"/>
    <w:rsid w:val="00C04937"/>
    <w:rsid w:val="00C0511A"/>
    <w:rsid w:val="00C057FF"/>
    <w:rsid w:val="00C058E5"/>
    <w:rsid w:val="00C06076"/>
    <w:rsid w:val="00C0636A"/>
    <w:rsid w:val="00C06479"/>
    <w:rsid w:val="00C068E7"/>
    <w:rsid w:val="00C06C96"/>
    <w:rsid w:val="00C06E41"/>
    <w:rsid w:val="00C07264"/>
    <w:rsid w:val="00C07555"/>
    <w:rsid w:val="00C078C8"/>
    <w:rsid w:val="00C07C6E"/>
    <w:rsid w:val="00C07E85"/>
    <w:rsid w:val="00C1039A"/>
    <w:rsid w:val="00C10BEC"/>
    <w:rsid w:val="00C10DBC"/>
    <w:rsid w:val="00C11777"/>
    <w:rsid w:val="00C11F22"/>
    <w:rsid w:val="00C12048"/>
    <w:rsid w:val="00C1258E"/>
    <w:rsid w:val="00C12A1A"/>
    <w:rsid w:val="00C12C61"/>
    <w:rsid w:val="00C133F8"/>
    <w:rsid w:val="00C13470"/>
    <w:rsid w:val="00C138B7"/>
    <w:rsid w:val="00C13BF4"/>
    <w:rsid w:val="00C13C2A"/>
    <w:rsid w:val="00C1421A"/>
    <w:rsid w:val="00C142E0"/>
    <w:rsid w:val="00C14623"/>
    <w:rsid w:val="00C14C5D"/>
    <w:rsid w:val="00C14EAF"/>
    <w:rsid w:val="00C14EE2"/>
    <w:rsid w:val="00C15062"/>
    <w:rsid w:val="00C1589B"/>
    <w:rsid w:val="00C1628E"/>
    <w:rsid w:val="00C16B43"/>
    <w:rsid w:val="00C201E9"/>
    <w:rsid w:val="00C209D9"/>
    <w:rsid w:val="00C20B69"/>
    <w:rsid w:val="00C20E2F"/>
    <w:rsid w:val="00C20F93"/>
    <w:rsid w:val="00C21492"/>
    <w:rsid w:val="00C21748"/>
    <w:rsid w:val="00C21876"/>
    <w:rsid w:val="00C21E0B"/>
    <w:rsid w:val="00C21EF6"/>
    <w:rsid w:val="00C22B09"/>
    <w:rsid w:val="00C22DFA"/>
    <w:rsid w:val="00C22F1C"/>
    <w:rsid w:val="00C2306A"/>
    <w:rsid w:val="00C231E7"/>
    <w:rsid w:val="00C23C6C"/>
    <w:rsid w:val="00C23E27"/>
    <w:rsid w:val="00C240BE"/>
    <w:rsid w:val="00C2427D"/>
    <w:rsid w:val="00C24326"/>
    <w:rsid w:val="00C24803"/>
    <w:rsid w:val="00C24ABF"/>
    <w:rsid w:val="00C2503A"/>
    <w:rsid w:val="00C2514F"/>
    <w:rsid w:val="00C25967"/>
    <w:rsid w:val="00C259E8"/>
    <w:rsid w:val="00C25D6B"/>
    <w:rsid w:val="00C26C1D"/>
    <w:rsid w:val="00C26C3C"/>
    <w:rsid w:val="00C27B6F"/>
    <w:rsid w:val="00C27C64"/>
    <w:rsid w:val="00C301BF"/>
    <w:rsid w:val="00C303A3"/>
    <w:rsid w:val="00C30A5C"/>
    <w:rsid w:val="00C3108A"/>
    <w:rsid w:val="00C3114E"/>
    <w:rsid w:val="00C31398"/>
    <w:rsid w:val="00C31651"/>
    <w:rsid w:val="00C316C0"/>
    <w:rsid w:val="00C31A04"/>
    <w:rsid w:val="00C323B0"/>
    <w:rsid w:val="00C32533"/>
    <w:rsid w:val="00C326EC"/>
    <w:rsid w:val="00C328EE"/>
    <w:rsid w:val="00C32A0E"/>
    <w:rsid w:val="00C32ABC"/>
    <w:rsid w:val="00C32B7F"/>
    <w:rsid w:val="00C33158"/>
    <w:rsid w:val="00C33330"/>
    <w:rsid w:val="00C33825"/>
    <w:rsid w:val="00C34FCD"/>
    <w:rsid w:val="00C35218"/>
    <w:rsid w:val="00C3560D"/>
    <w:rsid w:val="00C359D4"/>
    <w:rsid w:val="00C35E88"/>
    <w:rsid w:val="00C35F5F"/>
    <w:rsid w:val="00C36244"/>
    <w:rsid w:val="00C36261"/>
    <w:rsid w:val="00C36606"/>
    <w:rsid w:val="00C3689D"/>
    <w:rsid w:val="00C36A36"/>
    <w:rsid w:val="00C36EDA"/>
    <w:rsid w:val="00C36FAE"/>
    <w:rsid w:val="00C370C5"/>
    <w:rsid w:val="00C372AD"/>
    <w:rsid w:val="00C37B79"/>
    <w:rsid w:val="00C37E32"/>
    <w:rsid w:val="00C407B4"/>
    <w:rsid w:val="00C40FFA"/>
    <w:rsid w:val="00C41AF3"/>
    <w:rsid w:val="00C41BEB"/>
    <w:rsid w:val="00C41CF2"/>
    <w:rsid w:val="00C42094"/>
    <w:rsid w:val="00C42185"/>
    <w:rsid w:val="00C43378"/>
    <w:rsid w:val="00C435CD"/>
    <w:rsid w:val="00C4472F"/>
    <w:rsid w:val="00C448F6"/>
    <w:rsid w:val="00C4506A"/>
    <w:rsid w:val="00C46439"/>
    <w:rsid w:val="00C46B2E"/>
    <w:rsid w:val="00C46DD4"/>
    <w:rsid w:val="00C46E10"/>
    <w:rsid w:val="00C47161"/>
    <w:rsid w:val="00C47643"/>
    <w:rsid w:val="00C5092C"/>
    <w:rsid w:val="00C512CA"/>
    <w:rsid w:val="00C51404"/>
    <w:rsid w:val="00C51C09"/>
    <w:rsid w:val="00C51F2E"/>
    <w:rsid w:val="00C52280"/>
    <w:rsid w:val="00C523C8"/>
    <w:rsid w:val="00C528B3"/>
    <w:rsid w:val="00C52AEA"/>
    <w:rsid w:val="00C52D10"/>
    <w:rsid w:val="00C5314F"/>
    <w:rsid w:val="00C53641"/>
    <w:rsid w:val="00C53A4D"/>
    <w:rsid w:val="00C53EFE"/>
    <w:rsid w:val="00C540DD"/>
    <w:rsid w:val="00C54692"/>
    <w:rsid w:val="00C5475D"/>
    <w:rsid w:val="00C5490D"/>
    <w:rsid w:val="00C54970"/>
    <w:rsid w:val="00C549DF"/>
    <w:rsid w:val="00C54E60"/>
    <w:rsid w:val="00C55541"/>
    <w:rsid w:val="00C555B2"/>
    <w:rsid w:val="00C56560"/>
    <w:rsid w:val="00C5656F"/>
    <w:rsid w:val="00C56666"/>
    <w:rsid w:val="00C567A5"/>
    <w:rsid w:val="00C56E31"/>
    <w:rsid w:val="00C57023"/>
    <w:rsid w:val="00C571D8"/>
    <w:rsid w:val="00C57761"/>
    <w:rsid w:val="00C578B5"/>
    <w:rsid w:val="00C57A18"/>
    <w:rsid w:val="00C57ACA"/>
    <w:rsid w:val="00C6042E"/>
    <w:rsid w:val="00C608F0"/>
    <w:rsid w:val="00C6100B"/>
    <w:rsid w:val="00C615B7"/>
    <w:rsid w:val="00C61DA3"/>
    <w:rsid w:val="00C6251A"/>
    <w:rsid w:val="00C62669"/>
    <w:rsid w:val="00C631D7"/>
    <w:rsid w:val="00C6344F"/>
    <w:rsid w:val="00C63706"/>
    <w:rsid w:val="00C6396E"/>
    <w:rsid w:val="00C63BAD"/>
    <w:rsid w:val="00C63FF0"/>
    <w:rsid w:val="00C647AE"/>
    <w:rsid w:val="00C64897"/>
    <w:rsid w:val="00C64CC0"/>
    <w:rsid w:val="00C64D0F"/>
    <w:rsid w:val="00C64E7A"/>
    <w:rsid w:val="00C65956"/>
    <w:rsid w:val="00C65997"/>
    <w:rsid w:val="00C666F4"/>
    <w:rsid w:val="00C66A30"/>
    <w:rsid w:val="00C66D12"/>
    <w:rsid w:val="00C67322"/>
    <w:rsid w:val="00C673C6"/>
    <w:rsid w:val="00C67979"/>
    <w:rsid w:val="00C709FF"/>
    <w:rsid w:val="00C71027"/>
    <w:rsid w:val="00C71033"/>
    <w:rsid w:val="00C7135E"/>
    <w:rsid w:val="00C71701"/>
    <w:rsid w:val="00C71A98"/>
    <w:rsid w:val="00C721A1"/>
    <w:rsid w:val="00C72787"/>
    <w:rsid w:val="00C72812"/>
    <w:rsid w:val="00C72818"/>
    <w:rsid w:val="00C72F96"/>
    <w:rsid w:val="00C7391B"/>
    <w:rsid w:val="00C73993"/>
    <w:rsid w:val="00C73C20"/>
    <w:rsid w:val="00C74168"/>
    <w:rsid w:val="00C74210"/>
    <w:rsid w:val="00C743A9"/>
    <w:rsid w:val="00C7477F"/>
    <w:rsid w:val="00C74A8C"/>
    <w:rsid w:val="00C74A94"/>
    <w:rsid w:val="00C74DFD"/>
    <w:rsid w:val="00C74E8B"/>
    <w:rsid w:val="00C75565"/>
    <w:rsid w:val="00C7566F"/>
    <w:rsid w:val="00C76662"/>
    <w:rsid w:val="00C77560"/>
    <w:rsid w:val="00C77574"/>
    <w:rsid w:val="00C775C0"/>
    <w:rsid w:val="00C7796C"/>
    <w:rsid w:val="00C8089C"/>
    <w:rsid w:val="00C80A9A"/>
    <w:rsid w:val="00C813F7"/>
    <w:rsid w:val="00C83593"/>
    <w:rsid w:val="00C83F21"/>
    <w:rsid w:val="00C847CD"/>
    <w:rsid w:val="00C848D5"/>
    <w:rsid w:val="00C850EE"/>
    <w:rsid w:val="00C85975"/>
    <w:rsid w:val="00C85D36"/>
    <w:rsid w:val="00C85F6D"/>
    <w:rsid w:val="00C865E5"/>
    <w:rsid w:val="00C866DB"/>
    <w:rsid w:val="00C86A7F"/>
    <w:rsid w:val="00C86AE1"/>
    <w:rsid w:val="00C86DC2"/>
    <w:rsid w:val="00C87E29"/>
    <w:rsid w:val="00C9157A"/>
    <w:rsid w:val="00C92166"/>
    <w:rsid w:val="00C9225B"/>
    <w:rsid w:val="00C92345"/>
    <w:rsid w:val="00C925CF"/>
    <w:rsid w:val="00C9271F"/>
    <w:rsid w:val="00C92A95"/>
    <w:rsid w:val="00C92E28"/>
    <w:rsid w:val="00C92EA3"/>
    <w:rsid w:val="00C92F90"/>
    <w:rsid w:val="00C93250"/>
    <w:rsid w:val="00C9328A"/>
    <w:rsid w:val="00C932AF"/>
    <w:rsid w:val="00C93CA5"/>
    <w:rsid w:val="00C93E9B"/>
    <w:rsid w:val="00C93EBD"/>
    <w:rsid w:val="00C94097"/>
    <w:rsid w:val="00C94183"/>
    <w:rsid w:val="00C9444F"/>
    <w:rsid w:val="00C948F2"/>
    <w:rsid w:val="00C94F35"/>
    <w:rsid w:val="00C95281"/>
    <w:rsid w:val="00C95502"/>
    <w:rsid w:val="00C95596"/>
    <w:rsid w:val="00C9567B"/>
    <w:rsid w:val="00C95D24"/>
    <w:rsid w:val="00C95DEE"/>
    <w:rsid w:val="00C96221"/>
    <w:rsid w:val="00C96361"/>
    <w:rsid w:val="00C96997"/>
    <w:rsid w:val="00C97C86"/>
    <w:rsid w:val="00CA0075"/>
    <w:rsid w:val="00CA133C"/>
    <w:rsid w:val="00CA13A9"/>
    <w:rsid w:val="00CA18B7"/>
    <w:rsid w:val="00CA1C0E"/>
    <w:rsid w:val="00CA2016"/>
    <w:rsid w:val="00CA22C2"/>
    <w:rsid w:val="00CA23C9"/>
    <w:rsid w:val="00CA24F4"/>
    <w:rsid w:val="00CA2508"/>
    <w:rsid w:val="00CA25A7"/>
    <w:rsid w:val="00CA2BB7"/>
    <w:rsid w:val="00CA3577"/>
    <w:rsid w:val="00CA39BD"/>
    <w:rsid w:val="00CA3DCD"/>
    <w:rsid w:val="00CA3DDD"/>
    <w:rsid w:val="00CA5B90"/>
    <w:rsid w:val="00CA6308"/>
    <w:rsid w:val="00CA755D"/>
    <w:rsid w:val="00CA797C"/>
    <w:rsid w:val="00CA7F4A"/>
    <w:rsid w:val="00CB0077"/>
    <w:rsid w:val="00CB01A7"/>
    <w:rsid w:val="00CB0596"/>
    <w:rsid w:val="00CB0734"/>
    <w:rsid w:val="00CB0775"/>
    <w:rsid w:val="00CB0797"/>
    <w:rsid w:val="00CB0872"/>
    <w:rsid w:val="00CB1EFA"/>
    <w:rsid w:val="00CB23EC"/>
    <w:rsid w:val="00CB2A5A"/>
    <w:rsid w:val="00CB2EBF"/>
    <w:rsid w:val="00CB2F36"/>
    <w:rsid w:val="00CB31C5"/>
    <w:rsid w:val="00CB3748"/>
    <w:rsid w:val="00CB37C1"/>
    <w:rsid w:val="00CB3B53"/>
    <w:rsid w:val="00CB4849"/>
    <w:rsid w:val="00CB4A95"/>
    <w:rsid w:val="00CB4BE0"/>
    <w:rsid w:val="00CB63A1"/>
    <w:rsid w:val="00CB68B8"/>
    <w:rsid w:val="00CB6BBD"/>
    <w:rsid w:val="00CB6DB0"/>
    <w:rsid w:val="00CB7022"/>
    <w:rsid w:val="00CB7098"/>
    <w:rsid w:val="00CB70C1"/>
    <w:rsid w:val="00CB720A"/>
    <w:rsid w:val="00CB7AA8"/>
    <w:rsid w:val="00CC00DA"/>
    <w:rsid w:val="00CC0621"/>
    <w:rsid w:val="00CC09E9"/>
    <w:rsid w:val="00CC0DBA"/>
    <w:rsid w:val="00CC1084"/>
    <w:rsid w:val="00CC12B0"/>
    <w:rsid w:val="00CC165C"/>
    <w:rsid w:val="00CC1C18"/>
    <w:rsid w:val="00CC1DB1"/>
    <w:rsid w:val="00CC2C1D"/>
    <w:rsid w:val="00CC312A"/>
    <w:rsid w:val="00CC333D"/>
    <w:rsid w:val="00CC3576"/>
    <w:rsid w:val="00CC3733"/>
    <w:rsid w:val="00CC3E34"/>
    <w:rsid w:val="00CC41A7"/>
    <w:rsid w:val="00CC4810"/>
    <w:rsid w:val="00CC4C52"/>
    <w:rsid w:val="00CC52E8"/>
    <w:rsid w:val="00CC5679"/>
    <w:rsid w:val="00CC64FB"/>
    <w:rsid w:val="00CC6AC5"/>
    <w:rsid w:val="00CC6D5A"/>
    <w:rsid w:val="00CD0A0E"/>
    <w:rsid w:val="00CD0A74"/>
    <w:rsid w:val="00CD102D"/>
    <w:rsid w:val="00CD109C"/>
    <w:rsid w:val="00CD1567"/>
    <w:rsid w:val="00CD1866"/>
    <w:rsid w:val="00CD1925"/>
    <w:rsid w:val="00CD1F70"/>
    <w:rsid w:val="00CD207F"/>
    <w:rsid w:val="00CD20E5"/>
    <w:rsid w:val="00CD24AB"/>
    <w:rsid w:val="00CD2906"/>
    <w:rsid w:val="00CD2990"/>
    <w:rsid w:val="00CD2C29"/>
    <w:rsid w:val="00CD36DC"/>
    <w:rsid w:val="00CD39A2"/>
    <w:rsid w:val="00CD3BDE"/>
    <w:rsid w:val="00CD42DE"/>
    <w:rsid w:val="00CD48EE"/>
    <w:rsid w:val="00CD49A8"/>
    <w:rsid w:val="00CD4C4F"/>
    <w:rsid w:val="00CD4E85"/>
    <w:rsid w:val="00CD56A5"/>
    <w:rsid w:val="00CD7071"/>
    <w:rsid w:val="00CD72ED"/>
    <w:rsid w:val="00CD796A"/>
    <w:rsid w:val="00CD7F50"/>
    <w:rsid w:val="00CD7F65"/>
    <w:rsid w:val="00CE0808"/>
    <w:rsid w:val="00CE0820"/>
    <w:rsid w:val="00CE2031"/>
    <w:rsid w:val="00CE2626"/>
    <w:rsid w:val="00CE2C38"/>
    <w:rsid w:val="00CE2E8D"/>
    <w:rsid w:val="00CE3319"/>
    <w:rsid w:val="00CE4DE6"/>
    <w:rsid w:val="00CE523B"/>
    <w:rsid w:val="00CE5288"/>
    <w:rsid w:val="00CE68A7"/>
    <w:rsid w:val="00CE6A60"/>
    <w:rsid w:val="00CE6E27"/>
    <w:rsid w:val="00CE7A19"/>
    <w:rsid w:val="00CE7C85"/>
    <w:rsid w:val="00CE7E1E"/>
    <w:rsid w:val="00CF0C43"/>
    <w:rsid w:val="00CF0EA5"/>
    <w:rsid w:val="00CF177F"/>
    <w:rsid w:val="00CF1E32"/>
    <w:rsid w:val="00CF2097"/>
    <w:rsid w:val="00CF21F6"/>
    <w:rsid w:val="00CF2999"/>
    <w:rsid w:val="00CF2B47"/>
    <w:rsid w:val="00CF2B8C"/>
    <w:rsid w:val="00CF3171"/>
    <w:rsid w:val="00CF3174"/>
    <w:rsid w:val="00CF3210"/>
    <w:rsid w:val="00CF3AC6"/>
    <w:rsid w:val="00CF3BEB"/>
    <w:rsid w:val="00CF3CB2"/>
    <w:rsid w:val="00CF3CC6"/>
    <w:rsid w:val="00CF43B9"/>
    <w:rsid w:val="00CF5919"/>
    <w:rsid w:val="00CF594E"/>
    <w:rsid w:val="00CF5C46"/>
    <w:rsid w:val="00CF5D1A"/>
    <w:rsid w:val="00CF5E01"/>
    <w:rsid w:val="00CF5E19"/>
    <w:rsid w:val="00CF6250"/>
    <w:rsid w:val="00CF66F9"/>
    <w:rsid w:val="00CF68F6"/>
    <w:rsid w:val="00CF6AAD"/>
    <w:rsid w:val="00CF74F0"/>
    <w:rsid w:val="00CF7D61"/>
    <w:rsid w:val="00D00B8A"/>
    <w:rsid w:val="00D0125C"/>
    <w:rsid w:val="00D01DA1"/>
    <w:rsid w:val="00D01F05"/>
    <w:rsid w:val="00D025C6"/>
    <w:rsid w:val="00D0299B"/>
    <w:rsid w:val="00D031FE"/>
    <w:rsid w:val="00D03DCA"/>
    <w:rsid w:val="00D0471E"/>
    <w:rsid w:val="00D051B1"/>
    <w:rsid w:val="00D05411"/>
    <w:rsid w:val="00D05E18"/>
    <w:rsid w:val="00D061F2"/>
    <w:rsid w:val="00D06768"/>
    <w:rsid w:val="00D069D3"/>
    <w:rsid w:val="00D07625"/>
    <w:rsid w:val="00D07788"/>
    <w:rsid w:val="00D07817"/>
    <w:rsid w:val="00D07C06"/>
    <w:rsid w:val="00D07D2F"/>
    <w:rsid w:val="00D10109"/>
    <w:rsid w:val="00D11196"/>
    <w:rsid w:val="00D1133C"/>
    <w:rsid w:val="00D113E4"/>
    <w:rsid w:val="00D11558"/>
    <w:rsid w:val="00D11AE9"/>
    <w:rsid w:val="00D131D2"/>
    <w:rsid w:val="00D13219"/>
    <w:rsid w:val="00D132B0"/>
    <w:rsid w:val="00D13475"/>
    <w:rsid w:val="00D134AB"/>
    <w:rsid w:val="00D13784"/>
    <w:rsid w:val="00D13840"/>
    <w:rsid w:val="00D140A9"/>
    <w:rsid w:val="00D14239"/>
    <w:rsid w:val="00D14537"/>
    <w:rsid w:val="00D14770"/>
    <w:rsid w:val="00D14DCE"/>
    <w:rsid w:val="00D15166"/>
    <w:rsid w:val="00D153D3"/>
    <w:rsid w:val="00D158DF"/>
    <w:rsid w:val="00D15AE3"/>
    <w:rsid w:val="00D166DB"/>
    <w:rsid w:val="00D17D56"/>
    <w:rsid w:val="00D17EC8"/>
    <w:rsid w:val="00D17FEA"/>
    <w:rsid w:val="00D200B4"/>
    <w:rsid w:val="00D206FA"/>
    <w:rsid w:val="00D20932"/>
    <w:rsid w:val="00D2172E"/>
    <w:rsid w:val="00D22194"/>
    <w:rsid w:val="00D22235"/>
    <w:rsid w:val="00D228B3"/>
    <w:rsid w:val="00D22AF5"/>
    <w:rsid w:val="00D22CF1"/>
    <w:rsid w:val="00D2369C"/>
    <w:rsid w:val="00D23C2F"/>
    <w:rsid w:val="00D254EC"/>
    <w:rsid w:val="00D257D8"/>
    <w:rsid w:val="00D25A5C"/>
    <w:rsid w:val="00D25CE0"/>
    <w:rsid w:val="00D2605B"/>
    <w:rsid w:val="00D260B0"/>
    <w:rsid w:val="00D266CF"/>
    <w:rsid w:val="00D26DA4"/>
    <w:rsid w:val="00D27549"/>
    <w:rsid w:val="00D278CA"/>
    <w:rsid w:val="00D2796C"/>
    <w:rsid w:val="00D27D26"/>
    <w:rsid w:val="00D302D3"/>
    <w:rsid w:val="00D30676"/>
    <w:rsid w:val="00D30690"/>
    <w:rsid w:val="00D30874"/>
    <w:rsid w:val="00D30E79"/>
    <w:rsid w:val="00D322DA"/>
    <w:rsid w:val="00D3234B"/>
    <w:rsid w:val="00D32370"/>
    <w:rsid w:val="00D32D36"/>
    <w:rsid w:val="00D3316F"/>
    <w:rsid w:val="00D33354"/>
    <w:rsid w:val="00D33ECD"/>
    <w:rsid w:val="00D3424A"/>
    <w:rsid w:val="00D345E3"/>
    <w:rsid w:val="00D3462D"/>
    <w:rsid w:val="00D347A3"/>
    <w:rsid w:val="00D34855"/>
    <w:rsid w:val="00D348ED"/>
    <w:rsid w:val="00D34D0B"/>
    <w:rsid w:val="00D35851"/>
    <w:rsid w:val="00D35AF5"/>
    <w:rsid w:val="00D35F2C"/>
    <w:rsid w:val="00D36236"/>
    <w:rsid w:val="00D3635C"/>
    <w:rsid w:val="00D36446"/>
    <w:rsid w:val="00D36FCF"/>
    <w:rsid w:val="00D372E5"/>
    <w:rsid w:val="00D37888"/>
    <w:rsid w:val="00D37EC1"/>
    <w:rsid w:val="00D40AA9"/>
    <w:rsid w:val="00D40C8B"/>
    <w:rsid w:val="00D4185C"/>
    <w:rsid w:val="00D41BE6"/>
    <w:rsid w:val="00D42052"/>
    <w:rsid w:val="00D42087"/>
    <w:rsid w:val="00D4282E"/>
    <w:rsid w:val="00D428F9"/>
    <w:rsid w:val="00D429D0"/>
    <w:rsid w:val="00D42BDC"/>
    <w:rsid w:val="00D42E1A"/>
    <w:rsid w:val="00D4333E"/>
    <w:rsid w:val="00D435EA"/>
    <w:rsid w:val="00D43952"/>
    <w:rsid w:val="00D43A58"/>
    <w:rsid w:val="00D43EC9"/>
    <w:rsid w:val="00D45FE2"/>
    <w:rsid w:val="00D46000"/>
    <w:rsid w:val="00D46AF3"/>
    <w:rsid w:val="00D471EE"/>
    <w:rsid w:val="00D47506"/>
    <w:rsid w:val="00D47A94"/>
    <w:rsid w:val="00D47D5B"/>
    <w:rsid w:val="00D50079"/>
    <w:rsid w:val="00D504A8"/>
    <w:rsid w:val="00D505A4"/>
    <w:rsid w:val="00D5076F"/>
    <w:rsid w:val="00D50B7D"/>
    <w:rsid w:val="00D516F4"/>
    <w:rsid w:val="00D51E53"/>
    <w:rsid w:val="00D51E78"/>
    <w:rsid w:val="00D5222B"/>
    <w:rsid w:val="00D531B3"/>
    <w:rsid w:val="00D535CB"/>
    <w:rsid w:val="00D53D68"/>
    <w:rsid w:val="00D53E27"/>
    <w:rsid w:val="00D54018"/>
    <w:rsid w:val="00D54434"/>
    <w:rsid w:val="00D54443"/>
    <w:rsid w:val="00D544BE"/>
    <w:rsid w:val="00D545B4"/>
    <w:rsid w:val="00D54AEC"/>
    <w:rsid w:val="00D54B12"/>
    <w:rsid w:val="00D54D41"/>
    <w:rsid w:val="00D5551B"/>
    <w:rsid w:val="00D55CAB"/>
    <w:rsid w:val="00D55D40"/>
    <w:rsid w:val="00D55D51"/>
    <w:rsid w:val="00D56170"/>
    <w:rsid w:val="00D56802"/>
    <w:rsid w:val="00D57649"/>
    <w:rsid w:val="00D57671"/>
    <w:rsid w:val="00D578CA"/>
    <w:rsid w:val="00D600B6"/>
    <w:rsid w:val="00D600F9"/>
    <w:rsid w:val="00D60355"/>
    <w:rsid w:val="00D60F24"/>
    <w:rsid w:val="00D620E9"/>
    <w:rsid w:val="00D6217D"/>
    <w:rsid w:val="00D62649"/>
    <w:rsid w:val="00D627FB"/>
    <w:rsid w:val="00D62BF6"/>
    <w:rsid w:val="00D636EF"/>
    <w:rsid w:val="00D63D5E"/>
    <w:rsid w:val="00D644FD"/>
    <w:rsid w:val="00D6463E"/>
    <w:rsid w:val="00D647DE"/>
    <w:rsid w:val="00D64F05"/>
    <w:rsid w:val="00D65160"/>
    <w:rsid w:val="00D65805"/>
    <w:rsid w:val="00D65862"/>
    <w:rsid w:val="00D6589F"/>
    <w:rsid w:val="00D65A2C"/>
    <w:rsid w:val="00D66A3E"/>
    <w:rsid w:val="00D67034"/>
    <w:rsid w:val="00D6716E"/>
    <w:rsid w:val="00D67805"/>
    <w:rsid w:val="00D67F18"/>
    <w:rsid w:val="00D7026D"/>
    <w:rsid w:val="00D708AF"/>
    <w:rsid w:val="00D70EBB"/>
    <w:rsid w:val="00D70F63"/>
    <w:rsid w:val="00D71FA3"/>
    <w:rsid w:val="00D72157"/>
    <w:rsid w:val="00D72440"/>
    <w:rsid w:val="00D727AB"/>
    <w:rsid w:val="00D72B58"/>
    <w:rsid w:val="00D73F2D"/>
    <w:rsid w:val="00D74000"/>
    <w:rsid w:val="00D74D00"/>
    <w:rsid w:val="00D7560C"/>
    <w:rsid w:val="00D75656"/>
    <w:rsid w:val="00D75977"/>
    <w:rsid w:val="00D763DB"/>
    <w:rsid w:val="00D765AA"/>
    <w:rsid w:val="00D771FC"/>
    <w:rsid w:val="00D77479"/>
    <w:rsid w:val="00D776E3"/>
    <w:rsid w:val="00D778DC"/>
    <w:rsid w:val="00D77ACE"/>
    <w:rsid w:val="00D77C49"/>
    <w:rsid w:val="00D809DD"/>
    <w:rsid w:val="00D81183"/>
    <w:rsid w:val="00D813E5"/>
    <w:rsid w:val="00D8154D"/>
    <w:rsid w:val="00D81739"/>
    <w:rsid w:val="00D81A38"/>
    <w:rsid w:val="00D81FEB"/>
    <w:rsid w:val="00D82153"/>
    <w:rsid w:val="00D82E15"/>
    <w:rsid w:val="00D841BC"/>
    <w:rsid w:val="00D8426F"/>
    <w:rsid w:val="00D843F8"/>
    <w:rsid w:val="00D844FE"/>
    <w:rsid w:val="00D84D15"/>
    <w:rsid w:val="00D84E5B"/>
    <w:rsid w:val="00D850BF"/>
    <w:rsid w:val="00D855B0"/>
    <w:rsid w:val="00D85A12"/>
    <w:rsid w:val="00D85DAB"/>
    <w:rsid w:val="00D8656A"/>
    <w:rsid w:val="00D868E9"/>
    <w:rsid w:val="00D86BCB"/>
    <w:rsid w:val="00D86C39"/>
    <w:rsid w:val="00D8717D"/>
    <w:rsid w:val="00D87E39"/>
    <w:rsid w:val="00D9000F"/>
    <w:rsid w:val="00D90344"/>
    <w:rsid w:val="00D90889"/>
    <w:rsid w:val="00D909FB"/>
    <w:rsid w:val="00D90C16"/>
    <w:rsid w:val="00D914F1"/>
    <w:rsid w:val="00D91BAA"/>
    <w:rsid w:val="00D91E1F"/>
    <w:rsid w:val="00D91F8D"/>
    <w:rsid w:val="00D924C8"/>
    <w:rsid w:val="00D925DD"/>
    <w:rsid w:val="00D92721"/>
    <w:rsid w:val="00D928A1"/>
    <w:rsid w:val="00D928F9"/>
    <w:rsid w:val="00D92AF5"/>
    <w:rsid w:val="00D938C9"/>
    <w:rsid w:val="00D93FEA"/>
    <w:rsid w:val="00D9454D"/>
    <w:rsid w:val="00D94AD6"/>
    <w:rsid w:val="00D94B33"/>
    <w:rsid w:val="00D94E1A"/>
    <w:rsid w:val="00D95093"/>
    <w:rsid w:val="00D9520C"/>
    <w:rsid w:val="00D95732"/>
    <w:rsid w:val="00D958E6"/>
    <w:rsid w:val="00D95AD1"/>
    <w:rsid w:val="00D96292"/>
    <w:rsid w:val="00D977D8"/>
    <w:rsid w:val="00D97CF3"/>
    <w:rsid w:val="00DA0315"/>
    <w:rsid w:val="00DA0525"/>
    <w:rsid w:val="00DA091B"/>
    <w:rsid w:val="00DA16B7"/>
    <w:rsid w:val="00DA19C1"/>
    <w:rsid w:val="00DA2048"/>
    <w:rsid w:val="00DA24F4"/>
    <w:rsid w:val="00DA2599"/>
    <w:rsid w:val="00DA26FE"/>
    <w:rsid w:val="00DA27D8"/>
    <w:rsid w:val="00DA27DF"/>
    <w:rsid w:val="00DA28F4"/>
    <w:rsid w:val="00DA2C4E"/>
    <w:rsid w:val="00DA3105"/>
    <w:rsid w:val="00DA3F6A"/>
    <w:rsid w:val="00DA41AA"/>
    <w:rsid w:val="00DA4586"/>
    <w:rsid w:val="00DA466B"/>
    <w:rsid w:val="00DA50B4"/>
    <w:rsid w:val="00DA50C8"/>
    <w:rsid w:val="00DA50DC"/>
    <w:rsid w:val="00DA550A"/>
    <w:rsid w:val="00DA5648"/>
    <w:rsid w:val="00DA56ED"/>
    <w:rsid w:val="00DA5901"/>
    <w:rsid w:val="00DA5CEB"/>
    <w:rsid w:val="00DA5D4E"/>
    <w:rsid w:val="00DA6086"/>
    <w:rsid w:val="00DA75F4"/>
    <w:rsid w:val="00DA7A4E"/>
    <w:rsid w:val="00DB024E"/>
    <w:rsid w:val="00DB0C3B"/>
    <w:rsid w:val="00DB1423"/>
    <w:rsid w:val="00DB2678"/>
    <w:rsid w:val="00DB28D3"/>
    <w:rsid w:val="00DB29B7"/>
    <w:rsid w:val="00DB31E7"/>
    <w:rsid w:val="00DB34C7"/>
    <w:rsid w:val="00DB3750"/>
    <w:rsid w:val="00DB3935"/>
    <w:rsid w:val="00DB3939"/>
    <w:rsid w:val="00DB393E"/>
    <w:rsid w:val="00DB3EAF"/>
    <w:rsid w:val="00DB3EDF"/>
    <w:rsid w:val="00DB4439"/>
    <w:rsid w:val="00DB4FE2"/>
    <w:rsid w:val="00DB520F"/>
    <w:rsid w:val="00DB5390"/>
    <w:rsid w:val="00DB5789"/>
    <w:rsid w:val="00DB5ABB"/>
    <w:rsid w:val="00DB5EE3"/>
    <w:rsid w:val="00DB5FFC"/>
    <w:rsid w:val="00DB6ADF"/>
    <w:rsid w:val="00DB713D"/>
    <w:rsid w:val="00DB7590"/>
    <w:rsid w:val="00DB7749"/>
    <w:rsid w:val="00DB7957"/>
    <w:rsid w:val="00DB7F61"/>
    <w:rsid w:val="00DC00FD"/>
    <w:rsid w:val="00DC0157"/>
    <w:rsid w:val="00DC055A"/>
    <w:rsid w:val="00DC0B6C"/>
    <w:rsid w:val="00DC1019"/>
    <w:rsid w:val="00DC1030"/>
    <w:rsid w:val="00DC1BFC"/>
    <w:rsid w:val="00DC2038"/>
    <w:rsid w:val="00DC22FA"/>
    <w:rsid w:val="00DC2482"/>
    <w:rsid w:val="00DC24B6"/>
    <w:rsid w:val="00DC28FA"/>
    <w:rsid w:val="00DC2D68"/>
    <w:rsid w:val="00DC2FE8"/>
    <w:rsid w:val="00DC3688"/>
    <w:rsid w:val="00DC399B"/>
    <w:rsid w:val="00DC3A7F"/>
    <w:rsid w:val="00DC3AEA"/>
    <w:rsid w:val="00DC3E7F"/>
    <w:rsid w:val="00DC46BF"/>
    <w:rsid w:val="00DC4745"/>
    <w:rsid w:val="00DC4F0F"/>
    <w:rsid w:val="00DC5859"/>
    <w:rsid w:val="00DC58DE"/>
    <w:rsid w:val="00DC5A65"/>
    <w:rsid w:val="00DC600D"/>
    <w:rsid w:val="00DC6EC2"/>
    <w:rsid w:val="00DC7239"/>
    <w:rsid w:val="00DC7E49"/>
    <w:rsid w:val="00DD0081"/>
    <w:rsid w:val="00DD08A9"/>
    <w:rsid w:val="00DD204B"/>
    <w:rsid w:val="00DD2178"/>
    <w:rsid w:val="00DD2256"/>
    <w:rsid w:val="00DD22ED"/>
    <w:rsid w:val="00DD23DC"/>
    <w:rsid w:val="00DD2520"/>
    <w:rsid w:val="00DD2826"/>
    <w:rsid w:val="00DD2DE8"/>
    <w:rsid w:val="00DD345D"/>
    <w:rsid w:val="00DD3549"/>
    <w:rsid w:val="00DD38EC"/>
    <w:rsid w:val="00DD3C33"/>
    <w:rsid w:val="00DD56F8"/>
    <w:rsid w:val="00DD5856"/>
    <w:rsid w:val="00DD5A72"/>
    <w:rsid w:val="00DD5D59"/>
    <w:rsid w:val="00DD664C"/>
    <w:rsid w:val="00DD694A"/>
    <w:rsid w:val="00DD6F47"/>
    <w:rsid w:val="00DD730C"/>
    <w:rsid w:val="00DD7750"/>
    <w:rsid w:val="00DD7F8F"/>
    <w:rsid w:val="00DE050D"/>
    <w:rsid w:val="00DE0DB5"/>
    <w:rsid w:val="00DE0F85"/>
    <w:rsid w:val="00DE1227"/>
    <w:rsid w:val="00DE2960"/>
    <w:rsid w:val="00DE2AAF"/>
    <w:rsid w:val="00DE2D0D"/>
    <w:rsid w:val="00DE355F"/>
    <w:rsid w:val="00DE399D"/>
    <w:rsid w:val="00DE3C13"/>
    <w:rsid w:val="00DE3CAA"/>
    <w:rsid w:val="00DE3DBE"/>
    <w:rsid w:val="00DE3FD8"/>
    <w:rsid w:val="00DE412D"/>
    <w:rsid w:val="00DE4586"/>
    <w:rsid w:val="00DE49EC"/>
    <w:rsid w:val="00DE4B07"/>
    <w:rsid w:val="00DE4B9D"/>
    <w:rsid w:val="00DE4EEE"/>
    <w:rsid w:val="00DE5110"/>
    <w:rsid w:val="00DE530E"/>
    <w:rsid w:val="00DE5FA6"/>
    <w:rsid w:val="00DE6592"/>
    <w:rsid w:val="00DE661F"/>
    <w:rsid w:val="00DE704C"/>
    <w:rsid w:val="00DF01B7"/>
    <w:rsid w:val="00DF0309"/>
    <w:rsid w:val="00DF0706"/>
    <w:rsid w:val="00DF0C9C"/>
    <w:rsid w:val="00DF14D5"/>
    <w:rsid w:val="00DF169B"/>
    <w:rsid w:val="00DF16E4"/>
    <w:rsid w:val="00DF30A6"/>
    <w:rsid w:val="00DF30F7"/>
    <w:rsid w:val="00DF45F1"/>
    <w:rsid w:val="00DF4616"/>
    <w:rsid w:val="00DF4775"/>
    <w:rsid w:val="00DF504E"/>
    <w:rsid w:val="00DF5061"/>
    <w:rsid w:val="00DF51A0"/>
    <w:rsid w:val="00DF54E8"/>
    <w:rsid w:val="00DF6526"/>
    <w:rsid w:val="00DF6BCD"/>
    <w:rsid w:val="00DF73C5"/>
    <w:rsid w:val="00E006ED"/>
    <w:rsid w:val="00E00B11"/>
    <w:rsid w:val="00E00BBB"/>
    <w:rsid w:val="00E0154E"/>
    <w:rsid w:val="00E01789"/>
    <w:rsid w:val="00E01E25"/>
    <w:rsid w:val="00E01E68"/>
    <w:rsid w:val="00E01F02"/>
    <w:rsid w:val="00E028DC"/>
    <w:rsid w:val="00E035D5"/>
    <w:rsid w:val="00E03941"/>
    <w:rsid w:val="00E0434C"/>
    <w:rsid w:val="00E049A8"/>
    <w:rsid w:val="00E0643C"/>
    <w:rsid w:val="00E06687"/>
    <w:rsid w:val="00E06D86"/>
    <w:rsid w:val="00E0749F"/>
    <w:rsid w:val="00E07578"/>
    <w:rsid w:val="00E07CD8"/>
    <w:rsid w:val="00E102E8"/>
    <w:rsid w:val="00E1034D"/>
    <w:rsid w:val="00E1148A"/>
    <w:rsid w:val="00E11FF7"/>
    <w:rsid w:val="00E12926"/>
    <w:rsid w:val="00E12F40"/>
    <w:rsid w:val="00E13A22"/>
    <w:rsid w:val="00E13AA8"/>
    <w:rsid w:val="00E13BC2"/>
    <w:rsid w:val="00E13FAC"/>
    <w:rsid w:val="00E146CA"/>
    <w:rsid w:val="00E146F0"/>
    <w:rsid w:val="00E15FBC"/>
    <w:rsid w:val="00E168B8"/>
    <w:rsid w:val="00E16C79"/>
    <w:rsid w:val="00E17661"/>
    <w:rsid w:val="00E17698"/>
    <w:rsid w:val="00E178F8"/>
    <w:rsid w:val="00E20A7D"/>
    <w:rsid w:val="00E20DC4"/>
    <w:rsid w:val="00E210E4"/>
    <w:rsid w:val="00E21222"/>
    <w:rsid w:val="00E2142A"/>
    <w:rsid w:val="00E217C7"/>
    <w:rsid w:val="00E21C35"/>
    <w:rsid w:val="00E22408"/>
    <w:rsid w:val="00E2250A"/>
    <w:rsid w:val="00E2267E"/>
    <w:rsid w:val="00E22C63"/>
    <w:rsid w:val="00E23021"/>
    <w:rsid w:val="00E235BB"/>
    <w:rsid w:val="00E23A18"/>
    <w:rsid w:val="00E23B02"/>
    <w:rsid w:val="00E246AC"/>
    <w:rsid w:val="00E246CD"/>
    <w:rsid w:val="00E24B14"/>
    <w:rsid w:val="00E24F21"/>
    <w:rsid w:val="00E25065"/>
    <w:rsid w:val="00E2539D"/>
    <w:rsid w:val="00E25809"/>
    <w:rsid w:val="00E260D6"/>
    <w:rsid w:val="00E26146"/>
    <w:rsid w:val="00E26C75"/>
    <w:rsid w:val="00E2707D"/>
    <w:rsid w:val="00E2713A"/>
    <w:rsid w:val="00E27247"/>
    <w:rsid w:val="00E275B9"/>
    <w:rsid w:val="00E27B84"/>
    <w:rsid w:val="00E300E4"/>
    <w:rsid w:val="00E30461"/>
    <w:rsid w:val="00E30E9E"/>
    <w:rsid w:val="00E30FF9"/>
    <w:rsid w:val="00E31153"/>
    <w:rsid w:val="00E321FE"/>
    <w:rsid w:val="00E32E9F"/>
    <w:rsid w:val="00E333A7"/>
    <w:rsid w:val="00E334D2"/>
    <w:rsid w:val="00E337FD"/>
    <w:rsid w:val="00E33A64"/>
    <w:rsid w:val="00E33C90"/>
    <w:rsid w:val="00E33DCE"/>
    <w:rsid w:val="00E343BC"/>
    <w:rsid w:val="00E34669"/>
    <w:rsid w:val="00E34852"/>
    <w:rsid w:val="00E35161"/>
    <w:rsid w:val="00E35329"/>
    <w:rsid w:val="00E35596"/>
    <w:rsid w:val="00E35D05"/>
    <w:rsid w:val="00E362BA"/>
    <w:rsid w:val="00E36B54"/>
    <w:rsid w:val="00E36FFA"/>
    <w:rsid w:val="00E370CC"/>
    <w:rsid w:val="00E371CA"/>
    <w:rsid w:val="00E404F6"/>
    <w:rsid w:val="00E40832"/>
    <w:rsid w:val="00E40D12"/>
    <w:rsid w:val="00E40F51"/>
    <w:rsid w:val="00E41330"/>
    <w:rsid w:val="00E421E6"/>
    <w:rsid w:val="00E4265D"/>
    <w:rsid w:val="00E42827"/>
    <w:rsid w:val="00E43102"/>
    <w:rsid w:val="00E43F21"/>
    <w:rsid w:val="00E449B0"/>
    <w:rsid w:val="00E454DB"/>
    <w:rsid w:val="00E46547"/>
    <w:rsid w:val="00E468A7"/>
    <w:rsid w:val="00E46FF7"/>
    <w:rsid w:val="00E50556"/>
    <w:rsid w:val="00E50CD8"/>
    <w:rsid w:val="00E510B7"/>
    <w:rsid w:val="00E510ED"/>
    <w:rsid w:val="00E5151F"/>
    <w:rsid w:val="00E51AFA"/>
    <w:rsid w:val="00E51C16"/>
    <w:rsid w:val="00E5225B"/>
    <w:rsid w:val="00E52B7E"/>
    <w:rsid w:val="00E52CE6"/>
    <w:rsid w:val="00E5372F"/>
    <w:rsid w:val="00E537C5"/>
    <w:rsid w:val="00E53A57"/>
    <w:rsid w:val="00E53D80"/>
    <w:rsid w:val="00E5446F"/>
    <w:rsid w:val="00E55347"/>
    <w:rsid w:val="00E56522"/>
    <w:rsid w:val="00E566B9"/>
    <w:rsid w:val="00E574CD"/>
    <w:rsid w:val="00E60048"/>
    <w:rsid w:val="00E6012F"/>
    <w:rsid w:val="00E60390"/>
    <w:rsid w:val="00E60723"/>
    <w:rsid w:val="00E61132"/>
    <w:rsid w:val="00E61275"/>
    <w:rsid w:val="00E61399"/>
    <w:rsid w:val="00E62E44"/>
    <w:rsid w:val="00E63B13"/>
    <w:rsid w:val="00E63EED"/>
    <w:rsid w:val="00E64A2E"/>
    <w:rsid w:val="00E651A7"/>
    <w:rsid w:val="00E65D0D"/>
    <w:rsid w:val="00E65D43"/>
    <w:rsid w:val="00E663CF"/>
    <w:rsid w:val="00E66A13"/>
    <w:rsid w:val="00E66A7F"/>
    <w:rsid w:val="00E66B9A"/>
    <w:rsid w:val="00E66ED3"/>
    <w:rsid w:val="00E6707A"/>
    <w:rsid w:val="00E67200"/>
    <w:rsid w:val="00E676B0"/>
    <w:rsid w:val="00E709CF"/>
    <w:rsid w:val="00E70F9A"/>
    <w:rsid w:val="00E71356"/>
    <w:rsid w:val="00E716A4"/>
    <w:rsid w:val="00E71802"/>
    <w:rsid w:val="00E71B3B"/>
    <w:rsid w:val="00E71FE2"/>
    <w:rsid w:val="00E72891"/>
    <w:rsid w:val="00E728F2"/>
    <w:rsid w:val="00E73C9F"/>
    <w:rsid w:val="00E73D78"/>
    <w:rsid w:val="00E74171"/>
    <w:rsid w:val="00E74204"/>
    <w:rsid w:val="00E7456F"/>
    <w:rsid w:val="00E74972"/>
    <w:rsid w:val="00E7536E"/>
    <w:rsid w:val="00E765EB"/>
    <w:rsid w:val="00E76C5F"/>
    <w:rsid w:val="00E77028"/>
    <w:rsid w:val="00E77044"/>
    <w:rsid w:val="00E77050"/>
    <w:rsid w:val="00E777F4"/>
    <w:rsid w:val="00E77F37"/>
    <w:rsid w:val="00E77FCE"/>
    <w:rsid w:val="00E80059"/>
    <w:rsid w:val="00E80B36"/>
    <w:rsid w:val="00E80E45"/>
    <w:rsid w:val="00E81041"/>
    <w:rsid w:val="00E810D7"/>
    <w:rsid w:val="00E81A21"/>
    <w:rsid w:val="00E81ABC"/>
    <w:rsid w:val="00E81ADC"/>
    <w:rsid w:val="00E81CD8"/>
    <w:rsid w:val="00E8252C"/>
    <w:rsid w:val="00E82F94"/>
    <w:rsid w:val="00E83614"/>
    <w:rsid w:val="00E83778"/>
    <w:rsid w:val="00E84180"/>
    <w:rsid w:val="00E84276"/>
    <w:rsid w:val="00E84748"/>
    <w:rsid w:val="00E847DC"/>
    <w:rsid w:val="00E84B0A"/>
    <w:rsid w:val="00E84C16"/>
    <w:rsid w:val="00E850D2"/>
    <w:rsid w:val="00E85527"/>
    <w:rsid w:val="00E8591E"/>
    <w:rsid w:val="00E85B44"/>
    <w:rsid w:val="00E85D72"/>
    <w:rsid w:val="00E85E26"/>
    <w:rsid w:val="00E85F56"/>
    <w:rsid w:val="00E860D1"/>
    <w:rsid w:val="00E86439"/>
    <w:rsid w:val="00E86908"/>
    <w:rsid w:val="00E86968"/>
    <w:rsid w:val="00E86F0A"/>
    <w:rsid w:val="00E87822"/>
    <w:rsid w:val="00E90C82"/>
    <w:rsid w:val="00E90D9C"/>
    <w:rsid w:val="00E90ECE"/>
    <w:rsid w:val="00E91190"/>
    <w:rsid w:val="00E912C9"/>
    <w:rsid w:val="00E9134A"/>
    <w:rsid w:val="00E916F5"/>
    <w:rsid w:val="00E9190A"/>
    <w:rsid w:val="00E91967"/>
    <w:rsid w:val="00E91F0C"/>
    <w:rsid w:val="00E92962"/>
    <w:rsid w:val="00E92E43"/>
    <w:rsid w:val="00E92F11"/>
    <w:rsid w:val="00E92F3C"/>
    <w:rsid w:val="00E9317E"/>
    <w:rsid w:val="00E938EC"/>
    <w:rsid w:val="00E93A3E"/>
    <w:rsid w:val="00E93BC2"/>
    <w:rsid w:val="00E945A7"/>
    <w:rsid w:val="00E94ACD"/>
    <w:rsid w:val="00E94F4D"/>
    <w:rsid w:val="00E9500A"/>
    <w:rsid w:val="00E95C04"/>
    <w:rsid w:val="00E9668C"/>
    <w:rsid w:val="00E96CA9"/>
    <w:rsid w:val="00E96D98"/>
    <w:rsid w:val="00E9707D"/>
    <w:rsid w:val="00E976B8"/>
    <w:rsid w:val="00EA0811"/>
    <w:rsid w:val="00EA08EB"/>
    <w:rsid w:val="00EA1A94"/>
    <w:rsid w:val="00EA1B91"/>
    <w:rsid w:val="00EA1E32"/>
    <w:rsid w:val="00EA1EF7"/>
    <w:rsid w:val="00EA2746"/>
    <w:rsid w:val="00EA3D57"/>
    <w:rsid w:val="00EA451B"/>
    <w:rsid w:val="00EA4C62"/>
    <w:rsid w:val="00EA4EDA"/>
    <w:rsid w:val="00EA5104"/>
    <w:rsid w:val="00EA591A"/>
    <w:rsid w:val="00EA5EB8"/>
    <w:rsid w:val="00EA65A8"/>
    <w:rsid w:val="00EA6C53"/>
    <w:rsid w:val="00EA6EE6"/>
    <w:rsid w:val="00EA6EE7"/>
    <w:rsid w:val="00EA7B85"/>
    <w:rsid w:val="00EA7E9F"/>
    <w:rsid w:val="00EB09D8"/>
    <w:rsid w:val="00EB0D58"/>
    <w:rsid w:val="00EB0EC5"/>
    <w:rsid w:val="00EB0F86"/>
    <w:rsid w:val="00EB1CA1"/>
    <w:rsid w:val="00EB1E2A"/>
    <w:rsid w:val="00EB2144"/>
    <w:rsid w:val="00EB258B"/>
    <w:rsid w:val="00EB27BE"/>
    <w:rsid w:val="00EB2F1E"/>
    <w:rsid w:val="00EB37A2"/>
    <w:rsid w:val="00EB4664"/>
    <w:rsid w:val="00EB46F5"/>
    <w:rsid w:val="00EB491C"/>
    <w:rsid w:val="00EB522F"/>
    <w:rsid w:val="00EB52C0"/>
    <w:rsid w:val="00EB5745"/>
    <w:rsid w:val="00EB5C69"/>
    <w:rsid w:val="00EB5CBA"/>
    <w:rsid w:val="00EB68FF"/>
    <w:rsid w:val="00EB6B68"/>
    <w:rsid w:val="00EB71EB"/>
    <w:rsid w:val="00EB72F9"/>
    <w:rsid w:val="00EB7950"/>
    <w:rsid w:val="00EB7C4B"/>
    <w:rsid w:val="00EC0169"/>
    <w:rsid w:val="00EC01DE"/>
    <w:rsid w:val="00EC0B88"/>
    <w:rsid w:val="00EC0B9F"/>
    <w:rsid w:val="00EC35A6"/>
    <w:rsid w:val="00EC3689"/>
    <w:rsid w:val="00EC4044"/>
    <w:rsid w:val="00EC409C"/>
    <w:rsid w:val="00EC4613"/>
    <w:rsid w:val="00EC4B5C"/>
    <w:rsid w:val="00EC4E66"/>
    <w:rsid w:val="00EC512C"/>
    <w:rsid w:val="00EC5297"/>
    <w:rsid w:val="00EC545A"/>
    <w:rsid w:val="00EC5A07"/>
    <w:rsid w:val="00EC60D5"/>
    <w:rsid w:val="00EC6358"/>
    <w:rsid w:val="00EC72FC"/>
    <w:rsid w:val="00EC7361"/>
    <w:rsid w:val="00EC752E"/>
    <w:rsid w:val="00EC7C53"/>
    <w:rsid w:val="00ED0DA2"/>
    <w:rsid w:val="00ED1B09"/>
    <w:rsid w:val="00ED1E46"/>
    <w:rsid w:val="00ED2913"/>
    <w:rsid w:val="00ED2D5A"/>
    <w:rsid w:val="00ED3417"/>
    <w:rsid w:val="00ED36EC"/>
    <w:rsid w:val="00ED3719"/>
    <w:rsid w:val="00ED3D28"/>
    <w:rsid w:val="00ED3DB3"/>
    <w:rsid w:val="00ED3DBE"/>
    <w:rsid w:val="00ED4151"/>
    <w:rsid w:val="00ED4A5A"/>
    <w:rsid w:val="00ED5527"/>
    <w:rsid w:val="00ED57D5"/>
    <w:rsid w:val="00ED5978"/>
    <w:rsid w:val="00ED5C51"/>
    <w:rsid w:val="00ED5E08"/>
    <w:rsid w:val="00ED5F2A"/>
    <w:rsid w:val="00ED646C"/>
    <w:rsid w:val="00ED7742"/>
    <w:rsid w:val="00ED7F4A"/>
    <w:rsid w:val="00EE04D9"/>
    <w:rsid w:val="00EE0745"/>
    <w:rsid w:val="00EE09A6"/>
    <w:rsid w:val="00EE108E"/>
    <w:rsid w:val="00EE167B"/>
    <w:rsid w:val="00EE1F4A"/>
    <w:rsid w:val="00EE2494"/>
    <w:rsid w:val="00EE2650"/>
    <w:rsid w:val="00EE3790"/>
    <w:rsid w:val="00EE3FDC"/>
    <w:rsid w:val="00EE46B3"/>
    <w:rsid w:val="00EE498F"/>
    <w:rsid w:val="00EE5186"/>
    <w:rsid w:val="00EE59A8"/>
    <w:rsid w:val="00EE5C08"/>
    <w:rsid w:val="00EE715F"/>
    <w:rsid w:val="00EE7B15"/>
    <w:rsid w:val="00EF0E68"/>
    <w:rsid w:val="00EF1C03"/>
    <w:rsid w:val="00EF1F1D"/>
    <w:rsid w:val="00EF2359"/>
    <w:rsid w:val="00EF2568"/>
    <w:rsid w:val="00EF37EE"/>
    <w:rsid w:val="00EF4028"/>
    <w:rsid w:val="00EF5A40"/>
    <w:rsid w:val="00EF5D54"/>
    <w:rsid w:val="00EF60ED"/>
    <w:rsid w:val="00EF6275"/>
    <w:rsid w:val="00EF630B"/>
    <w:rsid w:val="00EF6337"/>
    <w:rsid w:val="00EF64E9"/>
    <w:rsid w:val="00EF689A"/>
    <w:rsid w:val="00EF6DD6"/>
    <w:rsid w:val="00EF7227"/>
    <w:rsid w:val="00EF747C"/>
    <w:rsid w:val="00EF7AF5"/>
    <w:rsid w:val="00EF7E17"/>
    <w:rsid w:val="00F008F0"/>
    <w:rsid w:val="00F01198"/>
    <w:rsid w:val="00F0155B"/>
    <w:rsid w:val="00F01BE3"/>
    <w:rsid w:val="00F029F2"/>
    <w:rsid w:val="00F03063"/>
    <w:rsid w:val="00F03264"/>
    <w:rsid w:val="00F0338B"/>
    <w:rsid w:val="00F03664"/>
    <w:rsid w:val="00F03EE5"/>
    <w:rsid w:val="00F043FF"/>
    <w:rsid w:val="00F04438"/>
    <w:rsid w:val="00F05ED0"/>
    <w:rsid w:val="00F06561"/>
    <w:rsid w:val="00F0681F"/>
    <w:rsid w:val="00F07DB8"/>
    <w:rsid w:val="00F07ED2"/>
    <w:rsid w:val="00F1040E"/>
    <w:rsid w:val="00F106FC"/>
    <w:rsid w:val="00F1210C"/>
    <w:rsid w:val="00F12773"/>
    <w:rsid w:val="00F1337B"/>
    <w:rsid w:val="00F13440"/>
    <w:rsid w:val="00F13AE9"/>
    <w:rsid w:val="00F13D01"/>
    <w:rsid w:val="00F13ECD"/>
    <w:rsid w:val="00F140FD"/>
    <w:rsid w:val="00F14434"/>
    <w:rsid w:val="00F14C03"/>
    <w:rsid w:val="00F14D21"/>
    <w:rsid w:val="00F15D17"/>
    <w:rsid w:val="00F15E5B"/>
    <w:rsid w:val="00F163B3"/>
    <w:rsid w:val="00F16A22"/>
    <w:rsid w:val="00F1714E"/>
    <w:rsid w:val="00F200C1"/>
    <w:rsid w:val="00F20160"/>
    <w:rsid w:val="00F20292"/>
    <w:rsid w:val="00F204A1"/>
    <w:rsid w:val="00F207F0"/>
    <w:rsid w:val="00F20C00"/>
    <w:rsid w:val="00F20E76"/>
    <w:rsid w:val="00F21DBE"/>
    <w:rsid w:val="00F21FDC"/>
    <w:rsid w:val="00F220D8"/>
    <w:rsid w:val="00F22437"/>
    <w:rsid w:val="00F2272F"/>
    <w:rsid w:val="00F229BE"/>
    <w:rsid w:val="00F22AEB"/>
    <w:rsid w:val="00F22E0D"/>
    <w:rsid w:val="00F231DB"/>
    <w:rsid w:val="00F235FB"/>
    <w:rsid w:val="00F23AEE"/>
    <w:rsid w:val="00F23CBC"/>
    <w:rsid w:val="00F24E6D"/>
    <w:rsid w:val="00F25389"/>
    <w:rsid w:val="00F253CC"/>
    <w:rsid w:val="00F25711"/>
    <w:rsid w:val="00F25ADE"/>
    <w:rsid w:val="00F26250"/>
    <w:rsid w:val="00F264AC"/>
    <w:rsid w:val="00F269E2"/>
    <w:rsid w:val="00F27701"/>
    <w:rsid w:val="00F27BCD"/>
    <w:rsid w:val="00F30150"/>
    <w:rsid w:val="00F305BB"/>
    <w:rsid w:val="00F30A1E"/>
    <w:rsid w:val="00F311DD"/>
    <w:rsid w:val="00F3126D"/>
    <w:rsid w:val="00F316A6"/>
    <w:rsid w:val="00F316C6"/>
    <w:rsid w:val="00F31E9F"/>
    <w:rsid w:val="00F327E9"/>
    <w:rsid w:val="00F329AA"/>
    <w:rsid w:val="00F32A4C"/>
    <w:rsid w:val="00F33171"/>
    <w:rsid w:val="00F33768"/>
    <w:rsid w:val="00F34537"/>
    <w:rsid w:val="00F34655"/>
    <w:rsid w:val="00F347B2"/>
    <w:rsid w:val="00F34992"/>
    <w:rsid w:val="00F34DD9"/>
    <w:rsid w:val="00F353C6"/>
    <w:rsid w:val="00F358A5"/>
    <w:rsid w:val="00F358EA"/>
    <w:rsid w:val="00F35ACA"/>
    <w:rsid w:val="00F365DD"/>
    <w:rsid w:val="00F365E3"/>
    <w:rsid w:val="00F372BF"/>
    <w:rsid w:val="00F37751"/>
    <w:rsid w:val="00F37ECD"/>
    <w:rsid w:val="00F400DE"/>
    <w:rsid w:val="00F40117"/>
    <w:rsid w:val="00F4113F"/>
    <w:rsid w:val="00F4153A"/>
    <w:rsid w:val="00F4213F"/>
    <w:rsid w:val="00F424E8"/>
    <w:rsid w:val="00F42E18"/>
    <w:rsid w:val="00F43EE1"/>
    <w:rsid w:val="00F449D0"/>
    <w:rsid w:val="00F44A3F"/>
    <w:rsid w:val="00F44A4B"/>
    <w:rsid w:val="00F456FE"/>
    <w:rsid w:val="00F45FA4"/>
    <w:rsid w:val="00F463BA"/>
    <w:rsid w:val="00F463F1"/>
    <w:rsid w:val="00F46445"/>
    <w:rsid w:val="00F46569"/>
    <w:rsid w:val="00F46A43"/>
    <w:rsid w:val="00F47071"/>
    <w:rsid w:val="00F4722C"/>
    <w:rsid w:val="00F47D6E"/>
    <w:rsid w:val="00F50251"/>
    <w:rsid w:val="00F504DD"/>
    <w:rsid w:val="00F505DE"/>
    <w:rsid w:val="00F50650"/>
    <w:rsid w:val="00F50789"/>
    <w:rsid w:val="00F51AA2"/>
    <w:rsid w:val="00F5365A"/>
    <w:rsid w:val="00F537BF"/>
    <w:rsid w:val="00F53C9B"/>
    <w:rsid w:val="00F5445A"/>
    <w:rsid w:val="00F5456D"/>
    <w:rsid w:val="00F55F77"/>
    <w:rsid w:val="00F56391"/>
    <w:rsid w:val="00F5705E"/>
    <w:rsid w:val="00F57071"/>
    <w:rsid w:val="00F57182"/>
    <w:rsid w:val="00F576C0"/>
    <w:rsid w:val="00F57777"/>
    <w:rsid w:val="00F57BA7"/>
    <w:rsid w:val="00F57D20"/>
    <w:rsid w:val="00F606B0"/>
    <w:rsid w:val="00F608D8"/>
    <w:rsid w:val="00F60C92"/>
    <w:rsid w:val="00F60F05"/>
    <w:rsid w:val="00F60F30"/>
    <w:rsid w:val="00F611BD"/>
    <w:rsid w:val="00F613EB"/>
    <w:rsid w:val="00F61B5A"/>
    <w:rsid w:val="00F620BB"/>
    <w:rsid w:val="00F6312B"/>
    <w:rsid w:val="00F63583"/>
    <w:rsid w:val="00F63776"/>
    <w:rsid w:val="00F638B7"/>
    <w:rsid w:val="00F63A73"/>
    <w:rsid w:val="00F63D86"/>
    <w:rsid w:val="00F64A20"/>
    <w:rsid w:val="00F6507F"/>
    <w:rsid w:val="00F6549A"/>
    <w:rsid w:val="00F656C2"/>
    <w:rsid w:val="00F65770"/>
    <w:rsid w:val="00F65988"/>
    <w:rsid w:val="00F65A0F"/>
    <w:rsid w:val="00F65A40"/>
    <w:rsid w:val="00F66414"/>
    <w:rsid w:val="00F66B93"/>
    <w:rsid w:val="00F673D8"/>
    <w:rsid w:val="00F67AFA"/>
    <w:rsid w:val="00F67B78"/>
    <w:rsid w:val="00F67C37"/>
    <w:rsid w:val="00F67F69"/>
    <w:rsid w:val="00F701F9"/>
    <w:rsid w:val="00F704DF"/>
    <w:rsid w:val="00F70BBF"/>
    <w:rsid w:val="00F70EC8"/>
    <w:rsid w:val="00F72BA5"/>
    <w:rsid w:val="00F72CD7"/>
    <w:rsid w:val="00F731E2"/>
    <w:rsid w:val="00F7321B"/>
    <w:rsid w:val="00F735B9"/>
    <w:rsid w:val="00F73623"/>
    <w:rsid w:val="00F73765"/>
    <w:rsid w:val="00F73767"/>
    <w:rsid w:val="00F743CC"/>
    <w:rsid w:val="00F7462A"/>
    <w:rsid w:val="00F747C1"/>
    <w:rsid w:val="00F74BD6"/>
    <w:rsid w:val="00F74DA2"/>
    <w:rsid w:val="00F75232"/>
    <w:rsid w:val="00F75311"/>
    <w:rsid w:val="00F75556"/>
    <w:rsid w:val="00F75C7D"/>
    <w:rsid w:val="00F76413"/>
    <w:rsid w:val="00F764CF"/>
    <w:rsid w:val="00F76CFD"/>
    <w:rsid w:val="00F76E36"/>
    <w:rsid w:val="00F7712A"/>
    <w:rsid w:val="00F779DE"/>
    <w:rsid w:val="00F77E8B"/>
    <w:rsid w:val="00F77EC8"/>
    <w:rsid w:val="00F77FE3"/>
    <w:rsid w:val="00F8084E"/>
    <w:rsid w:val="00F809F6"/>
    <w:rsid w:val="00F810B5"/>
    <w:rsid w:val="00F811B7"/>
    <w:rsid w:val="00F812D5"/>
    <w:rsid w:val="00F818DC"/>
    <w:rsid w:val="00F81E1F"/>
    <w:rsid w:val="00F81F47"/>
    <w:rsid w:val="00F82BB6"/>
    <w:rsid w:val="00F82D7F"/>
    <w:rsid w:val="00F82ECA"/>
    <w:rsid w:val="00F8308E"/>
    <w:rsid w:val="00F83270"/>
    <w:rsid w:val="00F83294"/>
    <w:rsid w:val="00F837BF"/>
    <w:rsid w:val="00F8456A"/>
    <w:rsid w:val="00F84836"/>
    <w:rsid w:val="00F84D2A"/>
    <w:rsid w:val="00F84E3C"/>
    <w:rsid w:val="00F855E1"/>
    <w:rsid w:val="00F8628E"/>
    <w:rsid w:val="00F87296"/>
    <w:rsid w:val="00F8745D"/>
    <w:rsid w:val="00F8793A"/>
    <w:rsid w:val="00F87FA0"/>
    <w:rsid w:val="00F91397"/>
    <w:rsid w:val="00F913A6"/>
    <w:rsid w:val="00F91663"/>
    <w:rsid w:val="00F919D7"/>
    <w:rsid w:val="00F91ADD"/>
    <w:rsid w:val="00F9216A"/>
    <w:rsid w:val="00F921C5"/>
    <w:rsid w:val="00F925E6"/>
    <w:rsid w:val="00F927A4"/>
    <w:rsid w:val="00F92A0A"/>
    <w:rsid w:val="00F92E46"/>
    <w:rsid w:val="00F92ECD"/>
    <w:rsid w:val="00F93486"/>
    <w:rsid w:val="00F9367B"/>
    <w:rsid w:val="00F93F7B"/>
    <w:rsid w:val="00F9458F"/>
    <w:rsid w:val="00F94762"/>
    <w:rsid w:val="00F94855"/>
    <w:rsid w:val="00F950D7"/>
    <w:rsid w:val="00F95382"/>
    <w:rsid w:val="00F95A49"/>
    <w:rsid w:val="00F95C2E"/>
    <w:rsid w:val="00F961ED"/>
    <w:rsid w:val="00F96C7A"/>
    <w:rsid w:val="00F97264"/>
    <w:rsid w:val="00F973D9"/>
    <w:rsid w:val="00F97564"/>
    <w:rsid w:val="00F975CD"/>
    <w:rsid w:val="00F97642"/>
    <w:rsid w:val="00F976B7"/>
    <w:rsid w:val="00F97883"/>
    <w:rsid w:val="00FA0C84"/>
    <w:rsid w:val="00FA0F2E"/>
    <w:rsid w:val="00FA108E"/>
    <w:rsid w:val="00FA16E2"/>
    <w:rsid w:val="00FA19BD"/>
    <w:rsid w:val="00FA2129"/>
    <w:rsid w:val="00FA26EB"/>
    <w:rsid w:val="00FA2D35"/>
    <w:rsid w:val="00FA3318"/>
    <w:rsid w:val="00FA3440"/>
    <w:rsid w:val="00FA371C"/>
    <w:rsid w:val="00FA3E2B"/>
    <w:rsid w:val="00FA46D8"/>
    <w:rsid w:val="00FA47EB"/>
    <w:rsid w:val="00FA4BF8"/>
    <w:rsid w:val="00FA539B"/>
    <w:rsid w:val="00FA542C"/>
    <w:rsid w:val="00FA54B3"/>
    <w:rsid w:val="00FA5568"/>
    <w:rsid w:val="00FA68B4"/>
    <w:rsid w:val="00FA74B0"/>
    <w:rsid w:val="00FA7912"/>
    <w:rsid w:val="00FA7972"/>
    <w:rsid w:val="00FA7E82"/>
    <w:rsid w:val="00FA7F55"/>
    <w:rsid w:val="00FB0F96"/>
    <w:rsid w:val="00FB1EB6"/>
    <w:rsid w:val="00FB2200"/>
    <w:rsid w:val="00FB2562"/>
    <w:rsid w:val="00FB25DD"/>
    <w:rsid w:val="00FB261B"/>
    <w:rsid w:val="00FB3D4E"/>
    <w:rsid w:val="00FB3E14"/>
    <w:rsid w:val="00FB40A8"/>
    <w:rsid w:val="00FB4A02"/>
    <w:rsid w:val="00FB4A7E"/>
    <w:rsid w:val="00FB4DE3"/>
    <w:rsid w:val="00FB4F30"/>
    <w:rsid w:val="00FB59F3"/>
    <w:rsid w:val="00FB60C9"/>
    <w:rsid w:val="00FB627F"/>
    <w:rsid w:val="00FB646F"/>
    <w:rsid w:val="00FB6764"/>
    <w:rsid w:val="00FB6ACF"/>
    <w:rsid w:val="00FB6B9E"/>
    <w:rsid w:val="00FB6BDD"/>
    <w:rsid w:val="00FB7361"/>
    <w:rsid w:val="00FB73EE"/>
    <w:rsid w:val="00FC09E3"/>
    <w:rsid w:val="00FC0ABC"/>
    <w:rsid w:val="00FC0D3B"/>
    <w:rsid w:val="00FC1BA4"/>
    <w:rsid w:val="00FC1CB8"/>
    <w:rsid w:val="00FC1E51"/>
    <w:rsid w:val="00FC28B8"/>
    <w:rsid w:val="00FC2C90"/>
    <w:rsid w:val="00FC314B"/>
    <w:rsid w:val="00FC3D53"/>
    <w:rsid w:val="00FC3D6D"/>
    <w:rsid w:val="00FC410A"/>
    <w:rsid w:val="00FC4299"/>
    <w:rsid w:val="00FC4801"/>
    <w:rsid w:val="00FC4DEE"/>
    <w:rsid w:val="00FC5195"/>
    <w:rsid w:val="00FC550D"/>
    <w:rsid w:val="00FC5A15"/>
    <w:rsid w:val="00FC60E9"/>
    <w:rsid w:val="00FC646F"/>
    <w:rsid w:val="00FC6DBA"/>
    <w:rsid w:val="00FC7184"/>
    <w:rsid w:val="00FC7293"/>
    <w:rsid w:val="00FC790E"/>
    <w:rsid w:val="00FC7EC0"/>
    <w:rsid w:val="00FD0823"/>
    <w:rsid w:val="00FD0AD8"/>
    <w:rsid w:val="00FD0AE4"/>
    <w:rsid w:val="00FD0CF6"/>
    <w:rsid w:val="00FD1078"/>
    <w:rsid w:val="00FD10FA"/>
    <w:rsid w:val="00FD134F"/>
    <w:rsid w:val="00FD21FF"/>
    <w:rsid w:val="00FD2B0D"/>
    <w:rsid w:val="00FD2F78"/>
    <w:rsid w:val="00FD30D1"/>
    <w:rsid w:val="00FD3148"/>
    <w:rsid w:val="00FD3A28"/>
    <w:rsid w:val="00FD46FB"/>
    <w:rsid w:val="00FD4890"/>
    <w:rsid w:val="00FD4C86"/>
    <w:rsid w:val="00FD4E4B"/>
    <w:rsid w:val="00FD544F"/>
    <w:rsid w:val="00FD6216"/>
    <w:rsid w:val="00FD75E4"/>
    <w:rsid w:val="00FD791F"/>
    <w:rsid w:val="00FE1579"/>
    <w:rsid w:val="00FE1D26"/>
    <w:rsid w:val="00FE2271"/>
    <w:rsid w:val="00FE2355"/>
    <w:rsid w:val="00FE262D"/>
    <w:rsid w:val="00FE2706"/>
    <w:rsid w:val="00FE3188"/>
    <w:rsid w:val="00FE3517"/>
    <w:rsid w:val="00FE3E91"/>
    <w:rsid w:val="00FE4060"/>
    <w:rsid w:val="00FE48B9"/>
    <w:rsid w:val="00FE4A71"/>
    <w:rsid w:val="00FE4B1C"/>
    <w:rsid w:val="00FE4D0D"/>
    <w:rsid w:val="00FE4D81"/>
    <w:rsid w:val="00FE58D6"/>
    <w:rsid w:val="00FE5B43"/>
    <w:rsid w:val="00FE5BE0"/>
    <w:rsid w:val="00FE5E26"/>
    <w:rsid w:val="00FE626F"/>
    <w:rsid w:val="00FE656B"/>
    <w:rsid w:val="00FE6733"/>
    <w:rsid w:val="00FE69D4"/>
    <w:rsid w:val="00FE7166"/>
    <w:rsid w:val="00FE7816"/>
    <w:rsid w:val="00FE7B56"/>
    <w:rsid w:val="00FF0B45"/>
    <w:rsid w:val="00FF0D52"/>
    <w:rsid w:val="00FF1910"/>
    <w:rsid w:val="00FF1FCB"/>
    <w:rsid w:val="00FF2117"/>
    <w:rsid w:val="00FF2907"/>
    <w:rsid w:val="00FF2E68"/>
    <w:rsid w:val="00FF32BF"/>
    <w:rsid w:val="00FF3314"/>
    <w:rsid w:val="00FF3A51"/>
    <w:rsid w:val="00FF4998"/>
    <w:rsid w:val="00FF4CCB"/>
    <w:rsid w:val="00FF6095"/>
    <w:rsid w:val="00FF6AD9"/>
    <w:rsid w:val="00FF7D6B"/>
    <w:rsid w:val="010F1DFA"/>
    <w:rsid w:val="01688655"/>
    <w:rsid w:val="0189B546"/>
    <w:rsid w:val="01ABF213"/>
    <w:rsid w:val="01CF9F38"/>
    <w:rsid w:val="01D54E3E"/>
    <w:rsid w:val="02010B25"/>
    <w:rsid w:val="02475CB4"/>
    <w:rsid w:val="024DB460"/>
    <w:rsid w:val="02AEB5E1"/>
    <w:rsid w:val="037F83AE"/>
    <w:rsid w:val="03E9E085"/>
    <w:rsid w:val="0414C47B"/>
    <w:rsid w:val="04E76C5C"/>
    <w:rsid w:val="05074468"/>
    <w:rsid w:val="05198BC2"/>
    <w:rsid w:val="057E5361"/>
    <w:rsid w:val="061BA0CC"/>
    <w:rsid w:val="062555F7"/>
    <w:rsid w:val="064ABF52"/>
    <w:rsid w:val="0718E79D"/>
    <w:rsid w:val="08F7D324"/>
    <w:rsid w:val="08FD7F27"/>
    <w:rsid w:val="0922471F"/>
    <w:rsid w:val="094019D7"/>
    <w:rsid w:val="09DF07BA"/>
    <w:rsid w:val="0A63A297"/>
    <w:rsid w:val="0AC6039E"/>
    <w:rsid w:val="0ACC5022"/>
    <w:rsid w:val="0B37CCBD"/>
    <w:rsid w:val="0B74C412"/>
    <w:rsid w:val="0BACEF50"/>
    <w:rsid w:val="0C1F4E7C"/>
    <w:rsid w:val="0C2414F8"/>
    <w:rsid w:val="0C424F98"/>
    <w:rsid w:val="0D04442A"/>
    <w:rsid w:val="0D67802E"/>
    <w:rsid w:val="0DA0AF75"/>
    <w:rsid w:val="0DA9A1BE"/>
    <w:rsid w:val="0EF153D3"/>
    <w:rsid w:val="0F244CDA"/>
    <w:rsid w:val="0F9C489B"/>
    <w:rsid w:val="104AA0E1"/>
    <w:rsid w:val="111E29DF"/>
    <w:rsid w:val="115A2B25"/>
    <w:rsid w:val="120C7F3A"/>
    <w:rsid w:val="12125DD6"/>
    <w:rsid w:val="1217D31C"/>
    <w:rsid w:val="124DC5EF"/>
    <w:rsid w:val="128CE510"/>
    <w:rsid w:val="12E4B3CA"/>
    <w:rsid w:val="12EC54DB"/>
    <w:rsid w:val="1314B4B8"/>
    <w:rsid w:val="13583867"/>
    <w:rsid w:val="139F2D6F"/>
    <w:rsid w:val="13BF4F71"/>
    <w:rsid w:val="14106E4B"/>
    <w:rsid w:val="1544E519"/>
    <w:rsid w:val="1582B4F0"/>
    <w:rsid w:val="16AD8E82"/>
    <w:rsid w:val="17269D2A"/>
    <w:rsid w:val="17A35522"/>
    <w:rsid w:val="17C2378B"/>
    <w:rsid w:val="189736F9"/>
    <w:rsid w:val="19014E05"/>
    <w:rsid w:val="1939830F"/>
    <w:rsid w:val="193FF949"/>
    <w:rsid w:val="1945AC59"/>
    <w:rsid w:val="1A7543EF"/>
    <w:rsid w:val="1A906D31"/>
    <w:rsid w:val="1AA801A3"/>
    <w:rsid w:val="1B0F118A"/>
    <w:rsid w:val="1BFF8E02"/>
    <w:rsid w:val="1CB187E4"/>
    <w:rsid w:val="1DC725AC"/>
    <w:rsid w:val="1DFAECA2"/>
    <w:rsid w:val="1E116CC1"/>
    <w:rsid w:val="1F0F2406"/>
    <w:rsid w:val="1FCFBB87"/>
    <w:rsid w:val="20A2AF80"/>
    <w:rsid w:val="20AFA757"/>
    <w:rsid w:val="20DEDFDF"/>
    <w:rsid w:val="20E0A9C5"/>
    <w:rsid w:val="212652D4"/>
    <w:rsid w:val="214AC1F0"/>
    <w:rsid w:val="216B67EE"/>
    <w:rsid w:val="21F26F04"/>
    <w:rsid w:val="21F8C23C"/>
    <w:rsid w:val="2315B97D"/>
    <w:rsid w:val="23841F89"/>
    <w:rsid w:val="23A4705D"/>
    <w:rsid w:val="23B861C3"/>
    <w:rsid w:val="2450FC8D"/>
    <w:rsid w:val="24ABC997"/>
    <w:rsid w:val="24F96A0C"/>
    <w:rsid w:val="25F9A921"/>
    <w:rsid w:val="265245B2"/>
    <w:rsid w:val="26973EFD"/>
    <w:rsid w:val="27079EC3"/>
    <w:rsid w:val="2782483A"/>
    <w:rsid w:val="28844DD3"/>
    <w:rsid w:val="28D1D4B5"/>
    <w:rsid w:val="297EF54F"/>
    <w:rsid w:val="29FC4C59"/>
    <w:rsid w:val="2A655354"/>
    <w:rsid w:val="2B14ECA9"/>
    <w:rsid w:val="2C94CA62"/>
    <w:rsid w:val="2CA40E8F"/>
    <w:rsid w:val="2CA60554"/>
    <w:rsid w:val="2F0BFE06"/>
    <w:rsid w:val="2F8A2EAB"/>
    <w:rsid w:val="30653D49"/>
    <w:rsid w:val="3163F1C0"/>
    <w:rsid w:val="31759EB2"/>
    <w:rsid w:val="319EE0AE"/>
    <w:rsid w:val="3206D3F5"/>
    <w:rsid w:val="322A2FFA"/>
    <w:rsid w:val="329BB63A"/>
    <w:rsid w:val="32B4557A"/>
    <w:rsid w:val="33C8A3E0"/>
    <w:rsid w:val="342E6673"/>
    <w:rsid w:val="343BBEF0"/>
    <w:rsid w:val="34A9EA26"/>
    <w:rsid w:val="3506D531"/>
    <w:rsid w:val="35216641"/>
    <w:rsid w:val="355FEF20"/>
    <w:rsid w:val="37032862"/>
    <w:rsid w:val="3709F59C"/>
    <w:rsid w:val="3739082D"/>
    <w:rsid w:val="375D7368"/>
    <w:rsid w:val="37A9D938"/>
    <w:rsid w:val="380D77A1"/>
    <w:rsid w:val="38D3EAA1"/>
    <w:rsid w:val="39295085"/>
    <w:rsid w:val="3A2D5777"/>
    <w:rsid w:val="3A91B56C"/>
    <w:rsid w:val="3ADF8FEE"/>
    <w:rsid w:val="3B006EF2"/>
    <w:rsid w:val="3BCC37B8"/>
    <w:rsid w:val="3D0197C7"/>
    <w:rsid w:val="3D448F1A"/>
    <w:rsid w:val="3DD63DF9"/>
    <w:rsid w:val="3DE40389"/>
    <w:rsid w:val="3DEED9B7"/>
    <w:rsid w:val="3E2D662B"/>
    <w:rsid w:val="3E48F774"/>
    <w:rsid w:val="3E5EDF35"/>
    <w:rsid w:val="3F79869F"/>
    <w:rsid w:val="40236B9A"/>
    <w:rsid w:val="4073C280"/>
    <w:rsid w:val="4121B035"/>
    <w:rsid w:val="417A5D3A"/>
    <w:rsid w:val="41949CBF"/>
    <w:rsid w:val="420394BD"/>
    <w:rsid w:val="421F8FEA"/>
    <w:rsid w:val="4265EE69"/>
    <w:rsid w:val="4275AD00"/>
    <w:rsid w:val="42F9F394"/>
    <w:rsid w:val="430AE6B3"/>
    <w:rsid w:val="43B50E9F"/>
    <w:rsid w:val="43E9A10F"/>
    <w:rsid w:val="44015A18"/>
    <w:rsid w:val="440463CB"/>
    <w:rsid w:val="442C849A"/>
    <w:rsid w:val="44AF21D2"/>
    <w:rsid w:val="45C0B31B"/>
    <w:rsid w:val="46046449"/>
    <w:rsid w:val="46319232"/>
    <w:rsid w:val="463E12FE"/>
    <w:rsid w:val="48963028"/>
    <w:rsid w:val="48D42013"/>
    <w:rsid w:val="49DF6F9F"/>
    <w:rsid w:val="4A365C99"/>
    <w:rsid w:val="4A9D2FCC"/>
    <w:rsid w:val="4BB251EB"/>
    <w:rsid w:val="4C9877D4"/>
    <w:rsid w:val="4D37FC57"/>
    <w:rsid w:val="4D849AA4"/>
    <w:rsid w:val="4E5E1F69"/>
    <w:rsid w:val="4E6AEE83"/>
    <w:rsid w:val="4F3B1772"/>
    <w:rsid w:val="5041DEE8"/>
    <w:rsid w:val="505DEA4A"/>
    <w:rsid w:val="51373D9A"/>
    <w:rsid w:val="51FF9007"/>
    <w:rsid w:val="5219AB21"/>
    <w:rsid w:val="53020EE5"/>
    <w:rsid w:val="53473D10"/>
    <w:rsid w:val="53AA80D4"/>
    <w:rsid w:val="53B15A08"/>
    <w:rsid w:val="54146A4D"/>
    <w:rsid w:val="54621D3F"/>
    <w:rsid w:val="547B2D6B"/>
    <w:rsid w:val="54931834"/>
    <w:rsid w:val="54CF448D"/>
    <w:rsid w:val="54DA6A32"/>
    <w:rsid w:val="5599F543"/>
    <w:rsid w:val="576F4409"/>
    <w:rsid w:val="57B00BEB"/>
    <w:rsid w:val="57E95BD8"/>
    <w:rsid w:val="59F38699"/>
    <w:rsid w:val="5A3DE772"/>
    <w:rsid w:val="5A7C2348"/>
    <w:rsid w:val="5AE213BB"/>
    <w:rsid w:val="5B87C025"/>
    <w:rsid w:val="5C227258"/>
    <w:rsid w:val="5C65828E"/>
    <w:rsid w:val="5CD45B02"/>
    <w:rsid w:val="5CEDEB37"/>
    <w:rsid w:val="5DC79287"/>
    <w:rsid w:val="5E2B44C3"/>
    <w:rsid w:val="5E8006C0"/>
    <w:rsid w:val="5F5B91F9"/>
    <w:rsid w:val="5FDF957D"/>
    <w:rsid w:val="602059FD"/>
    <w:rsid w:val="620D17BA"/>
    <w:rsid w:val="62A86F49"/>
    <w:rsid w:val="62E0C532"/>
    <w:rsid w:val="635AE8D7"/>
    <w:rsid w:val="63B26DC8"/>
    <w:rsid w:val="64DDE580"/>
    <w:rsid w:val="65210F49"/>
    <w:rsid w:val="6553DDC6"/>
    <w:rsid w:val="65600D15"/>
    <w:rsid w:val="65F351F7"/>
    <w:rsid w:val="67509D8C"/>
    <w:rsid w:val="68E86C26"/>
    <w:rsid w:val="698B3249"/>
    <w:rsid w:val="69C185E8"/>
    <w:rsid w:val="69F914BB"/>
    <w:rsid w:val="6A2A9193"/>
    <w:rsid w:val="6BA48CFC"/>
    <w:rsid w:val="6BD1BA3D"/>
    <w:rsid w:val="6C376FAE"/>
    <w:rsid w:val="6C4B6063"/>
    <w:rsid w:val="6CBE8661"/>
    <w:rsid w:val="6D87029F"/>
    <w:rsid w:val="6EA8128E"/>
    <w:rsid w:val="6F0541F1"/>
    <w:rsid w:val="6F7134EB"/>
    <w:rsid w:val="6FE5B797"/>
    <w:rsid w:val="7002C628"/>
    <w:rsid w:val="70178064"/>
    <w:rsid w:val="70949F2F"/>
    <w:rsid w:val="70DA0D2A"/>
    <w:rsid w:val="711864F4"/>
    <w:rsid w:val="727F7220"/>
    <w:rsid w:val="7292C016"/>
    <w:rsid w:val="72C0D1EA"/>
    <w:rsid w:val="730ADF40"/>
    <w:rsid w:val="7359E6E7"/>
    <w:rsid w:val="74AC94B8"/>
    <w:rsid w:val="754E6076"/>
    <w:rsid w:val="75908BF0"/>
    <w:rsid w:val="75BE7C84"/>
    <w:rsid w:val="76D1E4FB"/>
    <w:rsid w:val="77345591"/>
    <w:rsid w:val="774E6F26"/>
    <w:rsid w:val="77D316B4"/>
    <w:rsid w:val="796B3D3F"/>
    <w:rsid w:val="79C238C9"/>
    <w:rsid w:val="7A02F595"/>
    <w:rsid w:val="7A22856D"/>
    <w:rsid w:val="7A9F1C0B"/>
    <w:rsid w:val="7AF9756C"/>
    <w:rsid w:val="7B162001"/>
    <w:rsid w:val="7BE0626B"/>
    <w:rsid w:val="7CBFC146"/>
    <w:rsid w:val="7CE6E148"/>
    <w:rsid w:val="7D1EDB74"/>
    <w:rsid w:val="7D31E25B"/>
    <w:rsid w:val="7D8DC0B6"/>
    <w:rsid w:val="7DBAF87F"/>
    <w:rsid w:val="7F898D97"/>
    <w:rsid w:val="7FE49EB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4" fillcolor="white">
      <v:fill color="white"/>
    </o:shapedefaults>
    <o:shapelayout v:ext="edit">
      <o:idmap v:ext="edit" data="2"/>
    </o:shapelayout>
  </w:shapeDefaults>
  <w:decimalSymbol w:val="."/>
  <w:listSeparator w:val=","/>
  <w14:docId w14:val="4FA8CBD5"/>
  <w15:chartTrackingRefBased/>
  <w15:docId w15:val="{12464467-1DD4-4C0F-B151-32C6F135DB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annotation text" w:uiPriority="99"/>
    <w:lsdException w:name="header" w:uiPriority="99"/>
    <w:lsdException w:name="caption" w:semiHidden="1" w:unhideWhenUsed="1" w:qFormat="1"/>
    <w:lsdException w:name="annotation reference" w:uiPriority="99"/>
    <w:lsdException w:name="Title" w:qFormat="1"/>
    <w:lsdException w:name="Subtitle" w:qFormat="1"/>
    <w:lsdException w:name="Hyperlink" w:uiPriority="99"/>
    <w:lsdException w:name="Strong" w:uiPriority="22" w:qFormat="1"/>
    <w:lsdException w:name="Emphasis" w:qFormat="1"/>
    <w:lsdException w:name="Plain Text" w:uiPriority="99"/>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99"/>
    <w:lsdException w:name="List Paragraph"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99"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39"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20E67"/>
    <w:pPr>
      <w:spacing w:after="60"/>
      <w:jc w:val="both"/>
    </w:pPr>
    <w:rPr>
      <w:rFonts w:ascii="Arial" w:hAnsi="Arial"/>
      <w:sz w:val="22"/>
      <w:szCs w:val="24"/>
      <w:lang w:val="en-GB"/>
    </w:rPr>
  </w:style>
  <w:style w:type="paragraph" w:styleId="Heading1">
    <w:name w:val="heading 1"/>
    <w:basedOn w:val="Normal"/>
    <w:next w:val="Normal"/>
    <w:qFormat/>
    <w:rsid w:val="008F1069"/>
    <w:pPr>
      <w:keepNext/>
      <w:numPr>
        <w:numId w:val="1"/>
      </w:numPr>
      <w:pBdr>
        <w:top w:val="single" w:sz="4" w:space="1" w:color="auto"/>
      </w:pBdr>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link w:val="Heading2Char"/>
    <w:qFormat/>
    <w:pPr>
      <w:keepNext/>
      <w:ind w:left="720"/>
      <w:outlineLvl w:val="1"/>
    </w:pPr>
    <w:rPr>
      <w:rFonts w:ascii="Arial Narrow" w:hAnsi="Arial Narrow"/>
      <w:b/>
      <w:bCs/>
    </w:rPr>
  </w:style>
  <w:style w:type="paragraph" w:styleId="Heading3">
    <w:name w:val="heading 3"/>
    <w:basedOn w:val="Normal"/>
    <w:next w:val="Normal"/>
    <w:qFormat/>
    <w:pPr>
      <w:keepNext/>
      <w:widowControl w:val="0"/>
      <w:tabs>
        <w:tab w:val="left" w:pos="2160"/>
        <w:tab w:val="left" w:pos="9360"/>
      </w:tabs>
      <w:outlineLvl w:val="2"/>
    </w:pPr>
    <w:rPr>
      <w:rFonts w:ascii="Courier" w:hAnsi="Courier"/>
      <w:b/>
      <w:sz w:val="28"/>
      <w:szCs w:val="20"/>
      <w:lang w:val="en-US"/>
    </w:rPr>
  </w:style>
  <w:style w:type="paragraph" w:styleId="Heading4">
    <w:name w:val="heading 4"/>
    <w:basedOn w:val="Normal"/>
    <w:next w:val="Normal"/>
    <w:qFormat/>
    <w:pPr>
      <w:keepNext/>
      <w:widowControl w:val="0"/>
      <w:spacing w:after="540"/>
      <w:ind w:left="116"/>
      <w:outlineLvl w:val="3"/>
    </w:pPr>
    <w:rPr>
      <w:b/>
      <w:spacing w:val="15"/>
      <w:sz w:val="28"/>
      <w:lang w:val="en-US"/>
    </w:rPr>
  </w:style>
  <w:style w:type="paragraph" w:styleId="Heading5">
    <w:name w:val="heading 5"/>
    <w:basedOn w:val="Normal"/>
    <w:next w:val="Normal"/>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pPr>
      <w:tabs>
        <w:tab w:val="center" w:pos="4153"/>
        <w:tab w:val="right" w:pos="8306"/>
      </w:tabs>
    </w:pPr>
  </w:style>
  <w:style w:type="paragraph" w:styleId="Footer">
    <w:name w:val="footer"/>
    <w:basedOn w:val="Normal"/>
    <w:link w:val="FooterChar"/>
    <w:pPr>
      <w:tabs>
        <w:tab w:val="center" w:pos="4153"/>
        <w:tab w:val="right" w:pos="8306"/>
      </w:tabs>
    </w:pPr>
  </w:style>
  <w:style w:type="character" w:styleId="PageNumber">
    <w:name w:val="page number"/>
    <w:basedOn w:val="DefaultParagraphFont"/>
  </w:style>
  <w:style w:type="paragraph" w:styleId="FootnoteText">
    <w:name w:val="footnote text"/>
    <w:aliases w:val="Footnote Text Char Char Char,Footnote Text Char Char Char Char Char Char Char,Footnote Text Char Char Char Char Char,Footnote Text Char Char Char Char Char Char,Footnote Text Char Char Char Char Ch Char,Footnotes,Geneva 9,Font: Geneva 9,f"/>
    <w:basedOn w:val="Normal"/>
    <w:link w:val="FootnoteTextChar"/>
    <w:pPr>
      <w:widowControl w:val="0"/>
    </w:pPr>
    <w:rPr>
      <w:rFonts w:ascii="Courier" w:hAnsi="Courier"/>
      <w:szCs w:val="20"/>
      <w:lang w:val="en-US"/>
    </w:rPr>
  </w:style>
  <w:style w:type="paragraph" w:styleId="BodyText3">
    <w:name w:val="Body Text 3"/>
    <w:basedOn w:val="Normal"/>
    <w:rPr>
      <w:szCs w:val="20"/>
      <w:lang w:val="en-US"/>
    </w:rPr>
  </w:style>
  <w:style w:type="paragraph" w:styleId="BodyTextIndent">
    <w:name w:val="Body Text Indent"/>
    <w:basedOn w:val="Normal"/>
    <w:pPr>
      <w:tabs>
        <w:tab w:val="left" w:pos="360"/>
      </w:tabs>
    </w:pPr>
    <w:rPr>
      <w:b/>
      <w:i/>
      <w:sz w:val="28"/>
      <w:szCs w:val="20"/>
      <w:lang w:val="en-US"/>
    </w:rPr>
  </w:style>
  <w:style w:type="character" w:styleId="Hyperlink">
    <w:name w:val="Hyperlink"/>
    <w:uiPriority w:val="99"/>
    <w:rPr>
      <w:color w:val="0000FF"/>
      <w:u w:val="single"/>
    </w:rPr>
  </w:style>
  <w:style w:type="character" w:styleId="FollowedHyperlink">
    <w:name w:val="FollowedHyperlink"/>
    <w:rPr>
      <w:color w:val="800080"/>
      <w:u w:val="single"/>
    </w:rPr>
  </w:style>
  <w:style w:type="paragraph" w:styleId="BodyText">
    <w:name w:val="Body Text"/>
    <w:basedOn w:val="Normal"/>
    <w:pPr>
      <w:pBdr>
        <w:bottom w:val="single" w:sz="4" w:space="1" w:color="auto"/>
      </w:pBdr>
    </w:pPr>
    <w:rPr>
      <w:rFonts w:ascii="Arial Narrow" w:hAnsi="Arial Narrow"/>
      <w:i/>
      <w:iCs/>
    </w:rPr>
  </w:style>
  <w:style w:type="paragraph" w:styleId="BodyText2">
    <w:name w:val="Body Text 2"/>
    <w:basedOn w:val="Normal"/>
    <w:pPr>
      <w:spacing w:before="120" w:after="120"/>
    </w:pPr>
    <w:rPr>
      <w:rFonts w:ascii="Arial Narrow" w:hAnsi="Arial Narrow"/>
    </w:rPr>
  </w:style>
  <w:style w:type="paragraph" w:styleId="BalloonText">
    <w:name w:val="Balloon Text"/>
    <w:basedOn w:val="Normal"/>
    <w:semiHidden/>
    <w:rsid w:val="00D260B0"/>
    <w:rPr>
      <w:rFonts w:ascii="Tahoma" w:hAnsi="Tahoma" w:cs="Tahoma"/>
      <w:sz w:val="16"/>
      <w:szCs w:val="16"/>
    </w:rPr>
  </w:style>
  <w:style w:type="character" w:styleId="CommentReference">
    <w:name w:val="annotation reference"/>
    <w:uiPriority w:val="99"/>
    <w:semiHidden/>
    <w:rsid w:val="00EF6275"/>
    <w:rPr>
      <w:sz w:val="16"/>
      <w:szCs w:val="16"/>
    </w:rPr>
  </w:style>
  <w:style w:type="paragraph" w:styleId="CommentText">
    <w:name w:val="annotation text"/>
    <w:basedOn w:val="Normal"/>
    <w:link w:val="CommentTextChar"/>
    <w:uiPriority w:val="99"/>
    <w:semiHidden/>
    <w:rsid w:val="00EF6275"/>
    <w:rPr>
      <w:szCs w:val="20"/>
    </w:rPr>
  </w:style>
  <w:style w:type="paragraph" w:styleId="CommentSubject">
    <w:name w:val="annotation subject"/>
    <w:basedOn w:val="CommentText"/>
    <w:next w:val="CommentText"/>
    <w:semiHidden/>
    <w:rsid w:val="00EF6275"/>
    <w:rPr>
      <w:b/>
      <w:bCs/>
    </w:rPr>
  </w:style>
  <w:style w:type="table" w:styleId="TableGrid">
    <w:name w:val="Table Grid"/>
    <w:basedOn w:val="TableNormal"/>
    <w:uiPriority w:val="5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rsid w:val="00E663CF"/>
    <w:pPr>
      <w:spacing w:before="100" w:beforeAutospacing="1" w:after="100" w:afterAutospacing="1"/>
    </w:pPr>
    <w:rPr>
      <w:rFonts w:ascii="Times New Roman" w:hAnsi="Times New Roman"/>
      <w:sz w:val="24"/>
      <w:lang w:val="en-US"/>
    </w:rPr>
  </w:style>
  <w:style w:type="character" w:styleId="Emphasis">
    <w:name w:val="Emphasis"/>
    <w:qFormat/>
    <w:rsid w:val="00F30150"/>
    <w:rPr>
      <w:i/>
      <w:iCs/>
    </w:rPr>
  </w:style>
  <w:style w:type="character" w:styleId="FootnoteReference">
    <w:name w:val="footnote reference"/>
    <w:aliases w:val="16 Point,Superscript 6 Point"/>
    <w:rsid w:val="00BF50E7"/>
    <w:rPr>
      <w:rFonts w:ascii="Arial" w:hAnsi="Arial"/>
      <w:sz w:val="18"/>
      <w:vertAlign w:val="superscript"/>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customStyle="1" w:styleId="ColorfulList-Accent11">
    <w:name w:val="Colorful List - Accent 11"/>
    <w:basedOn w:val="Normal"/>
    <w:qFormat/>
    <w:rsid w:val="00DB520F"/>
    <w:pPr>
      <w:spacing w:after="0"/>
      <w:ind w:left="720"/>
      <w:jc w:val="left"/>
    </w:pPr>
    <w:rPr>
      <w:rFonts w:ascii="Times New Roman" w:hAnsi="Times New Roman"/>
      <w:sz w:val="24"/>
      <w:lang w:val="en-US"/>
    </w:rPr>
  </w:style>
  <w:style w:type="paragraph" w:styleId="Title">
    <w:name w:val="Title"/>
    <w:basedOn w:val="Normal"/>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paragraph" w:customStyle="1" w:styleId="CharCharChar1">
    <w:name w:val="Char Char Char1"/>
    <w:basedOn w:val="Normal"/>
    <w:rsid w:val="00340E23"/>
    <w:pPr>
      <w:spacing w:after="160" w:line="240" w:lineRule="exact"/>
      <w:jc w:val="left"/>
    </w:pPr>
    <w:rPr>
      <w:rFonts w:cs="Arial"/>
      <w:sz w:val="20"/>
      <w:szCs w:val="20"/>
      <w:lang w:val="en-US"/>
    </w:rPr>
  </w:style>
  <w:style w:type="paragraph" w:customStyle="1" w:styleId="ColorfulShading-Accent11">
    <w:name w:val="Colorful Shading - Accent 11"/>
    <w:hidden/>
    <w:uiPriority w:val="99"/>
    <w:semiHidden/>
    <w:rsid w:val="00051C87"/>
    <w:rPr>
      <w:rFonts w:ascii="Arial" w:hAnsi="Arial"/>
      <w:sz w:val="22"/>
      <w:szCs w:val="24"/>
      <w:lang w:val="en-GB"/>
    </w:rPr>
  </w:style>
  <w:style w:type="character" w:customStyle="1" w:styleId="CommentTextChar">
    <w:name w:val="Comment Text Char"/>
    <w:link w:val="CommentText"/>
    <w:uiPriority w:val="99"/>
    <w:semiHidden/>
    <w:rsid w:val="00104FDC"/>
    <w:rPr>
      <w:rFonts w:ascii="Arial" w:hAnsi="Arial"/>
      <w:sz w:val="22"/>
      <w:lang w:val="en-GB"/>
    </w:rPr>
  </w:style>
  <w:style w:type="character" w:customStyle="1" w:styleId="HeaderChar">
    <w:name w:val="Header Char"/>
    <w:link w:val="Header"/>
    <w:uiPriority w:val="99"/>
    <w:rsid w:val="000776E9"/>
    <w:rPr>
      <w:rFonts w:ascii="Arial" w:hAnsi="Arial"/>
      <w:sz w:val="22"/>
      <w:szCs w:val="24"/>
      <w:lang w:val="en-GB"/>
    </w:rPr>
  </w:style>
  <w:style w:type="character" w:customStyle="1" w:styleId="MediumGrid11">
    <w:name w:val="Medium Grid 11"/>
    <w:uiPriority w:val="99"/>
    <w:semiHidden/>
    <w:rsid w:val="000776E9"/>
    <w:rPr>
      <w:color w:val="808080"/>
    </w:rPr>
  </w:style>
  <w:style w:type="character" w:customStyle="1" w:styleId="FooterChar">
    <w:name w:val="Footer Char"/>
    <w:link w:val="Footer"/>
    <w:uiPriority w:val="99"/>
    <w:rsid w:val="008D1171"/>
    <w:rPr>
      <w:rFonts w:ascii="Arial" w:hAnsi="Arial"/>
      <w:sz w:val="22"/>
      <w:szCs w:val="24"/>
      <w:lang w:val="en-GB"/>
    </w:rPr>
  </w:style>
  <w:style w:type="paragraph" w:customStyle="1" w:styleId="ColorfulList-Accent12">
    <w:name w:val="Colorful List - Accent 12"/>
    <w:basedOn w:val="Normal"/>
    <w:uiPriority w:val="99"/>
    <w:qFormat/>
    <w:rsid w:val="00C9328A"/>
    <w:pPr>
      <w:ind w:left="720"/>
    </w:p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link w:val="FootnoteText"/>
    <w:rsid w:val="005E763F"/>
    <w:rPr>
      <w:rFonts w:ascii="Courier" w:hAnsi="Courier"/>
      <w:sz w:val="22"/>
    </w:rPr>
  </w:style>
  <w:style w:type="paragraph" w:styleId="PlainText">
    <w:name w:val="Plain Text"/>
    <w:basedOn w:val="Normal"/>
    <w:link w:val="PlainTextChar1"/>
    <w:uiPriority w:val="99"/>
    <w:rsid w:val="005E763F"/>
    <w:pPr>
      <w:spacing w:after="0"/>
      <w:jc w:val="left"/>
    </w:pPr>
    <w:rPr>
      <w:rFonts w:ascii="Consolas" w:hAnsi="Consolas"/>
      <w:sz w:val="20"/>
      <w:szCs w:val="20"/>
      <w:lang w:val="en-US"/>
    </w:rPr>
  </w:style>
  <w:style w:type="character" w:customStyle="1" w:styleId="PlainTextChar">
    <w:name w:val="Plain Text Char"/>
    <w:rsid w:val="005E763F"/>
    <w:rPr>
      <w:rFonts w:ascii="Courier New" w:hAnsi="Courier New" w:cs="Courier New"/>
      <w:lang w:val="en-GB"/>
    </w:rPr>
  </w:style>
  <w:style w:type="character" w:customStyle="1" w:styleId="PlainTextChar1">
    <w:name w:val="Plain Text Char1"/>
    <w:link w:val="PlainText"/>
    <w:uiPriority w:val="99"/>
    <w:locked/>
    <w:rsid w:val="005E763F"/>
    <w:rPr>
      <w:rFonts w:ascii="Consolas" w:hAnsi="Consolas"/>
    </w:rPr>
  </w:style>
  <w:style w:type="paragraph" w:customStyle="1" w:styleId="Default">
    <w:name w:val="Default"/>
    <w:rsid w:val="005E763F"/>
    <w:pPr>
      <w:autoSpaceDE w:val="0"/>
      <w:autoSpaceDN w:val="0"/>
      <w:adjustRightInd w:val="0"/>
    </w:pPr>
    <w:rPr>
      <w:rFonts w:eastAsia="Calibri"/>
      <w:color w:val="000000"/>
      <w:sz w:val="24"/>
      <w:szCs w:val="24"/>
    </w:rPr>
  </w:style>
  <w:style w:type="paragraph" w:styleId="ListParagraph">
    <w:name w:val="List Paragraph"/>
    <w:basedOn w:val="Normal"/>
    <w:qFormat/>
    <w:rsid w:val="00F25711"/>
    <w:pPr>
      <w:ind w:left="720"/>
    </w:pPr>
  </w:style>
  <w:style w:type="paragraph" w:customStyle="1" w:styleId="Char0">
    <w:name w:val="Char0"/>
    <w:basedOn w:val="Heading2"/>
    <w:rsid w:val="002F14AB"/>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customStyle="1" w:styleId="CharCharChar10">
    <w:name w:val="Char Char Char10"/>
    <w:basedOn w:val="Normal"/>
    <w:rsid w:val="002F14AB"/>
    <w:pPr>
      <w:spacing w:after="160" w:line="240" w:lineRule="exact"/>
      <w:jc w:val="left"/>
    </w:pPr>
    <w:rPr>
      <w:rFonts w:cs="Arial"/>
      <w:sz w:val="20"/>
      <w:szCs w:val="20"/>
      <w:lang w:val="en-US"/>
    </w:rPr>
  </w:style>
  <w:style w:type="paragraph" w:styleId="Revision">
    <w:name w:val="Revision"/>
    <w:hidden/>
    <w:uiPriority w:val="99"/>
    <w:rsid w:val="002F14AB"/>
    <w:rPr>
      <w:rFonts w:ascii="Arial" w:hAnsi="Arial"/>
      <w:sz w:val="22"/>
      <w:szCs w:val="24"/>
      <w:lang w:val="en-GB"/>
    </w:rPr>
  </w:style>
  <w:style w:type="paragraph" w:customStyle="1" w:styleId="BankNormal">
    <w:name w:val="BankNormal"/>
    <w:basedOn w:val="Normal"/>
    <w:rsid w:val="006D6E97"/>
    <w:pPr>
      <w:spacing w:after="240"/>
      <w:jc w:val="left"/>
    </w:pPr>
    <w:rPr>
      <w:rFonts w:ascii="Times New Roman" w:hAnsi="Times New Roman"/>
      <w:sz w:val="24"/>
      <w:szCs w:val="20"/>
      <w:lang w:val="en-US"/>
    </w:rPr>
  </w:style>
  <w:style w:type="character" w:styleId="UnresolvedMention">
    <w:name w:val="Unresolved Mention"/>
    <w:uiPriority w:val="99"/>
    <w:semiHidden/>
    <w:unhideWhenUsed/>
    <w:rsid w:val="00CA1C0E"/>
    <w:rPr>
      <w:color w:val="605E5C"/>
      <w:shd w:val="clear" w:color="auto" w:fill="E1DFDD"/>
    </w:rPr>
  </w:style>
  <w:style w:type="paragraph" w:customStyle="1" w:styleId="Char00">
    <w:name w:val="Char00"/>
    <w:basedOn w:val="Heading2"/>
    <w:rsid w:val="00FA791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customStyle="1" w:styleId="CharCharChar100">
    <w:name w:val="Char Char Char100"/>
    <w:basedOn w:val="Normal"/>
    <w:rsid w:val="00FA7912"/>
    <w:pPr>
      <w:spacing w:after="160" w:line="240" w:lineRule="exact"/>
      <w:jc w:val="left"/>
    </w:pPr>
    <w:rPr>
      <w:rFonts w:cs="Arial"/>
      <w:sz w:val="20"/>
      <w:szCs w:val="20"/>
      <w:lang w:val="en-US"/>
    </w:rPr>
  </w:style>
  <w:style w:type="paragraph" w:customStyle="1" w:styleId="Char000">
    <w:name w:val="Char000"/>
    <w:basedOn w:val="Heading2"/>
    <w:rsid w:val="00B31066"/>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customStyle="1" w:styleId="CharCharChar1000">
    <w:name w:val="Char Char Char1000"/>
    <w:basedOn w:val="Normal"/>
    <w:rsid w:val="00B31066"/>
    <w:pPr>
      <w:spacing w:after="160" w:line="240" w:lineRule="exact"/>
      <w:jc w:val="left"/>
    </w:pPr>
    <w:rPr>
      <w:rFonts w:cs="Arial"/>
      <w:sz w:val="20"/>
      <w:szCs w:val="20"/>
      <w:lang w:val="en-US"/>
    </w:rPr>
  </w:style>
  <w:style w:type="paragraph" w:customStyle="1" w:styleId="Char0000">
    <w:name w:val="Char0000"/>
    <w:basedOn w:val="Heading2"/>
    <w:rsid w:val="008D5C14"/>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customStyle="1" w:styleId="CharCharChar10000">
    <w:name w:val="Char Char Char10000"/>
    <w:basedOn w:val="Normal"/>
    <w:rsid w:val="008D5C14"/>
    <w:pPr>
      <w:spacing w:after="160" w:line="240" w:lineRule="exact"/>
      <w:jc w:val="left"/>
    </w:pPr>
    <w:rPr>
      <w:rFonts w:cs="Arial"/>
      <w:sz w:val="20"/>
      <w:szCs w:val="20"/>
      <w:lang w:val="en-US"/>
    </w:rPr>
  </w:style>
  <w:style w:type="character" w:styleId="Strong">
    <w:name w:val="Strong"/>
    <w:basedOn w:val="DefaultParagraphFont"/>
    <w:uiPriority w:val="22"/>
    <w:qFormat/>
    <w:rsid w:val="005E6087"/>
    <w:rPr>
      <w:b/>
      <w:bCs/>
    </w:rPr>
  </w:style>
  <w:style w:type="character" w:customStyle="1" w:styleId="normaltextrun">
    <w:name w:val="normaltextrun"/>
    <w:basedOn w:val="DefaultParagraphFont"/>
    <w:rsid w:val="00F6507F"/>
  </w:style>
  <w:style w:type="character" w:customStyle="1" w:styleId="eop">
    <w:name w:val="eop"/>
    <w:basedOn w:val="DefaultParagraphFont"/>
    <w:rsid w:val="00F6507F"/>
  </w:style>
  <w:style w:type="paragraph" w:customStyle="1" w:styleId="Char00000">
    <w:name w:val="Char00000"/>
    <w:basedOn w:val="Heading2"/>
    <w:rsid w:val="000D31AA"/>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customStyle="1" w:styleId="CharCharChar100000">
    <w:name w:val="Char Char Char100000"/>
    <w:basedOn w:val="Normal"/>
    <w:rsid w:val="000D31AA"/>
    <w:pPr>
      <w:spacing w:after="160" w:line="240" w:lineRule="exact"/>
      <w:jc w:val="left"/>
    </w:pPr>
    <w:rPr>
      <w:rFonts w:cs="Arial"/>
      <w:sz w:val="20"/>
      <w:szCs w:val="20"/>
      <w:lang w:val="en-US"/>
    </w:rPr>
  </w:style>
  <w:style w:type="paragraph" w:customStyle="1" w:styleId="Char000000">
    <w:name w:val="Char000000"/>
    <w:basedOn w:val="Heading2"/>
    <w:rsid w:val="00BC053A"/>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customStyle="1" w:styleId="CharCharChar1000000">
    <w:name w:val="Char Char Char1000000"/>
    <w:basedOn w:val="Normal"/>
    <w:rsid w:val="00BC053A"/>
    <w:pPr>
      <w:spacing w:after="160" w:line="240" w:lineRule="exact"/>
      <w:jc w:val="left"/>
    </w:pPr>
    <w:rPr>
      <w:rFonts w:cs="Arial"/>
      <w:sz w:val="20"/>
      <w:szCs w:val="20"/>
      <w:lang w:val="en-US"/>
    </w:rPr>
  </w:style>
  <w:style w:type="paragraph" w:customStyle="1" w:styleId="Char0000000">
    <w:name w:val="Char0000000"/>
    <w:basedOn w:val="Heading2"/>
    <w:rsid w:val="00AA0353"/>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customStyle="1" w:styleId="CharCharChar10000000">
    <w:name w:val="Char Char Char10000000"/>
    <w:basedOn w:val="Normal"/>
    <w:rsid w:val="00AA0353"/>
    <w:pPr>
      <w:spacing w:after="160" w:line="240" w:lineRule="exact"/>
      <w:jc w:val="left"/>
    </w:pPr>
    <w:rPr>
      <w:rFonts w:cs="Arial"/>
      <w:sz w:val="20"/>
      <w:szCs w:val="20"/>
      <w:lang w:val="en-US"/>
    </w:rPr>
  </w:style>
  <w:style w:type="paragraph" w:customStyle="1" w:styleId="Char00000000">
    <w:name w:val="Char00000000"/>
    <w:basedOn w:val="Heading2"/>
    <w:rsid w:val="00C74DFD"/>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customStyle="1" w:styleId="CharCharChar100000000">
    <w:name w:val="Char Char Char100000000"/>
    <w:basedOn w:val="Normal"/>
    <w:rsid w:val="00C74DFD"/>
    <w:pPr>
      <w:spacing w:after="160" w:line="240" w:lineRule="exact"/>
      <w:jc w:val="left"/>
    </w:pPr>
    <w:rPr>
      <w:rFonts w:cs="Arial"/>
      <w:sz w:val="20"/>
      <w:szCs w:val="20"/>
      <w:lang w:val="en-US"/>
    </w:rPr>
  </w:style>
  <w:style w:type="paragraph" w:customStyle="1" w:styleId="Char000000000">
    <w:name w:val="Char000000000"/>
    <w:basedOn w:val="Heading2"/>
    <w:rsid w:val="00B81A16"/>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customStyle="1" w:styleId="CharCharChar1000000000">
    <w:name w:val="Char Char Char1000000000"/>
    <w:basedOn w:val="Normal"/>
    <w:rsid w:val="00B81A16"/>
    <w:pPr>
      <w:spacing w:after="160" w:line="240" w:lineRule="exact"/>
      <w:jc w:val="left"/>
    </w:pPr>
    <w:rPr>
      <w:rFonts w:cs="Arial"/>
      <w:sz w:val="20"/>
      <w:szCs w:val="20"/>
      <w:lang w:val="en-US"/>
    </w:rPr>
  </w:style>
  <w:style w:type="paragraph" w:customStyle="1" w:styleId="xmsonormal">
    <w:name w:val="x_msonormal"/>
    <w:basedOn w:val="Normal"/>
    <w:rsid w:val="00CC6AC5"/>
    <w:pPr>
      <w:spacing w:before="100" w:beforeAutospacing="1" w:after="100" w:afterAutospacing="1"/>
      <w:jc w:val="left"/>
    </w:pPr>
    <w:rPr>
      <w:rFonts w:ascii="Times New Roman" w:hAnsi="Times New Roman"/>
      <w:sz w:val="24"/>
      <w:lang w:val="en-US"/>
    </w:rPr>
  </w:style>
  <w:style w:type="paragraph" w:customStyle="1" w:styleId="Char0000000000">
    <w:name w:val="Char0000000000"/>
    <w:basedOn w:val="Heading2"/>
    <w:rsid w:val="00A41B65"/>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customStyle="1" w:styleId="CharCharChar10000000000">
    <w:name w:val="Char Char Char10000000000"/>
    <w:basedOn w:val="Normal"/>
    <w:rsid w:val="00A41B65"/>
    <w:pPr>
      <w:spacing w:after="160" w:line="240" w:lineRule="exact"/>
      <w:jc w:val="left"/>
    </w:pPr>
    <w:rPr>
      <w:rFonts w:cs="Arial"/>
      <w:sz w:val="20"/>
      <w:szCs w:val="20"/>
      <w:lang w:val="en-US"/>
    </w:rPr>
  </w:style>
  <w:style w:type="paragraph" w:customStyle="1" w:styleId="Char00000000000">
    <w:name w:val="Char00000000000"/>
    <w:basedOn w:val="Heading2"/>
    <w:rsid w:val="00EB52C0"/>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customStyle="1" w:styleId="CharCharChar100000000000">
    <w:name w:val="Char Char Char100000000000"/>
    <w:basedOn w:val="Normal"/>
    <w:rsid w:val="00EB52C0"/>
    <w:pPr>
      <w:spacing w:after="160" w:line="240" w:lineRule="exact"/>
      <w:jc w:val="left"/>
    </w:pPr>
    <w:rPr>
      <w:rFonts w:cs="Arial"/>
      <w:sz w:val="20"/>
      <w:szCs w:val="20"/>
      <w:lang w:val="en-US"/>
    </w:rPr>
  </w:style>
  <w:style w:type="paragraph" w:customStyle="1" w:styleId="Char000000000000">
    <w:name w:val="Char000000000000"/>
    <w:basedOn w:val="Heading2"/>
    <w:rsid w:val="004D13BC"/>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customStyle="1" w:styleId="CharCharChar1000000000000">
    <w:name w:val="Char Char Char1000000000000"/>
    <w:basedOn w:val="Normal"/>
    <w:rsid w:val="004D13BC"/>
    <w:pPr>
      <w:spacing w:after="160" w:line="240" w:lineRule="exact"/>
      <w:jc w:val="left"/>
    </w:pPr>
    <w:rPr>
      <w:rFonts w:cs="Arial"/>
      <w:sz w:val="20"/>
      <w:szCs w:val="20"/>
      <w:lang w:val="en-US"/>
    </w:rPr>
  </w:style>
  <w:style w:type="paragraph" w:customStyle="1" w:styleId="Char0000000000000">
    <w:name w:val="Char0000000000000"/>
    <w:basedOn w:val="Heading2"/>
    <w:rsid w:val="00BF690F"/>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customStyle="1" w:styleId="CharCharChar10000000000000">
    <w:name w:val="Char Char Char10000000000000"/>
    <w:basedOn w:val="Normal"/>
    <w:rsid w:val="00BF690F"/>
    <w:pPr>
      <w:spacing w:after="160" w:line="240" w:lineRule="exact"/>
      <w:jc w:val="left"/>
    </w:pPr>
    <w:rPr>
      <w:rFonts w:cs="Arial"/>
      <w:sz w:val="20"/>
      <w:szCs w:val="20"/>
      <w:lang w:val="en-US"/>
    </w:rPr>
  </w:style>
  <w:style w:type="paragraph" w:customStyle="1" w:styleId="Char00000000000000">
    <w:name w:val="Char00000000000000"/>
    <w:basedOn w:val="Heading2"/>
    <w:rsid w:val="00A95435"/>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customStyle="1" w:styleId="CharCharChar100000000000000">
    <w:name w:val="Char Char Char100000000000000"/>
    <w:basedOn w:val="Normal"/>
    <w:rsid w:val="00A95435"/>
    <w:pPr>
      <w:spacing w:after="160" w:line="240" w:lineRule="exact"/>
      <w:jc w:val="left"/>
    </w:pPr>
    <w:rPr>
      <w:rFonts w:cs="Arial"/>
      <w:sz w:val="20"/>
      <w:szCs w:val="20"/>
      <w:lang w:val="en-US"/>
    </w:rPr>
  </w:style>
  <w:style w:type="paragraph" w:customStyle="1" w:styleId="Char000000000000000">
    <w:name w:val="Char000000000000000"/>
    <w:basedOn w:val="Heading2"/>
    <w:rsid w:val="00436279"/>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customStyle="1" w:styleId="CharCharChar1000000000000000">
    <w:name w:val="Char Char Char1000000000000000"/>
    <w:basedOn w:val="Normal"/>
    <w:rsid w:val="00436279"/>
    <w:pPr>
      <w:spacing w:after="160" w:line="240" w:lineRule="exact"/>
      <w:jc w:val="left"/>
    </w:pPr>
    <w:rPr>
      <w:rFonts w:cs="Arial"/>
      <w:sz w:val="20"/>
      <w:szCs w:val="20"/>
      <w:lang w:val="en-US"/>
    </w:rPr>
  </w:style>
  <w:style w:type="paragraph" w:customStyle="1" w:styleId="Char0000000000000000">
    <w:name w:val="Char0000000000000000"/>
    <w:basedOn w:val="Heading2"/>
    <w:rsid w:val="008D49E0"/>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customStyle="1" w:styleId="CharCharChar10000000000000000">
    <w:name w:val="Char Char Char10000000000000000"/>
    <w:basedOn w:val="Normal"/>
    <w:rsid w:val="008D49E0"/>
    <w:pPr>
      <w:spacing w:after="160" w:line="240" w:lineRule="exact"/>
      <w:jc w:val="left"/>
    </w:pPr>
    <w:rPr>
      <w:rFonts w:cs="Arial"/>
      <w:sz w:val="20"/>
      <w:szCs w:val="20"/>
      <w:lang w:val="en-US"/>
    </w:rPr>
  </w:style>
  <w:style w:type="paragraph" w:customStyle="1" w:styleId="Char00000000000000000">
    <w:name w:val="Char00000000000000000"/>
    <w:basedOn w:val="Heading2"/>
    <w:rsid w:val="008D49E0"/>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customStyle="1" w:styleId="CharCharChar100000000000000000">
    <w:name w:val="Char Char Char100000000000000000"/>
    <w:basedOn w:val="Normal"/>
    <w:rsid w:val="008D49E0"/>
    <w:pPr>
      <w:spacing w:after="160" w:line="240" w:lineRule="exact"/>
      <w:jc w:val="left"/>
    </w:pPr>
    <w:rPr>
      <w:rFonts w:cs="Arial"/>
      <w:sz w:val="20"/>
      <w:szCs w:val="20"/>
      <w:lang w:val="en-US"/>
    </w:rPr>
  </w:style>
  <w:style w:type="paragraph" w:customStyle="1" w:styleId="Char000000000000000000">
    <w:name w:val="Char000000000000000000"/>
    <w:basedOn w:val="Heading2"/>
    <w:rsid w:val="008D016B"/>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customStyle="1" w:styleId="CharCharChar1000000000000000000">
    <w:name w:val="Char Char Char1000000000000000000"/>
    <w:basedOn w:val="Normal"/>
    <w:rsid w:val="008D016B"/>
    <w:pPr>
      <w:spacing w:after="160" w:line="240" w:lineRule="exact"/>
      <w:jc w:val="left"/>
    </w:pPr>
    <w:rPr>
      <w:rFonts w:cs="Arial"/>
      <w:sz w:val="20"/>
      <w:szCs w:val="20"/>
      <w:lang w:val="en-US"/>
    </w:rPr>
  </w:style>
  <w:style w:type="paragraph" w:customStyle="1" w:styleId="Char0000000000000000000">
    <w:name w:val="Char0000000000000000000"/>
    <w:basedOn w:val="Heading2"/>
    <w:rsid w:val="00F163B3"/>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customStyle="1" w:styleId="CharCharChar10000000000000000000">
    <w:name w:val="Char Char Char10000000000000000000"/>
    <w:basedOn w:val="Normal"/>
    <w:rsid w:val="00F163B3"/>
    <w:pPr>
      <w:spacing w:after="160" w:line="240" w:lineRule="exact"/>
      <w:jc w:val="left"/>
    </w:pPr>
    <w:rPr>
      <w:rFonts w:cs="Arial"/>
      <w:sz w:val="20"/>
      <w:szCs w:val="20"/>
      <w:lang w:val="en-US"/>
    </w:rPr>
  </w:style>
  <w:style w:type="paragraph" w:customStyle="1" w:styleId="Char00000000000000000000">
    <w:name w:val="Char00000000000000000000"/>
    <w:basedOn w:val="Heading2"/>
    <w:rsid w:val="00A057B8"/>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customStyle="1" w:styleId="CharCharChar100000000000000000000">
    <w:name w:val="Char Char Char100000000000000000000"/>
    <w:basedOn w:val="Normal"/>
    <w:rsid w:val="00A057B8"/>
    <w:pPr>
      <w:spacing w:after="160" w:line="240" w:lineRule="exact"/>
      <w:jc w:val="left"/>
    </w:pPr>
    <w:rPr>
      <w:rFonts w:cs="Arial"/>
      <w:sz w:val="20"/>
      <w:szCs w:val="20"/>
      <w:lang w:val="en-US"/>
    </w:rPr>
  </w:style>
  <w:style w:type="paragraph" w:styleId="TOCHeading">
    <w:name w:val="TOC Heading"/>
    <w:basedOn w:val="Heading1"/>
    <w:next w:val="Normal"/>
    <w:uiPriority w:val="39"/>
    <w:unhideWhenUsed/>
    <w:qFormat/>
    <w:rsid w:val="0066025F"/>
    <w:pPr>
      <w:keepLines/>
      <w:numPr>
        <w:numId w:val="0"/>
      </w:numPr>
      <w:pBdr>
        <w:top w:val="none" w:sz="0" w:space="0" w:color="auto"/>
      </w:pBdr>
      <w:suppressAutoHyphens w:val="0"/>
      <w:spacing w:before="240" w:after="0" w:line="259" w:lineRule="auto"/>
      <w:jc w:val="left"/>
      <w:outlineLvl w:val="9"/>
    </w:pPr>
    <w:rPr>
      <w:rFonts w:asciiTheme="majorHAnsi" w:eastAsiaTheme="majorEastAsia" w:hAnsiTheme="majorHAnsi" w:cstheme="majorBidi"/>
      <w:b w:val="0"/>
      <w:smallCaps w:val="0"/>
      <w:color w:val="0F4761" w:themeColor="accent1" w:themeShade="BF"/>
      <w:spacing w:val="0"/>
      <w:sz w:val="32"/>
      <w:szCs w:val="32"/>
      <w:lang w:val="en-US"/>
    </w:rPr>
  </w:style>
  <w:style w:type="paragraph" w:styleId="TOC1">
    <w:name w:val="toc 1"/>
    <w:basedOn w:val="Normal"/>
    <w:next w:val="Normal"/>
    <w:autoRedefine/>
    <w:uiPriority w:val="39"/>
    <w:rsid w:val="00F03EE5"/>
    <w:pPr>
      <w:tabs>
        <w:tab w:val="left" w:pos="270"/>
        <w:tab w:val="right" w:leader="dot" w:pos="9592"/>
      </w:tabs>
      <w:spacing w:after="0"/>
    </w:pPr>
  </w:style>
  <w:style w:type="paragraph" w:styleId="TOC2">
    <w:name w:val="toc 2"/>
    <w:basedOn w:val="Normal"/>
    <w:next w:val="Normal"/>
    <w:autoRedefine/>
    <w:uiPriority w:val="39"/>
    <w:rsid w:val="0066025F"/>
    <w:pPr>
      <w:spacing w:after="100"/>
      <w:ind w:left="220"/>
    </w:pPr>
  </w:style>
  <w:style w:type="paragraph" w:styleId="TOC3">
    <w:name w:val="toc 3"/>
    <w:basedOn w:val="Normal"/>
    <w:next w:val="Normal"/>
    <w:autoRedefine/>
    <w:uiPriority w:val="39"/>
    <w:rsid w:val="001E6683"/>
    <w:pPr>
      <w:spacing w:after="100"/>
      <w:ind w:left="440"/>
    </w:pPr>
  </w:style>
  <w:style w:type="paragraph" w:customStyle="1" w:styleId="Char000000000000000000000">
    <w:name w:val="Char000000000000000000000"/>
    <w:basedOn w:val="Heading2"/>
    <w:rsid w:val="002257FE"/>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customStyle="1" w:styleId="CharCharChar1000000000000000000000">
    <w:name w:val="Char Char Char1000000000000000000000"/>
    <w:basedOn w:val="Normal"/>
    <w:rsid w:val="002257FE"/>
    <w:pPr>
      <w:spacing w:after="160" w:line="240" w:lineRule="exact"/>
      <w:jc w:val="left"/>
    </w:pPr>
    <w:rPr>
      <w:rFonts w:cs="Arial"/>
      <w:sz w:val="20"/>
      <w:szCs w:val="20"/>
      <w:lang w:val="en-US"/>
    </w:rPr>
  </w:style>
  <w:style w:type="character" w:styleId="Mention">
    <w:name w:val="Mention"/>
    <w:basedOn w:val="DefaultParagraphFont"/>
    <w:uiPriority w:val="99"/>
    <w:unhideWhenUsed/>
    <w:rsid w:val="00FB1EB6"/>
    <w:rPr>
      <w:color w:val="2B579A"/>
      <w:shd w:val="clear" w:color="auto" w:fill="E1DFDD"/>
    </w:rPr>
  </w:style>
  <w:style w:type="paragraph" w:customStyle="1" w:styleId="SESPbodynumbered">
    <w:name w:val="SESP body numbered"/>
    <w:basedOn w:val="Normal"/>
    <w:qFormat/>
    <w:rsid w:val="009E00AB"/>
    <w:pPr>
      <w:numPr>
        <w:numId w:val="39"/>
      </w:numPr>
      <w:tabs>
        <w:tab w:val="left" w:pos="360"/>
      </w:tabs>
      <w:spacing w:before="120" w:after="120" w:line="264" w:lineRule="auto"/>
      <w:jc w:val="left"/>
    </w:pPr>
    <w:rPr>
      <w:rFonts w:ascii="Calibri" w:eastAsia="MS Mincho" w:hAnsi="Calibri"/>
      <w:sz w:val="20"/>
      <w:szCs w:val="20"/>
      <w:lang w:val="en-US" w:eastAsia="ja-JP"/>
    </w:rPr>
  </w:style>
  <w:style w:type="table" w:customStyle="1" w:styleId="TableGrid1">
    <w:name w:val="Table Grid1"/>
    <w:basedOn w:val="TableNormal"/>
    <w:next w:val="TableGrid"/>
    <w:uiPriority w:val="39"/>
    <w:rsid w:val="00765F52"/>
    <w:rPr>
      <w:rFonts w:ascii="Calibri" w:eastAsia="Calibri" w:hAnsi="Calibri" w:cs="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rsid w:val="00A72593"/>
    <w:rPr>
      <w:rFonts w:ascii="Arial Narrow" w:hAnsi="Arial Narrow"/>
      <w:b/>
      <w:bCs/>
      <w:sz w:val="22"/>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92146">
      <w:bodyDiv w:val="1"/>
      <w:marLeft w:val="0"/>
      <w:marRight w:val="0"/>
      <w:marTop w:val="0"/>
      <w:marBottom w:val="0"/>
      <w:divBdr>
        <w:top w:val="none" w:sz="0" w:space="0" w:color="auto"/>
        <w:left w:val="none" w:sz="0" w:space="0" w:color="auto"/>
        <w:bottom w:val="none" w:sz="0" w:space="0" w:color="auto"/>
        <w:right w:val="none" w:sz="0" w:space="0" w:color="auto"/>
      </w:divBdr>
    </w:div>
    <w:div w:id="19086287">
      <w:bodyDiv w:val="1"/>
      <w:marLeft w:val="0"/>
      <w:marRight w:val="0"/>
      <w:marTop w:val="0"/>
      <w:marBottom w:val="0"/>
      <w:divBdr>
        <w:top w:val="none" w:sz="0" w:space="0" w:color="auto"/>
        <w:left w:val="none" w:sz="0" w:space="0" w:color="auto"/>
        <w:bottom w:val="none" w:sz="0" w:space="0" w:color="auto"/>
        <w:right w:val="none" w:sz="0" w:space="0" w:color="auto"/>
      </w:divBdr>
    </w:div>
    <w:div w:id="35736501">
      <w:bodyDiv w:val="1"/>
      <w:marLeft w:val="0"/>
      <w:marRight w:val="0"/>
      <w:marTop w:val="0"/>
      <w:marBottom w:val="0"/>
      <w:divBdr>
        <w:top w:val="none" w:sz="0" w:space="0" w:color="auto"/>
        <w:left w:val="none" w:sz="0" w:space="0" w:color="auto"/>
        <w:bottom w:val="none" w:sz="0" w:space="0" w:color="auto"/>
        <w:right w:val="none" w:sz="0" w:space="0" w:color="auto"/>
      </w:divBdr>
      <w:divsChild>
        <w:div w:id="118644908">
          <w:marLeft w:val="0"/>
          <w:marRight w:val="0"/>
          <w:marTop w:val="0"/>
          <w:marBottom w:val="0"/>
          <w:divBdr>
            <w:top w:val="none" w:sz="0" w:space="0" w:color="auto"/>
            <w:left w:val="none" w:sz="0" w:space="0" w:color="auto"/>
            <w:bottom w:val="none" w:sz="0" w:space="0" w:color="auto"/>
            <w:right w:val="none" w:sz="0" w:space="0" w:color="auto"/>
          </w:divBdr>
        </w:div>
        <w:div w:id="156924035">
          <w:marLeft w:val="0"/>
          <w:marRight w:val="0"/>
          <w:marTop w:val="0"/>
          <w:marBottom w:val="0"/>
          <w:divBdr>
            <w:top w:val="none" w:sz="0" w:space="0" w:color="auto"/>
            <w:left w:val="none" w:sz="0" w:space="0" w:color="auto"/>
            <w:bottom w:val="none" w:sz="0" w:space="0" w:color="auto"/>
            <w:right w:val="none" w:sz="0" w:space="0" w:color="auto"/>
          </w:divBdr>
        </w:div>
        <w:div w:id="416828074">
          <w:marLeft w:val="0"/>
          <w:marRight w:val="0"/>
          <w:marTop w:val="0"/>
          <w:marBottom w:val="0"/>
          <w:divBdr>
            <w:top w:val="none" w:sz="0" w:space="0" w:color="auto"/>
            <w:left w:val="none" w:sz="0" w:space="0" w:color="auto"/>
            <w:bottom w:val="none" w:sz="0" w:space="0" w:color="auto"/>
            <w:right w:val="none" w:sz="0" w:space="0" w:color="auto"/>
          </w:divBdr>
        </w:div>
        <w:div w:id="1112017846">
          <w:marLeft w:val="0"/>
          <w:marRight w:val="0"/>
          <w:marTop w:val="0"/>
          <w:marBottom w:val="0"/>
          <w:divBdr>
            <w:top w:val="none" w:sz="0" w:space="0" w:color="auto"/>
            <w:left w:val="none" w:sz="0" w:space="0" w:color="auto"/>
            <w:bottom w:val="none" w:sz="0" w:space="0" w:color="auto"/>
            <w:right w:val="none" w:sz="0" w:space="0" w:color="auto"/>
          </w:divBdr>
        </w:div>
        <w:div w:id="1258171916">
          <w:marLeft w:val="0"/>
          <w:marRight w:val="0"/>
          <w:marTop w:val="0"/>
          <w:marBottom w:val="0"/>
          <w:divBdr>
            <w:top w:val="none" w:sz="0" w:space="0" w:color="auto"/>
            <w:left w:val="none" w:sz="0" w:space="0" w:color="auto"/>
            <w:bottom w:val="none" w:sz="0" w:space="0" w:color="auto"/>
            <w:right w:val="none" w:sz="0" w:space="0" w:color="auto"/>
          </w:divBdr>
        </w:div>
        <w:div w:id="1476409368">
          <w:marLeft w:val="0"/>
          <w:marRight w:val="0"/>
          <w:marTop w:val="0"/>
          <w:marBottom w:val="0"/>
          <w:divBdr>
            <w:top w:val="none" w:sz="0" w:space="0" w:color="auto"/>
            <w:left w:val="none" w:sz="0" w:space="0" w:color="auto"/>
            <w:bottom w:val="none" w:sz="0" w:space="0" w:color="auto"/>
            <w:right w:val="none" w:sz="0" w:space="0" w:color="auto"/>
          </w:divBdr>
        </w:div>
        <w:div w:id="1498423752">
          <w:marLeft w:val="0"/>
          <w:marRight w:val="0"/>
          <w:marTop w:val="0"/>
          <w:marBottom w:val="0"/>
          <w:divBdr>
            <w:top w:val="none" w:sz="0" w:space="0" w:color="auto"/>
            <w:left w:val="none" w:sz="0" w:space="0" w:color="auto"/>
            <w:bottom w:val="none" w:sz="0" w:space="0" w:color="auto"/>
            <w:right w:val="none" w:sz="0" w:space="0" w:color="auto"/>
          </w:divBdr>
        </w:div>
      </w:divsChild>
    </w:div>
    <w:div w:id="41445056">
      <w:bodyDiv w:val="1"/>
      <w:marLeft w:val="0"/>
      <w:marRight w:val="0"/>
      <w:marTop w:val="0"/>
      <w:marBottom w:val="0"/>
      <w:divBdr>
        <w:top w:val="none" w:sz="0" w:space="0" w:color="auto"/>
        <w:left w:val="none" w:sz="0" w:space="0" w:color="auto"/>
        <w:bottom w:val="none" w:sz="0" w:space="0" w:color="auto"/>
        <w:right w:val="none" w:sz="0" w:space="0" w:color="auto"/>
      </w:divBdr>
    </w:div>
    <w:div w:id="74405708">
      <w:bodyDiv w:val="1"/>
      <w:marLeft w:val="0"/>
      <w:marRight w:val="0"/>
      <w:marTop w:val="0"/>
      <w:marBottom w:val="0"/>
      <w:divBdr>
        <w:top w:val="none" w:sz="0" w:space="0" w:color="auto"/>
        <w:left w:val="none" w:sz="0" w:space="0" w:color="auto"/>
        <w:bottom w:val="none" w:sz="0" w:space="0" w:color="auto"/>
        <w:right w:val="none" w:sz="0" w:space="0" w:color="auto"/>
      </w:divBdr>
      <w:divsChild>
        <w:div w:id="32117735">
          <w:marLeft w:val="0"/>
          <w:marRight w:val="0"/>
          <w:marTop w:val="0"/>
          <w:marBottom w:val="0"/>
          <w:divBdr>
            <w:top w:val="none" w:sz="0" w:space="0" w:color="auto"/>
            <w:left w:val="none" w:sz="0" w:space="0" w:color="auto"/>
            <w:bottom w:val="none" w:sz="0" w:space="0" w:color="auto"/>
            <w:right w:val="none" w:sz="0" w:space="0" w:color="auto"/>
          </w:divBdr>
        </w:div>
      </w:divsChild>
    </w:div>
    <w:div w:id="86772352">
      <w:bodyDiv w:val="1"/>
      <w:marLeft w:val="0"/>
      <w:marRight w:val="0"/>
      <w:marTop w:val="0"/>
      <w:marBottom w:val="0"/>
      <w:divBdr>
        <w:top w:val="none" w:sz="0" w:space="0" w:color="auto"/>
        <w:left w:val="none" w:sz="0" w:space="0" w:color="auto"/>
        <w:bottom w:val="none" w:sz="0" w:space="0" w:color="auto"/>
        <w:right w:val="none" w:sz="0" w:space="0" w:color="auto"/>
      </w:divBdr>
      <w:divsChild>
        <w:div w:id="211188618">
          <w:marLeft w:val="0"/>
          <w:marRight w:val="0"/>
          <w:marTop w:val="0"/>
          <w:marBottom w:val="0"/>
          <w:divBdr>
            <w:top w:val="none" w:sz="0" w:space="0" w:color="auto"/>
            <w:left w:val="none" w:sz="0" w:space="0" w:color="auto"/>
            <w:bottom w:val="none" w:sz="0" w:space="0" w:color="auto"/>
            <w:right w:val="none" w:sz="0" w:space="0" w:color="auto"/>
          </w:divBdr>
        </w:div>
        <w:div w:id="436872534">
          <w:marLeft w:val="0"/>
          <w:marRight w:val="0"/>
          <w:marTop w:val="0"/>
          <w:marBottom w:val="0"/>
          <w:divBdr>
            <w:top w:val="none" w:sz="0" w:space="0" w:color="auto"/>
            <w:left w:val="none" w:sz="0" w:space="0" w:color="auto"/>
            <w:bottom w:val="none" w:sz="0" w:space="0" w:color="auto"/>
            <w:right w:val="none" w:sz="0" w:space="0" w:color="auto"/>
          </w:divBdr>
        </w:div>
        <w:div w:id="553857430">
          <w:marLeft w:val="0"/>
          <w:marRight w:val="0"/>
          <w:marTop w:val="0"/>
          <w:marBottom w:val="0"/>
          <w:divBdr>
            <w:top w:val="none" w:sz="0" w:space="0" w:color="auto"/>
            <w:left w:val="none" w:sz="0" w:space="0" w:color="auto"/>
            <w:bottom w:val="none" w:sz="0" w:space="0" w:color="auto"/>
            <w:right w:val="none" w:sz="0" w:space="0" w:color="auto"/>
          </w:divBdr>
        </w:div>
        <w:div w:id="748311189">
          <w:marLeft w:val="0"/>
          <w:marRight w:val="0"/>
          <w:marTop w:val="0"/>
          <w:marBottom w:val="0"/>
          <w:divBdr>
            <w:top w:val="none" w:sz="0" w:space="0" w:color="auto"/>
            <w:left w:val="none" w:sz="0" w:space="0" w:color="auto"/>
            <w:bottom w:val="none" w:sz="0" w:space="0" w:color="auto"/>
            <w:right w:val="none" w:sz="0" w:space="0" w:color="auto"/>
          </w:divBdr>
        </w:div>
        <w:div w:id="775712365">
          <w:marLeft w:val="0"/>
          <w:marRight w:val="0"/>
          <w:marTop w:val="0"/>
          <w:marBottom w:val="0"/>
          <w:divBdr>
            <w:top w:val="none" w:sz="0" w:space="0" w:color="auto"/>
            <w:left w:val="none" w:sz="0" w:space="0" w:color="auto"/>
            <w:bottom w:val="none" w:sz="0" w:space="0" w:color="auto"/>
            <w:right w:val="none" w:sz="0" w:space="0" w:color="auto"/>
          </w:divBdr>
        </w:div>
        <w:div w:id="1006052222">
          <w:marLeft w:val="0"/>
          <w:marRight w:val="0"/>
          <w:marTop w:val="0"/>
          <w:marBottom w:val="0"/>
          <w:divBdr>
            <w:top w:val="none" w:sz="0" w:space="0" w:color="auto"/>
            <w:left w:val="none" w:sz="0" w:space="0" w:color="auto"/>
            <w:bottom w:val="none" w:sz="0" w:space="0" w:color="auto"/>
            <w:right w:val="none" w:sz="0" w:space="0" w:color="auto"/>
          </w:divBdr>
        </w:div>
        <w:div w:id="1205827095">
          <w:marLeft w:val="0"/>
          <w:marRight w:val="0"/>
          <w:marTop w:val="0"/>
          <w:marBottom w:val="0"/>
          <w:divBdr>
            <w:top w:val="none" w:sz="0" w:space="0" w:color="auto"/>
            <w:left w:val="none" w:sz="0" w:space="0" w:color="auto"/>
            <w:bottom w:val="none" w:sz="0" w:space="0" w:color="auto"/>
            <w:right w:val="none" w:sz="0" w:space="0" w:color="auto"/>
          </w:divBdr>
        </w:div>
        <w:div w:id="1446995880">
          <w:marLeft w:val="0"/>
          <w:marRight w:val="0"/>
          <w:marTop w:val="0"/>
          <w:marBottom w:val="0"/>
          <w:divBdr>
            <w:top w:val="none" w:sz="0" w:space="0" w:color="auto"/>
            <w:left w:val="none" w:sz="0" w:space="0" w:color="auto"/>
            <w:bottom w:val="none" w:sz="0" w:space="0" w:color="auto"/>
            <w:right w:val="none" w:sz="0" w:space="0" w:color="auto"/>
          </w:divBdr>
        </w:div>
        <w:div w:id="1670332688">
          <w:marLeft w:val="0"/>
          <w:marRight w:val="0"/>
          <w:marTop w:val="0"/>
          <w:marBottom w:val="0"/>
          <w:divBdr>
            <w:top w:val="none" w:sz="0" w:space="0" w:color="auto"/>
            <w:left w:val="none" w:sz="0" w:space="0" w:color="auto"/>
            <w:bottom w:val="none" w:sz="0" w:space="0" w:color="auto"/>
            <w:right w:val="none" w:sz="0" w:space="0" w:color="auto"/>
          </w:divBdr>
        </w:div>
        <w:div w:id="1740130001">
          <w:marLeft w:val="0"/>
          <w:marRight w:val="0"/>
          <w:marTop w:val="0"/>
          <w:marBottom w:val="0"/>
          <w:divBdr>
            <w:top w:val="none" w:sz="0" w:space="0" w:color="auto"/>
            <w:left w:val="none" w:sz="0" w:space="0" w:color="auto"/>
            <w:bottom w:val="none" w:sz="0" w:space="0" w:color="auto"/>
            <w:right w:val="none" w:sz="0" w:space="0" w:color="auto"/>
          </w:divBdr>
        </w:div>
        <w:div w:id="2029480035">
          <w:marLeft w:val="0"/>
          <w:marRight w:val="0"/>
          <w:marTop w:val="0"/>
          <w:marBottom w:val="0"/>
          <w:divBdr>
            <w:top w:val="none" w:sz="0" w:space="0" w:color="auto"/>
            <w:left w:val="none" w:sz="0" w:space="0" w:color="auto"/>
            <w:bottom w:val="none" w:sz="0" w:space="0" w:color="auto"/>
            <w:right w:val="none" w:sz="0" w:space="0" w:color="auto"/>
          </w:divBdr>
        </w:div>
      </w:divsChild>
    </w:div>
    <w:div w:id="111635691">
      <w:bodyDiv w:val="1"/>
      <w:marLeft w:val="0"/>
      <w:marRight w:val="0"/>
      <w:marTop w:val="0"/>
      <w:marBottom w:val="0"/>
      <w:divBdr>
        <w:top w:val="none" w:sz="0" w:space="0" w:color="auto"/>
        <w:left w:val="none" w:sz="0" w:space="0" w:color="auto"/>
        <w:bottom w:val="none" w:sz="0" w:space="0" w:color="auto"/>
        <w:right w:val="none" w:sz="0" w:space="0" w:color="auto"/>
      </w:divBdr>
    </w:div>
    <w:div w:id="121193735">
      <w:bodyDiv w:val="1"/>
      <w:marLeft w:val="0"/>
      <w:marRight w:val="0"/>
      <w:marTop w:val="0"/>
      <w:marBottom w:val="0"/>
      <w:divBdr>
        <w:top w:val="none" w:sz="0" w:space="0" w:color="auto"/>
        <w:left w:val="none" w:sz="0" w:space="0" w:color="auto"/>
        <w:bottom w:val="none" w:sz="0" w:space="0" w:color="auto"/>
        <w:right w:val="none" w:sz="0" w:space="0" w:color="auto"/>
      </w:divBdr>
      <w:divsChild>
        <w:div w:id="1092895198">
          <w:marLeft w:val="0"/>
          <w:marRight w:val="0"/>
          <w:marTop w:val="0"/>
          <w:marBottom w:val="0"/>
          <w:divBdr>
            <w:top w:val="none" w:sz="0" w:space="0" w:color="auto"/>
            <w:left w:val="none" w:sz="0" w:space="0" w:color="auto"/>
            <w:bottom w:val="none" w:sz="0" w:space="0" w:color="auto"/>
            <w:right w:val="none" w:sz="0" w:space="0" w:color="auto"/>
          </w:divBdr>
        </w:div>
        <w:div w:id="1989744576">
          <w:marLeft w:val="0"/>
          <w:marRight w:val="0"/>
          <w:marTop w:val="0"/>
          <w:marBottom w:val="0"/>
          <w:divBdr>
            <w:top w:val="none" w:sz="0" w:space="0" w:color="auto"/>
            <w:left w:val="none" w:sz="0" w:space="0" w:color="auto"/>
            <w:bottom w:val="none" w:sz="0" w:space="0" w:color="auto"/>
            <w:right w:val="none" w:sz="0" w:space="0" w:color="auto"/>
          </w:divBdr>
        </w:div>
      </w:divsChild>
    </w:div>
    <w:div w:id="127671901">
      <w:bodyDiv w:val="1"/>
      <w:marLeft w:val="0"/>
      <w:marRight w:val="0"/>
      <w:marTop w:val="0"/>
      <w:marBottom w:val="0"/>
      <w:divBdr>
        <w:top w:val="none" w:sz="0" w:space="0" w:color="auto"/>
        <w:left w:val="none" w:sz="0" w:space="0" w:color="auto"/>
        <w:bottom w:val="none" w:sz="0" w:space="0" w:color="auto"/>
        <w:right w:val="none" w:sz="0" w:space="0" w:color="auto"/>
      </w:divBdr>
    </w:div>
    <w:div w:id="131481133">
      <w:bodyDiv w:val="1"/>
      <w:marLeft w:val="0"/>
      <w:marRight w:val="0"/>
      <w:marTop w:val="0"/>
      <w:marBottom w:val="0"/>
      <w:divBdr>
        <w:top w:val="none" w:sz="0" w:space="0" w:color="auto"/>
        <w:left w:val="none" w:sz="0" w:space="0" w:color="auto"/>
        <w:bottom w:val="none" w:sz="0" w:space="0" w:color="auto"/>
        <w:right w:val="none" w:sz="0" w:space="0" w:color="auto"/>
      </w:divBdr>
    </w:div>
    <w:div w:id="149565410">
      <w:bodyDiv w:val="1"/>
      <w:marLeft w:val="0"/>
      <w:marRight w:val="0"/>
      <w:marTop w:val="0"/>
      <w:marBottom w:val="0"/>
      <w:divBdr>
        <w:top w:val="none" w:sz="0" w:space="0" w:color="auto"/>
        <w:left w:val="none" w:sz="0" w:space="0" w:color="auto"/>
        <w:bottom w:val="none" w:sz="0" w:space="0" w:color="auto"/>
        <w:right w:val="none" w:sz="0" w:space="0" w:color="auto"/>
      </w:divBdr>
    </w:div>
    <w:div w:id="191068863">
      <w:bodyDiv w:val="1"/>
      <w:marLeft w:val="0"/>
      <w:marRight w:val="0"/>
      <w:marTop w:val="0"/>
      <w:marBottom w:val="0"/>
      <w:divBdr>
        <w:top w:val="none" w:sz="0" w:space="0" w:color="auto"/>
        <w:left w:val="none" w:sz="0" w:space="0" w:color="auto"/>
        <w:bottom w:val="none" w:sz="0" w:space="0" w:color="auto"/>
        <w:right w:val="none" w:sz="0" w:space="0" w:color="auto"/>
      </w:divBdr>
    </w:div>
    <w:div w:id="194076059">
      <w:bodyDiv w:val="1"/>
      <w:marLeft w:val="0"/>
      <w:marRight w:val="0"/>
      <w:marTop w:val="0"/>
      <w:marBottom w:val="0"/>
      <w:divBdr>
        <w:top w:val="none" w:sz="0" w:space="0" w:color="auto"/>
        <w:left w:val="none" w:sz="0" w:space="0" w:color="auto"/>
        <w:bottom w:val="none" w:sz="0" w:space="0" w:color="auto"/>
        <w:right w:val="none" w:sz="0" w:space="0" w:color="auto"/>
      </w:divBdr>
    </w:div>
    <w:div w:id="199366634">
      <w:bodyDiv w:val="1"/>
      <w:marLeft w:val="0"/>
      <w:marRight w:val="0"/>
      <w:marTop w:val="0"/>
      <w:marBottom w:val="0"/>
      <w:divBdr>
        <w:top w:val="none" w:sz="0" w:space="0" w:color="auto"/>
        <w:left w:val="none" w:sz="0" w:space="0" w:color="auto"/>
        <w:bottom w:val="none" w:sz="0" w:space="0" w:color="auto"/>
        <w:right w:val="none" w:sz="0" w:space="0" w:color="auto"/>
      </w:divBdr>
    </w:div>
    <w:div w:id="202444516">
      <w:bodyDiv w:val="1"/>
      <w:marLeft w:val="0"/>
      <w:marRight w:val="0"/>
      <w:marTop w:val="0"/>
      <w:marBottom w:val="0"/>
      <w:divBdr>
        <w:top w:val="none" w:sz="0" w:space="0" w:color="auto"/>
        <w:left w:val="none" w:sz="0" w:space="0" w:color="auto"/>
        <w:bottom w:val="none" w:sz="0" w:space="0" w:color="auto"/>
        <w:right w:val="none" w:sz="0" w:space="0" w:color="auto"/>
      </w:divBdr>
    </w:div>
    <w:div w:id="219026772">
      <w:bodyDiv w:val="1"/>
      <w:marLeft w:val="0"/>
      <w:marRight w:val="0"/>
      <w:marTop w:val="0"/>
      <w:marBottom w:val="0"/>
      <w:divBdr>
        <w:top w:val="none" w:sz="0" w:space="0" w:color="auto"/>
        <w:left w:val="none" w:sz="0" w:space="0" w:color="auto"/>
        <w:bottom w:val="none" w:sz="0" w:space="0" w:color="auto"/>
        <w:right w:val="none" w:sz="0" w:space="0" w:color="auto"/>
      </w:divBdr>
    </w:div>
    <w:div w:id="226376900">
      <w:bodyDiv w:val="1"/>
      <w:marLeft w:val="0"/>
      <w:marRight w:val="0"/>
      <w:marTop w:val="0"/>
      <w:marBottom w:val="0"/>
      <w:divBdr>
        <w:top w:val="none" w:sz="0" w:space="0" w:color="auto"/>
        <w:left w:val="none" w:sz="0" w:space="0" w:color="auto"/>
        <w:bottom w:val="none" w:sz="0" w:space="0" w:color="auto"/>
        <w:right w:val="none" w:sz="0" w:space="0" w:color="auto"/>
      </w:divBdr>
    </w:div>
    <w:div w:id="261453070">
      <w:bodyDiv w:val="1"/>
      <w:marLeft w:val="0"/>
      <w:marRight w:val="0"/>
      <w:marTop w:val="0"/>
      <w:marBottom w:val="0"/>
      <w:divBdr>
        <w:top w:val="none" w:sz="0" w:space="0" w:color="auto"/>
        <w:left w:val="none" w:sz="0" w:space="0" w:color="auto"/>
        <w:bottom w:val="none" w:sz="0" w:space="0" w:color="auto"/>
        <w:right w:val="none" w:sz="0" w:space="0" w:color="auto"/>
      </w:divBdr>
    </w:div>
    <w:div w:id="272245345">
      <w:bodyDiv w:val="1"/>
      <w:marLeft w:val="0"/>
      <w:marRight w:val="0"/>
      <w:marTop w:val="0"/>
      <w:marBottom w:val="0"/>
      <w:divBdr>
        <w:top w:val="none" w:sz="0" w:space="0" w:color="auto"/>
        <w:left w:val="none" w:sz="0" w:space="0" w:color="auto"/>
        <w:bottom w:val="none" w:sz="0" w:space="0" w:color="auto"/>
        <w:right w:val="none" w:sz="0" w:space="0" w:color="auto"/>
      </w:divBdr>
      <w:divsChild>
        <w:div w:id="26151160">
          <w:marLeft w:val="0"/>
          <w:marRight w:val="0"/>
          <w:marTop w:val="0"/>
          <w:marBottom w:val="0"/>
          <w:divBdr>
            <w:top w:val="none" w:sz="0" w:space="0" w:color="auto"/>
            <w:left w:val="none" w:sz="0" w:space="0" w:color="auto"/>
            <w:bottom w:val="none" w:sz="0" w:space="0" w:color="auto"/>
            <w:right w:val="none" w:sz="0" w:space="0" w:color="auto"/>
          </w:divBdr>
          <w:divsChild>
            <w:div w:id="164516399">
              <w:marLeft w:val="0"/>
              <w:marRight w:val="0"/>
              <w:marTop w:val="0"/>
              <w:marBottom w:val="0"/>
              <w:divBdr>
                <w:top w:val="none" w:sz="0" w:space="0" w:color="auto"/>
                <w:left w:val="none" w:sz="0" w:space="0" w:color="auto"/>
                <w:bottom w:val="none" w:sz="0" w:space="0" w:color="auto"/>
                <w:right w:val="none" w:sz="0" w:space="0" w:color="auto"/>
              </w:divBdr>
            </w:div>
            <w:div w:id="205875191">
              <w:marLeft w:val="0"/>
              <w:marRight w:val="0"/>
              <w:marTop w:val="0"/>
              <w:marBottom w:val="0"/>
              <w:divBdr>
                <w:top w:val="none" w:sz="0" w:space="0" w:color="auto"/>
                <w:left w:val="none" w:sz="0" w:space="0" w:color="auto"/>
                <w:bottom w:val="none" w:sz="0" w:space="0" w:color="auto"/>
                <w:right w:val="none" w:sz="0" w:space="0" w:color="auto"/>
              </w:divBdr>
            </w:div>
            <w:div w:id="344479700">
              <w:marLeft w:val="0"/>
              <w:marRight w:val="0"/>
              <w:marTop w:val="0"/>
              <w:marBottom w:val="0"/>
              <w:divBdr>
                <w:top w:val="none" w:sz="0" w:space="0" w:color="auto"/>
                <w:left w:val="none" w:sz="0" w:space="0" w:color="auto"/>
                <w:bottom w:val="none" w:sz="0" w:space="0" w:color="auto"/>
                <w:right w:val="none" w:sz="0" w:space="0" w:color="auto"/>
              </w:divBdr>
            </w:div>
            <w:div w:id="514147607">
              <w:marLeft w:val="0"/>
              <w:marRight w:val="0"/>
              <w:marTop w:val="0"/>
              <w:marBottom w:val="0"/>
              <w:divBdr>
                <w:top w:val="none" w:sz="0" w:space="0" w:color="auto"/>
                <w:left w:val="none" w:sz="0" w:space="0" w:color="auto"/>
                <w:bottom w:val="none" w:sz="0" w:space="0" w:color="auto"/>
                <w:right w:val="none" w:sz="0" w:space="0" w:color="auto"/>
              </w:divBdr>
            </w:div>
            <w:div w:id="1463186690">
              <w:marLeft w:val="0"/>
              <w:marRight w:val="0"/>
              <w:marTop w:val="0"/>
              <w:marBottom w:val="0"/>
              <w:divBdr>
                <w:top w:val="none" w:sz="0" w:space="0" w:color="auto"/>
                <w:left w:val="none" w:sz="0" w:space="0" w:color="auto"/>
                <w:bottom w:val="none" w:sz="0" w:space="0" w:color="auto"/>
                <w:right w:val="none" w:sz="0" w:space="0" w:color="auto"/>
              </w:divBdr>
            </w:div>
            <w:div w:id="1905409838">
              <w:marLeft w:val="0"/>
              <w:marRight w:val="0"/>
              <w:marTop w:val="0"/>
              <w:marBottom w:val="0"/>
              <w:divBdr>
                <w:top w:val="none" w:sz="0" w:space="0" w:color="auto"/>
                <w:left w:val="none" w:sz="0" w:space="0" w:color="auto"/>
                <w:bottom w:val="none" w:sz="0" w:space="0" w:color="auto"/>
                <w:right w:val="none" w:sz="0" w:space="0" w:color="auto"/>
              </w:divBdr>
            </w:div>
          </w:divsChild>
        </w:div>
        <w:div w:id="32384915">
          <w:marLeft w:val="0"/>
          <w:marRight w:val="0"/>
          <w:marTop w:val="0"/>
          <w:marBottom w:val="0"/>
          <w:divBdr>
            <w:top w:val="none" w:sz="0" w:space="0" w:color="auto"/>
            <w:left w:val="none" w:sz="0" w:space="0" w:color="auto"/>
            <w:bottom w:val="none" w:sz="0" w:space="0" w:color="auto"/>
            <w:right w:val="none" w:sz="0" w:space="0" w:color="auto"/>
          </w:divBdr>
          <w:divsChild>
            <w:div w:id="24136542">
              <w:marLeft w:val="0"/>
              <w:marRight w:val="0"/>
              <w:marTop w:val="0"/>
              <w:marBottom w:val="0"/>
              <w:divBdr>
                <w:top w:val="none" w:sz="0" w:space="0" w:color="auto"/>
                <w:left w:val="none" w:sz="0" w:space="0" w:color="auto"/>
                <w:bottom w:val="none" w:sz="0" w:space="0" w:color="auto"/>
                <w:right w:val="none" w:sz="0" w:space="0" w:color="auto"/>
              </w:divBdr>
            </w:div>
          </w:divsChild>
        </w:div>
        <w:div w:id="73668541">
          <w:marLeft w:val="0"/>
          <w:marRight w:val="0"/>
          <w:marTop w:val="0"/>
          <w:marBottom w:val="0"/>
          <w:divBdr>
            <w:top w:val="none" w:sz="0" w:space="0" w:color="auto"/>
            <w:left w:val="none" w:sz="0" w:space="0" w:color="auto"/>
            <w:bottom w:val="none" w:sz="0" w:space="0" w:color="auto"/>
            <w:right w:val="none" w:sz="0" w:space="0" w:color="auto"/>
          </w:divBdr>
          <w:divsChild>
            <w:div w:id="170413386">
              <w:marLeft w:val="0"/>
              <w:marRight w:val="0"/>
              <w:marTop w:val="0"/>
              <w:marBottom w:val="0"/>
              <w:divBdr>
                <w:top w:val="none" w:sz="0" w:space="0" w:color="auto"/>
                <w:left w:val="none" w:sz="0" w:space="0" w:color="auto"/>
                <w:bottom w:val="none" w:sz="0" w:space="0" w:color="auto"/>
                <w:right w:val="none" w:sz="0" w:space="0" w:color="auto"/>
              </w:divBdr>
            </w:div>
            <w:div w:id="196505918">
              <w:marLeft w:val="0"/>
              <w:marRight w:val="0"/>
              <w:marTop w:val="0"/>
              <w:marBottom w:val="0"/>
              <w:divBdr>
                <w:top w:val="none" w:sz="0" w:space="0" w:color="auto"/>
                <w:left w:val="none" w:sz="0" w:space="0" w:color="auto"/>
                <w:bottom w:val="none" w:sz="0" w:space="0" w:color="auto"/>
                <w:right w:val="none" w:sz="0" w:space="0" w:color="auto"/>
              </w:divBdr>
            </w:div>
            <w:div w:id="948049701">
              <w:marLeft w:val="0"/>
              <w:marRight w:val="0"/>
              <w:marTop w:val="0"/>
              <w:marBottom w:val="0"/>
              <w:divBdr>
                <w:top w:val="none" w:sz="0" w:space="0" w:color="auto"/>
                <w:left w:val="none" w:sz="0" w:space="0" w:color="auto"/>
                <w:bottom w:val="none" w:sz="0" w:space="0" w:color="auto"/>
                <w:right w:val="none" w:sz="0" w:space="0" w:color="auto"/>
              </w:divBdr>
            </w:div>
            <w:div w:id="1488478602">
              <w:marLeft w:val="0"/>
              <w:marRight w:val="0"/>
              <w:marTop w:val="0"/>
              <w:marBottom w:val="0"/>
              <w:divBdr>
                <w:top w:val="none" w:sz="0" w:space="0" w:color="auto"/>
                <w:left w:val="none" w:sz="0" w:space="0" w:color="auto"/>
                <w:bottom w:val="none" w:sz="0" w:space="0" w:color="auto"/>
                <w:right w:val="none" w:sz="0" w:space="0" w:color="auto"/>
              </w:divBdr>
            </w:div>
            <w:div w:id="1892812407">
              <w:marLeft w:val="0"/>
              <w:marRight w:val="0"/>
              <w:marTop w:val="0"/>
              <w:marBottom w:val="0"/>
              <w:divBdr>
                <w:top w:val="none" w:sz="0" w:space="0" w:color="auto"/>
                <w:left w:val="none" w:sz="0" w:space="0" w:color="auto"/>
                <w:bottom w:val="none" w:sz="0" w:space="0" w:color="auto"/>
                <w:right w:val="none" w:sz="0" w:space="0" w:color="auto"/>
              </w:divBdr>
            </w:div>
            <w:div w:id="2067874314">
              <w:marLeft w:val="0"/>
              <w:marRight w:val="0"/>
              <w:marTop w:val="0"/>
              <w:marBottom w:val="0"/>
              <w:divBdr>
                <w:top w:val="none" w:sz="0" w:space="0" w:color="auto"/>
                <w:left w:val="none" w:sz="0" w:space="0" w:color="auto"/>
                <w:bottom w:val="none" w:sz="0" w:space="0" w:color="auto"/>
                <w:right w:val="none" w:sz="0" w:space="0" w:color="auto"/>
              </w:divBdr>
            </w:div>
          </w:divsChild>
        </w:div>
        <w:div w:id="119885678">
          <w:marLeft w:val="0"/>
          <w:marRight w:val="0"/>
          <w:marTop w:val="0"/>
          <w:marBottom w:val="0"/>
          <w:divBdr>
            <w:top w:val="none" w:sz="0" w:space="0" w:color="auto"/>
            <w:left w:val="none" w:sz="0" w:space="0" w:color="auto"/>
            <w:bottom w:val="none" w:sz="0" w:space="0" w:color="auto"/>
            <w:right w:val="none" w:sz="0" w:space="0" w:color="auto"/>
          </w:divBdr>
          <w:divsChild>
            <w:div w:id="706100517">
              <w:marLeft w:val="0"/>
              <w:marRight w:val="0"/>
              <w:marTop w:val="0"/>
              <w:marBottom w:val="0"/>
              <w:divBdr>
                <w:top w:val="none" w:sz="0" w:space="0" w:color="auto"/>
                <w:left w:val="none" w:sz="0" w:space="0" w:color="auto"/>
                <w:bottom w:val="none" w:sz="0" w:space="0" w:color="auto"/>
                <w:right w:val="none" w:sz="0" w:space="0" w:color="auto"/>
              </w:divBdr>
            </w:div>
            <w:div w:id="1407845780">
              <w:marLeft w:val="0"/>
              <w:marRight w:val="0"/>
              <w:marTop w:val="0"/>
              <w:marBottom w:val="0"/>
              <w:divBdr>
                <w:top w:val="none" w:sz="0" w:space="0" w:color="auto"/>
                <w:left w:val="none" w:sz="0" w:space="0" w:color="auto"/>
                <w:bottom w:val="none" w:sz="0" w:space="0" w:color="auto"/>
                <w:right w:val="none" w:sz="0" w:space="0" w:color="auto"/>
              </w:divBdr>
            </w:div>
            <w:div w:id="1787314909">
              <w:marLeft w:val="0"/>
              <w:marRight w:val="0"/>
              <w:marTop w:val="0"/>
              <w:marBottom w:val="0"/>
              <w:divBdr>
                <w:top w:val="none" w:sz="0" w:space="0" w:color="auto"/>
                <w:left w:val="none" w:sz="0" w:space="0" w:color="auto"/>
                <w:bottom w:val="none" w:sz="0" w:space="0" w:color="auto"/>
                <w:right w:val="none" w:sz="0" w:space="0" w:color="auto"/>
              </w:divBdr>
            </w:div>
          </w:divsChild>
        </w:div>
        <w:div w:id="135999395">
          <w:marLeft w:val="0"/>
          <w:marRight w:val="0"/>
          <w:marTop w:val="0"/>
          <w:marBottom w:val="0"/>
          <w:divBdr>
            <w:top w:val="none" w:sz="0" w:space="0" w:color="auto"/>
            <w:left w:val="none" w:sz="0" w:space="0" w:color="auto"/>
            <w:bottom w:val="none" w:sz="0" w:space="0" w:color="auto"/>
            <w:right w:val="none" w:sz="0" w:space="0" w:color="auto"/>
          </w:divBdr>
          <w:divsChild>
            <w:div w:id="933632616">
              <w:marLeft w:val="0"/>
              <w:marRight w:val="0"/>
              <w:marTop w:val="0"/>
              <w:marBottom w:val="0"/>
              <w:divBdr>
                <w:top w:val="none" w:sz="0" w:space="0" w:color="auto"/>
                <w:left w:val="none" w:sz="0" w:space="0" w:color="auto"/>
                <w:bottom w:val="none" w:sz="0" w:space="0" w:color="auto"/>
                <w:right w:val="none" w:sz="0" w:space="0" w:color="auto"/>
              </w:divBdr>
            </w:div>
          </w:divsChild>
        </w:div>
        <w:div w:id="136336644">
          <w:marLeft w:val="0"/>
          <w:marRight w:val="0"/>
          <w:marTop w:val="0"/>
          <w:marBottom w:val="0"/>
          <w:divBdr>
            <w:top w:val="none" w:sz="0" w:space="0" w:color="auto"/>
            <w:left w:val="none" w:sz="0" w:space="0" w:color="auto"/>
            <w:bottom w:val="none" w:sz="0" w:space="0" w:color="auto"/>
            <w:right w:val="none" w:sz="0" w:space="0" w:color="auto"/>
          </w:divBdr>
          <w:divsChild>
            <w:div w:id="615647700">
              <w:marLeft w:val="0"/>
              <w:marRight w:val="0"/>
              <w:marTop w:val="0"/>
              <w:marBottom w:val="0"/>
              <w:divBdr>
                <w:top w:val="none" w:sz="0" w:space="0" w:color="auto"/>
                <w:left w:val="none" w:sz="0" w:space="0" w:color="auto"/>
                <w:bottom w:val="none" w:sz="0" w:space="0" w:color="auto"/>
                <w:right w:val="none" w:sz="0" w:space="0" w:color="auto"/>
              </w:divBdr>
            </w:div>
            <w:div w:id="2123452436">
              <w:marLeft w:val="0"/>
              <w:marRight w:val="0"/>
              <w:marTop w:val="0"/>
              <w:marBottom w:val="0"/>
              <w:divBdr>
                <w:top w:val="none" w:sz="0" w:space="0" w:color="auto"/>
                <w:left w:val="none" w:sz="0" w:space="0" w:color="auto"/>
                <w:bottom w:val="none" w:sz="0" w:space="0" w:color="auto"/>
                <w:right w:val="none" w:sz="0" w:space="0" w:color="auto"/>
              </w:divBdr>
            </w:div>
          </w:divsChild>
        </w:div>
        <w:div w:id="167912468">
          <w:marLeft w:val="0"/>
          <w:marRight w:val="0"/>
          <w:marTop w:val="0"/>
          <w:marBottom w:val="0"/>
          <w:divBdr>
            <w:top w:val="none" w:sz="0" w:space="0" w:color="auto"/>
            <w:left w:val="none" w:sz="0" w:space="0" w:color="auto"/>
            <w:bottom w:val="none" w:sz="0" w:space="0" w:color="auto"/>
            <w:right w:val="none" w:sz="0" w:space="0" w:color="auto"/>
          </w:divBdr>
          <w:divsChild>
            <w:div w:id="1863741365">
              <w:marLeft w:val="0"/>
              <w:marRight w:val="0"/>
              <w:marTop w:val="0"/>
              <w:marBottom w:val="0"/>
              <w:divBdr>
                <w:top w:val="none" w:sz="0" w:space="0" w:color="auto"/>
                <w:left w:val="none" w:sz="0" w:space="0" w:color="auto"/>
                <w:bottom w:val="none" w:sz="0" w:space="0" w:color="auto"/>
                <w:right w:val="none" w:sz="0" w:space="0" w:color="auto"/>
              </w:divBdr>
            </w:div>
          </w:divsChild>
        </w:div>
        <w:div w:id="173305197">
          <w:marLeft w:val="0"/>
          <w:marRight w:val="0"/>
          <w:marTop w:val="0"/>
          <w:marBottom w:val="0"/>
          <w:divBdr>
            <w:top w:val="none" w:sz="0" w:space="0" w:color="auto"/>
            <w:left w:val="none" w:sz="0" w:space="0" w:color="auto"/>
            <w:bottom w:val="none" w:sz="0" w:space="0" w:color="auto"/>
            <w:right w:val="none" w:sz="0" w:space="0" w:color="auto"/>
          </w:divBdr>
          <w:divsChild>
            <w:div w:id="864489049">
              <w:marLeft w:val="0"/>
              <w:marRight w:val="0"/>
              <w:marTop w:val="0"/>
              <w:marBottom w:val="0"/>
              <w:divBdr>
                <w:top w:val="none" w:sz="0" w:space="0" w:color="auto"/>
                <w:left w:val="none" w:sz="0" w:space="0" w:color="auto"/>
                <w:bottom w:val="none" w:sz="0" w:space="0" w:color="auto"/>
                <w:right w:val="none" w:sz="0" w:space="0" w:color="auto"/>
              </w:divBdr>
            </w:div>
            <w:div w:id="1773933206">
              <w:marLeft w:val="0"/>
              <w:marRight w:val="0"/>
              <w:marTop w:val="0"/>
              <w:marBottom w:val="0"/>
              <w:divBdr>
                <w:top w:val="none" w:sz="0" w:space="0" w:color="auto"/>
                <w:left w:val="none" w:sz="0" w:space="0" w:color="auto"/>
                <w:bottom w:val="none" w:sz="0" w:space="0" w:color="auto"/>
                <w:right w:val="none" w:sz="0" w:space="0" w:color="auto"/>
              </w:divBdr>
            </w:div>
          </w:divsChild>
        </w:div>
        <w:div w:id="200629679">
          <w:marLeft w:val="0"/>
          <w:marRight w:val="0"/>
          <w:marTop w:val="0"/>
          <w:marBottom w:val="0"/>
          <w:divBdr>
            <w:top w:val="none" w:sz="0" w:space="0" w:color="auto"/>
            <w:left w:val="none" w:sz="0" w:space="0" w:color="auto"/>
            <w:bottom w:val="none" w:sz="0" w:space="0" w:color="auto"/>
            <w:right w:val="none" w:sz="0" w:space="0" w:color="auto"/>
          </w:divBdr>
          <w:divsChild>
            <w:div w:id="1691445249">
              <w:marLeft w:val="0"/>
              <w:marRight w:val="0"/>
              <w:marTop w:val="0"/>
              <w:marBottom w:val="0"/>
              <w:divBdr>
                <w:top w:val="none" w:sz="0" w:space="0" w:color="auto"/>
                <w:left w:val="none" w:sz="0" w:space="0" w:color="auto"/>
                <w:bottom w:val="none" w:sz="0" w:space="0" w:color="auto"/>
                <w:right w:val="none" w:sz="0" w:space="0" w:color="auto"/>
              </w:divBdr>
            </w:div>
          </w:divsChild>
        </w:div>
        <w:div w:id="203762093">
          <w:marLeft w:val="0"/>
          <w:marRight w:val="0"/>
          <w:marTop w:val="0"/>
          <w:marBottom w:val="0"/>
          <w:divBdr>
            <w:top w:val="none" w:sz="0" w:space="0" w:color="auto"/>
            <w:left w:val="none" w:sz="0" w:space="0" w:color="auto"/>
            <w:bottom w:val="none" w:sz="0" w:space="0" w:color="auto"/>
            <w:right w:val="none" w:sz="0" w:space="0" w:color="auto"/>
          </w:divBdr>
          <w:divsChild>
            <w:div w:id="1283415577">
              <w:marLeft w:val="0"/>
              <w:marRight w:val="0"/>
              <w:marTop w:val="0"/>
              <w:marBottom w:val="0"/>
              <w:divBdr>
                <w:top w:val="none" w:sz="0" w:space="0" w:color="auto"/>
                <w:left w:val="none" w:sz="0" w:space="0" w:color="auto"/>
                <w:bottom w:val="none" w:sz="0" w:space="0" w:color="auto"/>
                <w:right w:val="none" w:sz="0" w:space="0" w:color="auto"/>
              </w:divBdr>
            </w:div>
          </w:divsChild>
        </w:div>
        <w:div w:id="247277436">
          <w:marLeft w:val="0"/>
          <w:marRight w:val="0"/>
          <w:marTop w:val="0"/>
          <w:marBottom w:val="0"/>
          <w:divBdr>
            <w:top w:val="none" w:sz="0" w:space="0" w:color="auto"/>
            <w:left w:val="none" w:sz="0" w:space="0" w:color="auto"/>
            <w:bottom w:val="none" w:sz="0" w:space="0" w:color="auto"/>
            <w:right w:val="none" w:sz="0" w:space="0" w:color="auto"/>
          </w:divBdr>
          <w:divsChild>
            <w:div w:id="27224796">
              <w:marLeft w:val="0"/>
              <w:marRight w:val="0"/>
              <w:marTop w:val="0"/>
              <w:marBottom w:val="0"/>
              <w:divBdr>
                <w:top w:val="none" w:sz="0" w:space="0" w:color="auto"/>
                <w:left w:val="none" w:sz="0" w:space="0" w:color="auto"/>
                <w:bottom w:val="none" w:sz="0" w:space="0" w:color="auto"/>
                <w:right w:val="none" w:sz="0" w:space="0" w:color="auto"/>
              </w:divBdr>
            </w:div>
          </w:divsChild>
        </w:div>
        <w:div w:id="250623112">
          <w:marLeft w:val="0"/>
          <w:marRight w:val="0"/>
          <w:marTop w:val="0"/>
          <w:marBottom w:val="0"/>
          <w:divBdr>
            <w:top w:val="none" w:sz="0" w:space="0" w:color="auto"/>
            <w:left w:val="none" w:sz="0" w:space="0" w:color="auto"/>
            <w:bottom w:val="none" w:sz="0" w:space="0" w:color="auto"/>
            <w:right w:val="none" w:sz="0" w:space="0" w:color="auto"/>
          </w:divBdr>
          <w:divsChild>
            <w:div w:id="2079092884">
              <w:marLeft w:val="0"/>
              <w:marRight w:val="0"/>
              <w:marTop w:val="0"/>
              <w:marBottom w:val="0"/>
              <w:divBdr>
                <w:top w:val="none" w:sz="0" w:space="0" w:color="auto"/>
                <w:left w:val="none" w:sz="0" w:space="0" w:color="auto"/>
                <w:bottom w:val="none" w:sz="0" w:space="0" w:color="auto"/>
                <w:right w:val="none" w:sz="0" w:space="0" w:color="auto"/>
              </w:divBdr>
            </w:div>
          </w:divsChild>
        </w:div>
        <w:div w:id="253058507">
          <w:marLeft w:val="0"/>
          <w:marRight w:val="0"/>
          <w:marTop w:val="0"/>
          <w:marBottom w:val="0"/>
          <w:divBdr>
            <w:top w:val="none" w:sz="0" w:space="0" w:color="auto"/>
            <w:left w:val="none" w:sz="0" w:space="0" w:color="auto"/>
            <w:bottom w:val="none" w:sz="0" w:space="0" w:color="auto"/>
            <w:right w:val="none" w:sz="0" w:space="0" w:color="auto"/>
          </w:divBdr>
          <w:divsChild>
            <w:div w:id="857503894">
              <w:marLeft w:val="0"/>
              <w:marRight w:val="0"/>
              <w:marTop w:val="0"/>
              <w:marBottom w:val="0"/>
              <w:divBdr>
                <w:top w:val="none" w:sz="0" w:space="0" w:color="auto"/>
                <w:left w:val="none" w:sz="0" w:space="0" w:color="auto"/>
                <w:bottom w:val="none" w:sz="0" w:space="0" w:color="auto"/>
                <w:right w:val="none" w:sz="0" w:space="0" w:color="auto"/>
              </w:divBdr>
            </w:div>
            <w:div w:id="875773039">
              <w:marLeft w:val="0"/>
              <w:marRight w:val="0"/>
              <w:marTop w:val="0"/>
              <w:marBottom w:val="0"/>
              <w:divBdr>
                <w:top w:val="none" w:sz="0" w:space="0" w:color="auto"/>
                <w:left w:val="none" w:sz="0" w:space="0" w:color="auto"/>
                <w:bottom w:val="none" w:sz="0" w:space="0" w:color="auto"/>
                <w:right w:val="none" w:sz="0" w:space="0" w:color="auto"/>
              </w:divBdr>
            </w:div>
          </w:divsChild>
        </w:div>
        <w:div w:id="253125147">
          <w:marLeft w:val="0"/>
          <w:marRight w:val="0"/>
          <w:marTop w:val="0"/>
          <w:marBottom w:val="0"/>
          <w:divBdr>
            <w:top w:val="none" w:sz="0" w:space="0" w:color="auto"/>
            <w:left w:val="none" w:sz="0" w:space="0" w:color="auto"/>
            <w:bottom w:val="none" w:sz="0" w:space="0" w:color="auto"/>
            <w:right w:val="none" w:sz="0" w:space="0" w:color="auto"/>
          </w:divBdr>
          <w:divsChild>
            <w:div w:id="517894916">
              <w:marLeft w:val="0"/>
              <w:marRight w:val="0"/>
              <w:marTop w:val="0"/>
              <w:marBottom w:val="0"/>
              <w:divBdr>
                <w:top w:val="none" w:sz="0" w:space="0" w:color="auto"/>
                <w:left w:val="none" w:sz="0" w:space="0" w:color="auto"/>
                <w:bottom w:val="none" w:sz="0" w:space="0" w:color="auto"/>
                <w:right w:val="none" w:sz="0" w:space="0" w:color="auto"/>
              </w:divBdr>
            </w:div>
          </w:divsChild>
        </w:div>
        <w:div w:id="258148193">
          <w:marLeft w:val="0"/>
          <w:marRight w:val="0"/>
          <w:marTop w:val="0"/>
          <w:marBottom w:val="0"/>
          <w:divBdr>
            <w:top w:val="none" w:sz="0" w:space="0" w:color="auto"/>
            <w:left w:val="none" w:sz="0" w:space="0" w:color="auto"/>
            <w:bottom w:val="none" w:sz="0" w:space="0" w:color="auto"/>
            <w:right w:val="none" w:sz="0" w:space="0" w:color="auto"/>
          </w:divBdr>
          <w:divsChild>
            <w:div w:id="642850912">
              <w:marLeft w:val="0"/>
              <w:marRight w:val="0"/>
              <w:marTop w:val="0"/>
              <w:marBottom w:val="0"/>
              <w:divBdr>
                <w:top w:val="none" w:sz="0" w:space="0" w:color="auto"/>
                <w:left w:val="none" w:sz="0" w:space="0" w:color="auto"/>
                <w:bottom w:val="none" w:sz="0" w:space="0" w:color="auto"/>
                <w:right w:val="none" w:sz="0" w:space="0" w:color="auto"/>
              </w:divBdr>
            </w:div>
            <w:div w:id="1417676448">
              <w:marLeft w:val="0"/>
              <w:marRight w:val="0"/>
              <w:marTop w:val="0"/>
              <w:marBottom w:val="0"/>
              <w:divBdr>
                <w:top w:val="none" w:sz="0" w:space="0" w:color="auto"/>
                <w:left w:val="none" w:sz="0" w:space="0" w:color="auto"/>
                <w:bottom w:val="none" w:sz="0" w:space="0" w:color="auto"/>
                <w:right w:val="none" w:sz="0" w:space="0" w:color="auto"/>
              </w:divBdr>
            </w:div>
          </w:divsChild>
        </w:div>
        <w:div w:id="267080102">
          <w:marLeft w:val="0"/>
          <w:marRight w:val="0"/>
          <w:marTop w:val="0"/>
          <w:marBottom w:val="0"/>
          <w:divBdr>
            <w:top w:val="none" w:sz="0" w:space="0" w:color="auto"/>
            <w:left w:val="none" w:sz="0" w:space="0" w:color="auto"/>
            <w:bottom w:val="none" w:sz="0" w:space="0" w:color="auto"/>
            <w:right w:val="none" w:sz="0" w:space="0" w:color="auto"/>
          </w:divBdr>
          <w:divsChild>
            <w:div w:id="633213223">
              <w:marLeft w:val="0"/>
              <w:marRight w:val="0"/>
              <w:marTop w:val="0"/>
              <w:marBottom w:val="0"/>
              <w:divBdr>
                <w:top w:val="none" w:sz="0" w:space="0" w:color="auto"/>
                <w:left w:val="none" w:sz="0" w:space="0" w:color="auto"/>
                <w:bottom w:val="none" w:sz="0" w:space="0" w:color="auto"/>
                <w:right w:val="none" w:sz="0" w:space="0" w:color="auto"/>
              </w:divBdr>
            </w:div>
          </w:divsChild>
        </w:div>
        <w:div w:id="281304085">
          <w:marLeft w:val="0"/>
          <w:marRight w:val="0"/>
          <w:marTop w:val="0"/>
          <w:marBottom w:val="0"/>
          <w:divBdr>
            <w:top w:val="none" w:sz="0" w:space="0" w:color="auto"/>
            <w:left w:val="none" w:sz="0" w:space="0" w:color="auto"/>
            <w:bottom w:val="none" w:sz="0" w:space="0" w:color="auto"/>
            <w:right w:val="none" w:sz="0" w:space="0" w:color="auto"/>
          </w:divBdr>
          <w:divsChild>
            <w:div w:id="16780479">
              <w:marLeft w:val="0"/>
              <w:marRight w:val="0"/>
              <w:marTop w:val="0"/>
              <w:marBottom w:val="0"/>
              <w:divBdr>
                <w:top w:val="none" w:sz="0" w:space="0" w:color="auto"/>
                <w:left w:val="none" w:sz="0" w:space="0" w:color="auto"/>
                <w:bottom w:val="none" w:sz="0" w:space="0" w:color="auto"/>
                <w:right w:val="none" w:sz="0" w:space="0" w:color="auto"/>
              </w:divBdr>
            </w:div>
            <w:div w:id="965935600">
              <w:marLeft w:val="0"/>
              <w:marRight w:val="0"/>
              <w:marTop w:val="0"/>
              <w:marBottom w:val="0"/>
              <w:divBdr>
                <w:top w:val="none" w:sz="0" w:space="0" w:color="auto"/>
                <w:left w:val="none" w:sz="0" w:space="0" w:color="auto"/>
                <w:bottom w:val="none" w:sz="0" w:space="0" w:color="auto"/>
                <w:right w:val="none" w:sz="0" w:space="0" w:color="auto"/>
              </w:divBdr>
            </w:div>
            <w:div w:id="1328021904">
              <w:marLeft w:val="0"/>
              <w:marRight w:val="0"/>
              <w:marTop w:val="0"/>
              <w:marBottom w:val="0"/>
              <w:divBdr>
                <w:top w:val="none" w:sz="0" w:space="0" w:color="auto"/>
                <w:left w:val="none" w:sz="0" w:space="0" w:color="auto"/>
                <w:bottom w:val="none" w:sz="0" w:space="0" w:color="auto"/>
                <w:right w:val="none" w:sz="0" w:space="0" w:color="auto"/>
              </w:divBdr>
            </w:div>
          </w:divsChild>
        </w:div>
        <w:div w:id="286787587">
          <w:marLeft w:val="0"/>
          <w:marRight w:val="0"/>
          <w:marTop w:val="0"/>
          <w:marBottom w:val="0"/>
          <w:divBdr>
            <w:top w:val="none" w:sz="0" w:space="0" w:color="auto"/>
            <w:left w:val="none" w:sz="0" w:space="0" w:color="auto"/>
            <w:bottom w:val="none" w:sz="0" w:space="0" w:color="auto"/>
            <w:right w:val="none" w:sz="0" w:space="0" w:color="auto"/>
          </w:divBdr>
          <w:divsChild>
            <w:div w:id="1097285589">
              <w:marLeft w:val="0"/>
              <w:marRight w:val="0"/>
              <w:marTop w:val="0"/>
              <w:marBottom w:val="0"/>
              <w:divBdr>
                <w:top w:val="none" w:sz="0" w:space="0" w:color="auto"/>
                <w:left w:val="none" w:sz="0" w:space="0" w:color="auto"/>
                <w:bottom w:val="none" w:sz="0" w:space="0" w:color="auto"/>
                <w:right w:val="none" w:sz="0" w:space="0" w:color="auto"/>
              </w:divBdr>
            </w:div>
            <w:div w:id="1735591661">
              <w:marLeft w:val="0"/>
              <w:marRight w:val="0"/>
              <w:marTop w:val="0"/>
              <w:marBottom w:val="0"/>
              <w:divBdr>
                <w:top w:val="none" w:sz="0" w:space="0" w:color="auto"/>
                <w:left w:val="none" w:sz="0" w:space="0" w:color="auto"/>
                <w:bottom w:val="none" w:sz="0" w:space="0" w:color="auto"/>
                <w:right w:val="none" w:sz="0" w:space="0" w:color="auto"/>
              </w:divBdr>
            </w:div>
            <w:div w:id="1984116797">
              <w:marLeft w:val="0"/>
              <w:marRight w:val="0"/>
              <w:marTop w:val="0"/>
              <w:marBottom w:val="0"/>
              <w:divBdr>
                <w:top w:val="none" w:sz="0" w:space="0" w:color="auto"/>
                <w:left w:val="none" w:sz="0" w:space="0" w:color="auto"/>
                <w:bottom w:val="none" w:sz="0" w:space="0" w:color="auto"/>
                <w:right w:val="none" w:sz="0" w:space="0" w:color="auto"/>
              </w:divBdr>
            </w:div>
          </w:divsChild>
        </w:div>
        <w:div w:id="308369362">
          <w:marLeft w:val="0"/>
          <w:marRight w:val="0"/>
          <w:marTop w:val="0"/>
          <w:marBottom w:val="0"/>
          <w:divBdr>
            <w:top w:val="none" w:sz="0" w:space="0" w:color="auto"/>
            <w:left w:val="none" w:sz="0" w:space="0" w:color="auto"/>
            <w:bottom w:val="none" w:sz="0" w:space="0" w:color="auto"/>
            <w:right w:val="none" w:sz="0" w:space="0" w:color="auto"/>
          </w:divBdr>
          <w:divsChild>
            <w:div w:id="89130922">
              <w:marLeft w:val="0"/>
              <w:marRight w:val="0"/>
              <w:marTop w:val="0"/>
              <w:marBottom w:val="0"/>
              <w:divBdr>
                <w:top w:val="none" w:sz="0" w:space="0" w:color="auto"/>
                <w:left w:val="none" w:sz="0" w:space="0" w:color="auto"/>
                <w:bottom w:val="none" w:sz="0" w:space="0" w:color="auto"/>
                <w:right w:val="none" w:sz="0" w:space="0" w:color="auto"/>
              </w:divBdr>
            </w:div>
            <w:div w:id="1860197262">
              <w:marLeft w:val="0"/>
              <w:marRight w:val="0"/>
              <w:marTop w:val="0"/>
              <w:marBottom w:val="0"/>
              <w:divBdr>
                <w:top w:val="none" w:sz="0" w:space="0" w:color="auto"/>
                <w:left w:val="none" w:sz="0" w:space="0" w:color="auto"/>
                <w:bottom w:val="none" w:sz="0" w:space="0" w:color="auto"/>
                <w:right w:val="none" w:sz="0" w:space="0" w:color="auto"/>
              </w:divBdr>
            </w:div>
          </w:divsChild>
        </w:div>
        <w:div w:id="332225445">
          <w:marLeft w:val="0"/>
          <w:marRight w:val="0"/>
          <w:marTop w:val="0"/>
          <w:marBottom w:val="0"/>
          <w:divBdr>
            <w:top w:val="none" w:sz="0" w:space="0" w:color="auto"/>
            <w:left w:val="none" w:sz="0" w:space="0" w:color="auto"/>
            <w:bottom w:val="none" w:sz="0" w:space="0" w:color="auto"/>
            <w:right w:val="none" w:sz="0" w:space="0" w:color="auto"/>
          </w:divBdr>
          <w:divsChild>
            <w:div w:id="1113480643">
              <w:marLeft w:val="0"/>
              <w:marRight w:val="0"/>
              <w:marTop w:val="0"/>
              <w:marBottom w:val="0"/>
              <w:divBdr>
                <w:top w:val="none" w:sz="0" w:space="0" w:color="auto"/>
                <w:left w:val="none" w:sz="0" w:space="0" w:color="auto"/>
                <w:bottom w:val="none" w:sz="0" w:space="0" w:color="auto"/>
                <w:right w:val="none" w:sz="0" w:space="0" w:color="auto"/>
              </w:divBdr>
            </w:div>
          </w:divsChild>
        </w:div>
        <w:div w:id="351684781">
          <w:marLeft w:val="0"/>
          <w:marRight w:val="0"/>
          <w:marTop w:val="0"/>
          <w:marBottom w:val="0"/>
          <w:divBdr>
            <w:top w:val="none" w:sz="0" w:space="0" w:color="auto"/>
            <w:left w:val="none" w:sz="0" w:space="0" w:color="auto"/>
            <w:bottom w:val="none" w:sz="0" w:space="0" w:color="auto"/>
            <w:right w:val="none" w:sz="0" w:space="0" w:color="auto"/>
          </w:divBdr>
          <w:divsChild>
            <w:div w:id="179785514">
              <w:marLeft w:val="0"/>
              <w:marRight w:val="0"/>
              <w:marTop w:val="0"/>
              <w:marBottom w:val="0"/>
              <w:divBdr>
                <w:top w:val="none" w:sz="0" w:space="0" w:color="auto"/>
                <w:left w:val="none" w:sz="0" w:space="0" w:color="auto"/>
                <w:bottom w:val="none" w:sz="0" w:space="0" w:color="auto"/>
                <w:right w:val="none" w:sz="0" w:space="0" w:color="auto"/>
              </w:divBdr>
            </w:div>
            <w:div w:id="787967620">
              <w:marLeft w:val="0"/>
              <w:marRight w:val="0"/>
              <w:marTop w:val="0"/>
              <w:marBottom w:val="0"/>
              <w:divBdr>
                <w:top w:val="none" w:sz="0" w:space="0" w:color="auto"/>
                <w:left w:val="none" w:sz="0" w:space="0" w:color="auto"/>
                <w:bottom w:val="none" w:sz="0" w:space="0" w:color="auto"/>
                <w:right w:val="none" w:sz="0" w:space="0" w:color="auto"/>
              </w:divBdr>
            </w:div>
            <w:div w:id="1532568912">
              <w:marLeft w:val="0"/>
              <w:marRight w:val="0"/>
              <w:marTop w:val="0"/>
              <w:marBottom w:val="0"/>
              <w:divBdr>
                <w:top w:val="none" w:sz="0" w:space="0" w:color="auto"/>
                <w:left w:val="none" w:sz="0" w:space="0" w:color="auto"/>
                <w:bottom w:val="none" w:sz="0" w:space="0" w:color="auto"/>
                <w:right w:val="none" w:sz="0" w:space="0" w:color="auto"/>
              </w:divBdr>
            </w:div>
          </w:divsChild>
        </w:div>
        <w:div w:id="352659475">
          <w:marLeft w:val="0"/>
          <w:marRight w:val="0"/>
          <w:marTop w:val="0"/>
          <w:marBottom w:val="0"/>
          <w:divBdr>
            <w:top w:val="none" w:sz="0" w:space="0" w:color="auto"/>
            <w:left w:val="none" w:sz="0" w:space="0" w:color="auto"/>
            <w:bottom w:val="none" w:sz="0" w:space="0" w:color="auto"/>
            <w:right w:val="none" w:sz="0" w:space="0" w:color="auto"/>
          </w:divBdr>
          <w:divsChild>
            <w:div w:id="1223640463">
              <w:marLeft w:val="0"/>
              <w:marRight w:val="0"/>
              <w:marTop w:val="0"/>
              <w:marBottom w:val="0"/>
              <w:divBdr>
                <w:top w:val="none" w:sz="0" w:space="0" w:color="auto"/>
                <w:left w:val="none" w:sz="0" w:space="0" w:color="auto"/>
                <w:bottom w:val="none" w:sz="0" w:space="0" w:color="auto"/>
                <w:right w:val="none" w:sz="0" w:space="0" w:color="auto"/>
              </w:divBdr>
            </w:div>
          </w:divsChild>
        </w:div>
        <w:div w:id="386606579">
          <w:marLeft w:val="0"/>
          <w:marRight w:val="0"/>
          <w:marTop w:val="0"/>
          <w:marBottom w:val="0"/>
          <w:divBdr>
            <w:top w:val="none" w:sz="0" w:space="0" w:color="auto"/>
            <w:left w:val="none" w:sz="0" w:space="0" w:color="auto"/>
            <w:bottom w:val="none" w:sz="0" w:space="0" w:color="auto"/>
            <w:right w:val="none" w:sz="0" w:space="0" w:color="auto"/>
          </w:divBdr>
          <w:divsChild>
            <w:div w:id="597712913">
              <w:marLeft w:val="0"/>
              <w:marRight w:val="0"/>
              <w:marTop w:val="0"/>
              <w:marBottom w:val="0"/>
              <w:divBdr>
                <w:top w:val="none" w:sz="0" w:space="0" w:color="auto"/>
                <w:left w:val="none" w:sz="0" w:space="0" w:color="auto"/>
                <w:bottom w:val="none" w:sz="0" w:space="0" w:color="auto"/>
                <w:right w:val="none" w:sz="0" w:space="0" w:color="auto"/>
              </w:divBdr>
            </w:div>
            <w:div w:id="1825004441">
              <w:marLeft w:val="0"/>
              <w:marRight w:val="0"/>
              <w:marTop w:val="0"/>
              <w:marBottom w:val="0"/>
              <w:divBdr>
                <w:top w:val="none" w:sz="0" w:space="0" w:color="auto"/>
                <w:left w:val="none" w:sz="0" w:space="0" w:color="auto"/>
                <w:bottom w:val="none" w:sz="0" w:space="0" w:color="auto"/>
                <w:right w:val="none" w:sz="0" w:space="0" w:color="auto"/>
              </w:divBdr>
            </w:div>
          </w:divsChild>
        </w:div>
        <w:div w:id="399980735">
          <w:marLeft w:val="0"/>
          <w:marRight w:val="0"/>
          <w:marTop w:val="0"/>
          <w:marBottom w:val="0"/>
          <w:divBdr>
            <w:top w:val="none" w:sz="0" w:space="0" w:color="auto"/>
            <w:left w:val="none" w:sz="0" w:space="0" w:color="auto"/>
            <w:bottom w:val="none" w:sz="0" w:space="0" w:color="auto"/>
            <w:right w:val="none" w:sz="0" w:space="0" w:color="auto"/>
          </w:divBdr>
          <w:divsChild>
            <w:div w:id="1929266421">
              <w:marLeft w:val="0"/>
              <w:marRight w:val="0"/>
              <w:marTop w:val="0"/>
              <w:marBottom w:val="0"/>
              <w:divBdr>
                <w:top w:val="none" w:sz="0" w:space="0" w:color="auto"/>
                <w:left w:val="none" w:sz="0" w:space="0" w:color="auto"/>
                <w:bottom w:val="none" w:sz="0" w:space="0" w:color="auto"/>
                <w:right w:val="none" w:sz="0" w:space="0" w:color="auto"/>
              </w:divBdr>
            </w:div>
          </w:divsChild>
        </w:div>
        <w:div w:id="403990114">
          <w:marLeft w:val="0"/>
          <w:marRight w:val="0"/>
          <w:marTop w:val="0"/>
          <w:marBottom w:val="0"/>
          <w:divBdr>
            <w:top w:val="none" w:sz="0" w:space="0" w:color="auto"/>
            <w:left w:val="none" w:sz="0" w:space="0" w:color="auto"/>
            <w:bottom w:val="none" w:sz="0" w:space="0" w:color="auto"/>
            <w:right w:val="none" w:sz="0" w:space="0" w:color="auto"/>
          </w:divBdr>
          <w:divsChild>
            <w:div w:id="1368798969">
              <w:marLeft w:val="0"/>
              <w:marRight w:val="0"/>
              <w:marTop w:val="0"/>
              <w:marBottom w:val="0"/>
              <w:divBdr>
                <w:top w:val="none" w:sz="0" w:space="0" w:color="auto"/>
                <w:left w:val="none" w:sz="0" w:space="0" w:color="auto"/>
                <w:bottom w:val="none" w:sz="0" w:space="0" w:color="auto"/>
                <w:right w:val="none" w:sz="0" w:space="0" w:color="auto"/>
              </w:divBdr>
            </w:div>
          </w:divsChild>
        </w:div>
        <w:div w:id="404113429">
          <w:marLeft w:val="0"/>
          <w:marRight w:val="0"/>
          <w:marTop w:val="0"/>
          <w:marBottom w:val="0"/>
          <w:divBdr>
            <w:top w:val="none" w:sz="0" w:space="0" w:color="auto"/>
            <w:left w:val="none" w:sz="0" w:space="0" w:color="auto"/>
            <w:bottom w:val="none" w:sz="0" w:space="0" w:color="auto"/>
            <w:right w:val="none" w:sz="0" w:space="0" w:color="auto"/>
          </w:divBdr>
          <w:divsChild>
            <w:div w:id="1176920904">
              <w:marLeft w:val="0"/>
              <w:marRight w:val="0"/>
              <w:marTop w:val="0"/>
              <w:marBottom w:val="0"/>
              <w:divBdr>
                <w:top w:val="none" w:sz="0" w:space="0" w:color="auto"/>
                <w:left w:val="none" w:sz="0" w:space="0" w:color="auto"/>
                <w:bottom w:val="none" w:sz="0" w:space="0" w:color="auto"/>
                <w:right w:val="none" w:sz="0" w:space="0" w:color="auto"/>
              </w:divBdr>
            </w:div>
            <w:div w:id="1898933108">
              <w:marLeft w:val="0"/>
              <w:marRight w:val="0"/>
              <w:marTop w:val="0"/>
              <w:marBottom w:val="0"/>
              <w:divBdr>
                <w:top w:val="none" w:sz="0" w:space="0" w:color="auto"/>
                <w:left w:val="none" w:sz="0" w:space="0" w:color="auto"/>
                <w:bottom w:val="none" w:sz="0" w:space="0" w:color="auto"/>
                <w:right w:val="none" w:sz="0" w:space="0" w:color="auto"/>
              </w:divBdr>
            </w:div>
            <w:div w:id="2018845812">
              <w:marLeft w:val="0"/>
              <w:marRight w:val="0"/>
              <w:marTop w:val="0"/>
              <w:marBottom w:val="0"/>
              <w:divBdr>
                <w:top w:val="none" w:sz="0" w:space="0" w:color="auto"/>
                <w:left w:val="none" w:sz="0" w:space="0" w:color="auto"/>
                <w:bottom w:val="none" w:sz="0" w:space="0" w:color="auto"/>
                <w:right w:val="none" w:sz="0" w:space="0" w:color="auto"/>
              </w:divBdr>
            </w:div>
          </w:divsChild>
        </w:div>
        <w:div w:id="451946553">
          <w:marLeft w:val="0"/>
          <w:marRight w:val="0"/>
          <w:marTop w:val="0"/>
          <w:marBottom w:val="0"/>
          <w:divBdr>
            <w:top w:val="none" w:sz="0" w:space="0" w:color="auto"/>
            <w:left w:val="none" w:sz="0" w:space="0" w:color="auto"/>
            <w:bottom w:val="none" w:sz="0" w:space="0" w:color="auto"/>
            <w:right w:val="none" w:sz="0" w:space="0" w:color="auto"/>
          </w:divBdr>
          <w:divsChild>
            <w:div w:id="113792670">
              <w:marLeft w:val="0"/>
              <w:marRight w:val="0"/>
              <w:marTop w:val="0"/>
              <w:marBottom w:val="0"/>
              <w:divBdr>
                <w:top w:val="none" w:sz="0" w:space="0" w:color="auto"/>
                <w:left w:val="none" w:sz="0" w:space="0" w:color="auto"/>
                <w:bottom w:val="none" w:sz="0" w:space="0" w:color="auto"/>
                <w:right w:val="none" w:sz="0" w:space="0" w:color="auto"/>
              </w:divBdr>
            </w:div>
          </w:divsChild>
        </w:div>
        <w:div w:id="454717712">
          <w:marLeft w:val="0"/>
          <w:marRight w:val="0"/>
          <w:marTop w:val="0"/>
          <w:marBottom w:val="0"/>
          <w:divBdr>
            <w:top w:val="none" w:sz="0" w:space="0" w:color="auto"/>
            <w:left w:val="none" w:sz="0" w:space="0" w:color="auto"/>
            <w:bottom w:val="none" w:sz="0" w:space="0" w:color="auto"/>
            <w:right w:val="none" w:sz="0" w:space="0" w:color="auto"/>
          </w:divBdr>
          <w:divsChild>
            <w:div w:id="1780179992">
              <w:marLeft w:val="0"/>
              <w:marRight w:val="0"/>
              <w:marTop w:val="0"/>
              <w:marBottom w:val="0"/>
              <w:divBdr>
                <w:top w:val="none" w:sz="0" w:space="0" w:color="auto"/>
                <w:left w:val="none" w:sz="0" w:space="0" w:color="auto"/>
                <w:bottom w:val="none" w:sz="0" w:space="0" w:color="auto"/>
                <w:right w:val="none" w:sz="0" w:space="0" w:color="auto"/>
              </w:divBdr>
            </w:div>
            <w:div w:id="2003773692">
              <w:marLeft w:val="0"/>
              <w:marRight w:val="0"/>
              <w:marTop w:val="0"/>
              <w:marBottom w:val="0"/>
              <w:divBdr>
                <w:top w:val="none" w:sz="0" w:space="0" w:color="auto"/>
                <w:left w:val="none" w:sz="0" w:space="0" w:color="auto"/>
                <w:bottom w:val="none" w:sz="0" w:space="0" w:color="auto"/>
                <w:right w:val="none" w:sz="0" w:space="0" w:color="auto"/>
              </w:divBdr>
            </w:div>
          </w:divsChild>
        </w:div>
        <w:div w:id="551884536">
          <w:marLeft w:val="0"/>
          <w:marRight w:val="0"/>
          <w:marTop w:val="0"/>
          <w:marBottom w:val="0"/>
          <w:divBdr>
            <w:top w:val="none" w:sz="0" w:space="0" w:color="auto"/>
            <w:left w:val="none" w:sz="0" w:space="0" w:color="auto"/>
            <w:bottom w:val="none" w:sz="0" w:space="0" w:color="auto"/>
            <w:right w:val="none" w:sz="0" w:space="0" w:color="auto"/>
          </w:divBdr>
          <w:divsChild>
            <w:div w:id="677191549">
              <w:marLeft w:val="0"/>
              <w:marRight w:val="0"/>
              <w:marTop w:val="0"/>
              <w:marBottom w:val="0"/>
              <w:divBdr>
                <w:top w:val="none" w:sz="0" w:space="0" w:color="auto"/>
                <w:left w:val="none" w:sz="0" w:space="0" w:color="auto"/>
                <w:bottom w:val="none" w:sz="0" w:space="0" w:color="auto"/>
                <w:right w:val="none" w:sz="0" w:space="0" w:color="auto"/>
              </w:divBdr>
            </w:div>
          </w:divsChild>
        </w:div>
        <w:div w:id="585922228">
          <w:marLeft w:val="0"/>
          <w:marRight w:val="0"/>
          <w:marTop w:val="0"/>
          <w:marBottom w:val="0"/>
          <w:divBdr>
            <w:top w:val="none" w:sz="0" w:space="0" w:color="auto"/>
            <w:left w:val="none" w:sz="0" w:space="0" w:color="auto"/>
            <w:bottom w:val="none" w:sz="0" w:space="0" w:color="auto"/>
            <w:right w:val="none" w:sz="0" w:space="0" w:color="auto"/>
          </w:divBdr>
          <w:divsChild>
            <w:div w:id="1431508701">
              <w:marLeft w:val="0"/>
              <w:marRight w:val="0"/>
              <w:marTop w:val="0"/>
              <w:marBottom w:val="0"/>
              <w:divBdr>
                <w:top w:val="none" w:sz="0" w:space="0" w:color="auto"/>
                <w:left w:val="none" w:sz="0" w:space="0" w:color="auto"/>
                <w:bottom w:val="none" w:sz="0" w:space="0" w:color="auto"/>
                <w:right w:val="none" w:sz="0" w:space="0" w:color="auto"/>
              </w:divBdr>
            </w:div>
            <w:div w:id="1479614248">
              <w:marLeft w:val="0"/>
              <w:marRight w:val="0"/>
              <w:marTop w:val="0"/>
              <w:marBottom w:val="0"/>
              <w:divBdr>
                <w:top w:val="none" w:sz="0" w:space="0" w:color="auto"/>
                <w:left w:val="none" w:sz="0" w:space="0" w:color="auto"/>
                <w:bottom w:val="none" w:sz="0" w:space="0" w:color="auto"/>
                <w:right w:val="none" w:sz="0" w:space="0" w:color="auto"/>
              </w:divBdr>
            </w:div>
          </w:divsChild>
        </w:div>
        <w:div w:id="601764282">
          <w:marLeft w:val="0"/>
          <w:marRight w:val="0"/>
          <w:marTop w:val="0"/>
          <w:marBottom w:val="0"/>
          <w:divBdr>
            <w:top w:val="none" w:sz="0" w:space="0" w:color="auto"/>
            <w:left w:val="none" w:sz="0" w:space="0" w:color="auto"/>
            <w:bottom w:val="none" w:sz="0" w:space="0" w:color="auto"/>
            <w:right w:val="none" w:sz="0" w:space="0" w:color="auto"/>
          </w:divBdr>
          <w:divsChild>
            <w:div w:id="1228567397">
              <w:marLeft w:val="0"/>
              <w:marRight w:val="0"/>
              <w:marTop w:val="0"/>
              <w:marBottom w:val="0"/>
              <w:divBdr>
                <w:top w:val="none" w:sz="0" w:space="0" w:color="auto"/>
                <w:left w:val="none" w:sz="0" w:space="0" w:color="auto"/>
                <w:bottom w:val="none" w:sz="0" w:space="0" w:color="auto"/>
                <w:right w:val="none" w:sz="0" w:space="0" w:color="auto"/>
              </w:divBdr>
            </w:div>
            <w:div w:id="1525556435">
              <w:marLeft w:val="0"/>
              <w:marRight w:val="0"/>
              <w:marTop w:val="0"/>
              <w:marBottom w:val="0"/>
              <w:divBdr>
                <w:top w:val="none" w:sz="0" w:space="0" w:color="auto"/>
                <w:left w:val="none" w:sz="0" w:space="0" w:color="auto"/>
                <w:bottom w:val="none" w:sz="0" w:space="0" w:color="auto"/>
                <w:right w:val="none" w:sz="0" w:space="0" w:color="auto"/>
              </w:divBdr>
            </w:div>
          </w:divsChild>
        </w:div>
        <w:div w:id="617294752">
          <w:marLeft w:val="0"/>
          <w:marRight w:val="0"/>
          <w:marTop w:val="0"/>
          <w:marBottom w:val="0"/>
          <w:divBdr>
            <w:top w:val="none" w:sz="0" w:space="0" w:color="auto"/>
            <w:left w:val="none" w:sz="0" w:space="0" w:color="auto"/>
            <w:bottom w:val="none" w:sz="0" w:space="0" w:color="auto"/>
            <w:right w:val="none" w:sz="0" w:space="0" w:color="auto"/>
          </w:divBdr>
          <w:divsChild>
            <w:div w:id="1360397323">
              <w:marLeft w:val="0"/>
              <w:marRight w:val="0"/>
              <w:marTop w:val="0"/>
              <w:marBottom w:val="0"/>
              <w:divBdr>
                <w:top w:val="none" w:sz="0" w:space="0" w:color="auto"/>
                <w:left w:val="none" w:sz="0" w:space="0" w:color="auto"/>
                <w:bottom w:val="none" w:sz="0" w:space="0" w:color="auto"/>
                <w:right w:val="none" w:sz="0" w:space="0" w:color="auto"/>
              </w:divBdr>
            </w:div>
          </w:divsChild>
        </w:div>
        <w:div w:id="651955237">
          <w:marLeft w:val="0"/>
          <w:marRight w:val="0"/>
          <w:marTop w:val="0"/>
          <w:marBottom w:val="0"/>
          <w:divBdr>
            <w:top w:val="none" w:sz="0" w:space="0" w:color="auto"/>
            <w:left w:val="none" w:sz="0" w:space="0" w:color="auto"/>
            <w:bottom w:val="none" w:sz="0" w:space="0" w:color="auto"/>
            <w:right w:val="none" w:sz="0" w:space="0" w:color="auto"/>
          </w:divBdr>
          <w:divsChild>
            <w:div w:id="17317140">
              <w:marLeft w:val="0"/>
              <w:marRight w:val="0"/>
              <w:marTop w:val="0"/>
              <w:marBottom w:val="0"/>
              <w:divBdr>
                <w:top w:val="none" w:sz="0" w:space="0" w:color="auto"/>
                <w:left w:val="none" w:sz="0" w:space="0" w:color="auto"/>
                <w:bottom w:val="none" w:sz="0" w:space="0" w:color="auto"/>
                <w:right w:val="none" w:sz="0" w:space="0" w:color="auto"/>
              </w:divBdr>
            </w:div>
            <w:div w:id="1218935019">
              <w:marLeft w:val="0"/>
              <w:marRight w:val="0"/>
              <w:marTop w:val="0"/>
              <w:marBottom w:val="0"/>
              <w:divBdr>
                <w:top w:val="none" w:sz="0" w:space="0" w:color="auto"/>
                <w:left w:val="none" w:sz="0" w:space="0" w:color="auto"/>
                <w:bottom w:val="none" w:sz="0" w:space="0" w:color="auto"/>
                <w:right w:val="none" w:sz="0" w:space="0" w:color="auto"/>
              </w:divBdr>
            </w:div>
            <w:div w:id="1913810666">
              <w:marLeft w:val="0"/>
              <w:marRight w:val="0"/>
              <w:marTop w:val="0"/>
              <w:marBottom w:val="0"/>
              <w:divBdr>
                <w:top w:val="none" w:sz="0" w:space="0" w:color="auto"/>
                <w:left w:val="none" w:sz="0" w:space="0" w:color="auto"/>
                <w:bottom w:val="none" w:sz="0" w:space="0" w:color="auto"/>
                <w:right w:val="none" w:sz="0" w:space="0" w:color="auto"/>
              </w:divBdr>
            </w:div>
          </w:divsChild>
        </w:div>
        <w:div w:id="659120448">
          <w:marLeft w:val="0"/>
          <w:marRight w:val="0"/>
          <w:marTop w:val="0"/>
          <w:marBottom w:val="0"/>
          <w:divBdr>
            <w:top w:val="none" w:sz="0" w:space="0" w:color="auto"/>
            <w:left w:val="none" w:sz="0" w:space="0" w:color="auto"/>
            <w:bottom w:val="none" w:sz="0" w:space="0" w:color="auto"/>
            <w:right w:val="none" w:sz="0" w:space="0" w:color="auto"/>
          </w:divBdr>
          <w:divsChild>
            <w:div w:id="799879983">
              <w:marLeft w:val="0"/>
              <w:marRight w:val="0"/>
              <w:marTop w:val="0"/>
              <w:marBottom w:val="0"/>
              <w:divBdr>
                <w:top w:val="none" w:sz="0" w:space="0" w:color="auto"/>
                <w:left w:val="none" w:sz="0" w:space="0" w:color="auto"/>
                <w:bottom w:val="none" w:sz="0" w:space="0" w:color="auto"/>
                <w:right w:val="none" w:sz="0" w:space="0" w:color="auto"/>
              </w:divBdr>
            </w:div>
          </w:divsChild>
        </w:div>
        <w:div w:id="704675427">
          <w:marLeft w:val="0"/>
          <w:marRight w:val="0"/>
          <w:marTop w:val="0"/>
          <w:marBottom w:val="0"/>
          <w:divBdr>
            <w:top w:val="none" w:sz="0" w:space="0" w:color="auto"/>
            <w:left w:val="none" w:sz="0" w:space="0" w:color="auto"/>
            <w:bottom w:val="none" w:sz="0" w:space="0" w:color="auto"/>
            <w:right w:val="none" w:sz="0" w:space="0" w:color="auto"/>
          </w:divBdr>
          <w:divsChild>
            <w:div w:id="404568607">
              <w:marLeft w:val="0"/>
              <w:marRight w:val="0"/>
              <w:marTop w:val="0"/>
              <w:marBottom w:val="0"/>
              <w:divBdr>
                <w:top w:val="none" w:sz="0" w:space="0" w:color="auto"/>
                <w:left w:val="none" w:sz="0" w:space="0" w:color="auto"/>
                <w:bottom w:val="none" w:sz="0" w:space="0" w:color="auto"/>
                <w:right w:val="none" w:sz="0" w:space="0" w:color="auto"/>
              </w:divBdr>
            </w:div>
            <w:div w:id="1401755687">
              <w:marLeft w:val="0"/>
              <w:marRight w:val="0"/>
              <w:marTop w:val="0"/>
              <w:marBottom w:val="0"/>
              <w:divBdr>
                <w:top w:val="none" w:sz="0" w:space="0" w:color="auto"/>
                <w:left w:val="none" w:sz="0" w:space="0" w:color="auto"/>
                <w:bottom w:val="none" w:sz="0" w:space="0" w:color="auto"/>
                <w:right w:val="none" w:sz="0" w:space="0" w:color="auto"/>
              </w:divBdr>
            </w:div>
          </w:divsChild>
        </w:div>
        <w:div w:id="709262784">
          <w:marLeft w:val="0"/>
          <w:marRight w:val="0"/>
          <w:marTop w:val="0"/>
          <w:marBottom w:val="0"/>
          <w:divBdr>
            <w:top w:val="none" w:sz="0" w:space="0" w:color="auto"/>
            <w:left w:val="none" w:sz="0" w:space="0" w:color="auto"/>
            <w:bottom w:val="none" w:sz="0" w:space="0" w:color="auto"/>
            <w:right w:val="none" w:sz="0" w:space="0" w:color="auto"/>
          </w:divBdr>
          <w:divsChild>
            <w:div w:id="585848213">
              <w:marLeft w:val="0"/>
              <w:marRight w:val="0"/>
              <w:marTop w:val="0"/>
              <w:marBottom w:val="0"/>
              <w:divBdr>
                <w:top w:val="none" w:sz="0" w:space="0" w:color="auto"/>
                <w:left w:val="none" w:sz="0" w:space="0" w:color="auto"/>
                <w:bottom w:val="none" w:sz="0" w:space="0" w:color="auto"/>
                <w:right w:val="none" w:sz="0" w:space="0" w:color="auto"/>
              </w:divBdr>
            </w:div>
            <w:div w:id="1529683781">
              <w:marLeft w:val="0"/>
              <w:marRight w:val="0"/>
              <w:marTop w:val="0"/>
              <w:marBottom w:val="0"/>
              <w:divBdr>
                <w:top w:val="none" w:sz="0" w:space="0" w:color="auto"/>
                <w:left w:val="none" w:sz="0" w:space="0" w:color="auto"/>
                <w:bottom w:val="none" w:sz="0" w:space="0" w:color="auto"/>
                <w:right w:val="none" w:sz="0" w:space="0" w:color="auto"/>
              </w:divBdr>
            </w:div>
          </w:divsChild>
        </w:div>
        <w:div w:id="711226533">
          <w:marLeft w:val="0"/>
          <w:marRight w:val="0"/>
          <w:marTop w:val="0"/>
          <w:marBottom w:val="0"/>
          <w:divBdr>
            <w:top w:val="none" w:sz="0" w:space="0" w:color="auto"/>
            <w:left w:val="none" w:sz="0" w:space="0" w:color="auto"/>
            <w:bottom w:val="none" w:sz="0" w:space="0" w:color="auto"/>
            <w:right w:val="none" w:sz="0" w:space="0" w:color="auto"/>
          </w:divBdr>
          <w:divsChild>
            <w:div w:id="374235037">
              <w:marLeft w:val="0"/>
              <w:marRight w:val="0"/>
              <w:marTop w:val="0"/>
              <w:marBottom w:val="0"/>
              <w:divBdr>
                <w:top w:val="none" w:sz="0" w:space="0" w:color="auto"/>
                <w:left w:val="none" w:sz="0" w:space="0" w:color="auto"/>
                <w:bottom w:val="none" w:sz="0" w:space="0" w:color="auto"/>
                <w:right w:val="none" w:sz="0" w:space="0" w:color="auto"/>
              </w:divBdr>
            </w:div>
          </w:divsChild>
        </w:div>
        <w:div w:id="713192515">
          <w:marLeft w:val="0"/>
          <w:marRight w:val="0"/>
          <w:marTop w:val="0"/>
          <w:marBottom w:val="0"/>
          <w:divBdr>
            <w:top w:val="none" w:sz="0" w:space="0" w:color="auto"/>
            <w:left w:val="none" w:sz="0" w:space="0" w:color="auto"/>
            <w:bottom w:val="none" w:sz="0" w:space="0" w:color="auto"/>
            <w:right w:val="none" w:sz="0" w:space="0" w:color="auto"/>
          </w:divBdr>
          <w:divsChild>
            <w:div w:id="985473988">
              <w:marLeft w:val="0"/>
              <w:marRight w:val="0"/>
              <w:marTop w:val="0"/>
              <w:marBottom w:val="0"/>
              <w:divBdr>
                <w:top w:val="none" w:sz="0" w:space="0" w:color="auto"/>
                <w:left w:val="none" w:sz="0" w:space="0" w:color="auto"/>
                <w:bottom w:val="none" w:sz="0" w:space="0" w:color="auto"/>
                <w:right w:val="none" w:sz="0" w:space="0" w:color="auto"/>
              </w:divBdr>
            </w:div>
          </w:divsChild>
        </w:div>
        <w:div w:id="717432551">
          <w:marLeft w:val="0"/>
          <w:marRight w:val="0"/>
          <w:marTop w:val="0"/>
          <w:marBottom w:val="0"/>
          <w:divBdr>
            <w:top w:val="none" w:sz="0" w:space="0" w:color="auto"/>
            <w:left w:val="none" w:sz="0" w:space="0" w:color="auto"/>
            <w:bottom w:val="none" w:sz="0" w:space="0" w:color="auto"/>
            <w:right w:val="none" w:sz="0" w:space="0" w:color="auto"/>
          </w:divBdr>
          <w:divsChild>
            <w:div w:id="1586260256">
              <w:marLeft w:val="0"/>
              <w:marRight w:val="0"/>
              <w:marTop w:val="0"/>
              <w:marBottom w:val="0"/>
              <w:divBdr>
                <w:top w:val="none" w:sz="0" w:space="0" w:color="auto"/>
                <w:left w:val="none" w:sz="0" w:space="0" w:color="auto"/>
                <w:bottom w:val="none" w:sz="0" w:space="0" w:color="auto"/>
                <w:right w:val="none" w:sz="0" w:space="0" w:color="auto"/>
              </w:divBdr>
            </w:div>
          </w:divsChild>
        </w:div>
        <w:div w:id="739139228">
          <w:marLeft w:val="0"/>
          <w:marRight w:val="0"/>
          <w:marTop w:val="0"/>
          <w:marBottom w:val="0"/>
          <w:divBdr>
            <w:top w:val="none" w:sz="0" w:space="0" w:color="auto"/>
            <w:left w:val="none" w:sz="0" w:space="0" w:color="auto"/>
            <w:bottom w:val="none" w:sz="0" w:space="0" w:color="auto"/>
            <w:right w:val="none" w:sz="0" w:space="0" w:color="auto"/>
          </w:divBdr>
          <w:divsChild>
            <w:div w:id="1067998529">
              <w:marLeft w:val="0"/>
              <w:marRight w:val="0"/>
              <w:marTop w:val="0"/>
              <w:marBottom w:val="0"/>
              <w:divBdr>
                <w:top w:val="none" w:sz="0" w:space="0" w:color="auto"/>
                <w:left w:val="none" w:sz="0" w:space="0" w:color="auto"/>
                <w:bottom w:val="none" w:sz="0" w:space="0" w:color="auto"/>
                <w:right w:val="none" w:sz="0" w:space="0" w:color="auto"/>
              </w:divBdr>
            </w:div>
          </w:divsChild>
        </w:div>
        <w:div w:id="742918077">
          <w:marLeft w:val="0"/>
          <w:marRight w:val="0"/>
          <w:marTop w:val="0"/>
          <w:marBottom w:val="0"/>
          <w:divBdr>
            <w:top w:val="none" w:sz="0" w:space="0" w:color="auto"/>
            <w:left w:val="none" w:sz="0" w:space="0" w:color="auto"/>
            <w:bottom w:val="none" w:sz="0" w:space="0" w:color="auto"/>
            <w:right w:val="none" w:sz="0" w:space="0" w:color="auto"/>
          </w:divBdr>
          <w:divsChild>
            <w:div w:id="513883325">
              <w:marLeft w:val="0"/>
              <w:marRight w:val="0"/>
              <w:marTop w:val="0"/>
              <w:marBottom w:val="0"/>
              <w:divBdr>
                <w:top w:val="none" w:sz="0" w:space="0" w:color="auto"/>
                <w:left w:val="none" w:sz="0" w:space="0" w:color="auto"/>
                <w:bottom w:val="none" w:sz="0" w:space="0" w:color="auto"/>
                <w:right w:val="none" w:sz="0" w:space="0" w:color="auto"/>
              </w:divBdr>
            </w:div>
            <w:div w:id="594827381">
              <w:marLeft w:val="0"/>
              <w:marRight w:val="0"/>
              <w:marTop w:val="0"/>
              <w:marBottom w:val="0"/>
              <w:divBdr>
                <w:top w:val="none" w:sz="0" w:space="0" w:color="auto"/>
                <w:left w:val="none" w:sz="0" w:space="0" w:color="auto"/>
                <w:bottom w:val="none" w:sz="0" w:space="0" w:color="auto"/>
                <w:right w:val="none" w:sz="0" w:space="0" w:color="auto"/>
              </w:divBdr>
            </w:div>
            <w:div w:id="666321790">
              <w:marLeft w:val="0"/>
              <w:marRight w:val="0"/>
              <w:marTop w:val="0"/>
              <w:marBottom w:val="0"/>
              <w:divBdr>
                <w:top w:val="none" w:sz="0" w:space="0" w:color="auto"/>
                <w:left w:val="none" w:sz="0" w:space="0" w:color="auto"/>
                <w:bottom w:val="none" w:sz="0" w:space="0" w:color="auto"/>
                <w:right w:val="none" w:sz="0" w:space="0" w:color="auto"/>
              </w:divBdr>
            </w:div>
            <w:div w:id="966352410">
              <w:marLeft w:val="0"/>
              <w:marRight w:val="0"/>
              <w:marTop w:val="0"/>
              <w:marBottom w:val="0"/>
              <w:divBdr>
                <w:top w:val="none" w:sz="0" w:space="0" w:color="auto"/>
                <w:left w:val="none" w:sz="0" w:space="0" w:color="auto"/>
                <w:bottom w:val="none" w:sz="0" w:space="0" w:color="auto"/>
                <w:right w:val="none" w:sz="0" w:space="0" w:color="auto"/>
              </w:divBdr>
            </w:div>
            <w:div w:id="1197814345">
              <w:marLeft w:val="0"/>
              <w:marRight w:val="0"/>
              <w:marTop w:val="0"/>
              <w:marBottom w:val="0"/>
              <w:divBdr>
                <w:top w:val="none" w:sz="0" w:space="0" w:color="auto"/>
                <w:left w:val="none" w:sz="0" w:space="0" w:color="auto"/>
                <w:bottom w:val="none" w:sz="0" w:space="0" w:color="auto"/>
                <w:right w:val="none" w:sz="0" w:space="0" w:color="auto"/>
              </w:divBdr>
            </w:div>
            <w:div w:id="1252003673">
              <w:marLeft w:val="0"/>
              <w:marRight w:val="0"/>
              <w:marTop w:val="0"/>
              <w:marBottom w:val="0"/>
              <w:divBdr>
                <w:top w:val="none" w:sz="0" w:space="0" w:color="auto"/>
                <w:left w:val="none" w:sz="0" w:space="0" w:color="auto"/>
                <w:bottom w:val="none" w:sz="0" w:space="0" w:color="auto"/>
                <w:right w:val="none" w:sz="0" w:space="0" w:color="auto"/>
              </w:divBdr>
            </w:div>
          </w:divsChild>
        </w:div>
        <w:div w:id="749353793">
          <w:marLeft w:val="0"/>
          <w:marRight w:val="0"/>
          <w:marTop w:val="0"/>
          <w:marBottom w:val="0"/>
          <w:divBdr>
            <w:top w:val="none" w:sz="0" w:space="0" w:color="auto"/>
            <w:left w:val="none" w:sz="0" w:space="0" w:color="auto"/>
            <w:bottom w:val="none" w:sz="0" w:space="0" w:color="auto"/>
            <w:right w:val="none" w:sz="0" w:space="0" w:color="auto"/>
          </w:divBdr>
          <w:divsChild>
            <w:div w:id="1882552323">
              <w:marLeft w:val="0"/>
              <w:marRight w:val="0"/>
              <w:marTop w:val="0"/>
              <w:marBottom w:val="0"/>
              <w:divBdr>
                <w:top w:val="none" w:sz="0" w:space="0" w:color="auto"/>
                <w:left w:val="none" w:sz="0" w:space="0" w:color="auto"/>
                <w:bottom w:val="none" w:sz="0" w:space="0" w:color="auto"/>
                <w:right w:val="none" w:sz="0" w:space="0" w:color="auto"/>
              </w:divBdr>
            </w:div>
          </w:divsChild>
        </w:div>
        <w:div w:id="756244591">
          <w:marLeft w:val="0"/>
          <w:marRight w:val="0"/>
          <w:marTop w:val="0"/>
          <w:marBottom w:val="0"/>
          <w:divBdr>
            <w:top w:val="none" w:sz="0" w:space="0" w:color="auto"/>
            <w:left w:val="none" w:sz="0" w:space="0" w:color="auto"/>
            <w:bottom w:val="none" w:sz="0" w:space="0" w:color="auto"/>
            <w:right w:val="none" w:sz="0" w:space="0" w:color="auto"/>
          </w:divBdr>
          <w:divsChild>
            <w:div w:id="1441342057">
              <w:marLeft w:val="0"/>
              <w:marRight w:val="0"/>
              <w:marTop w:val="0"/>
              <w:marBottom w:val="0"/>
              <w:divBdr>
                <w:top w:val="none" w:sz="0" w:space="0" w:color="auto"/>
                <w:left w:val="none" w:sz="0" w:space="0" w:color="auto"/>
                <w:bottom w:val="none" w:sz="0" w:space="0" w:color="auto"/>
                <w:right w:val="none" w:sz="0" w:space="0" w:color="auto"/>
              </w:divBdr>
            </w:div>
          </w:divsChild>
        </w:div>
        <w:div w:id="791099958">
          <w:marLeft w:val="0"/>
          <w:marRight w:val="0"/>
          <w:marTop w:val="0"/>
          <w:marBottom w:val="0"/>
          <w:divBdr>
            <w:top w:val="none" w:sz="0" w:space="0" w:color="auto"/>
            <w:left w:val="none" w:sz="0" w:space="0" w:color="auto"/>
            <w:bottom w:val="none" w:sz="0" w:space="0" w:color="auto"/>
            <w:right w:val="none" w:sz="0" w:space="0" w:color="auto"/>
          </w:divBdr>
          <w:divsChild>
            <w:div w:id="1082918757">
              <w:marLeft w:val="0"/>
              <w:marRight w:val="0"/>
              <w:marTop w:val="0"/>
              <w:marBottom w:val="0"/>
              <w:divBdr>
                <w:top w:val="none" w:sz="0" w:space="0" w:color="auto"/>
                <w:left w:val="none" w:sz="0" w:space="0" w:color="auto"/>
                <w:bottom w:val="none" w:sz="0" w:space="0" w:color="auto"/>
                <w:right w:val="none" w:sz="0" w:space="0" w:color="auto"/>
              </w:divBdr>
            </w:div>
          </w:divsChild>
        </w:div>
        <w:div w:id="809833508">
          <w:marLeft w:val="0"/>
          <w:marRight w:val="0"/>
          <w:marTop w:val="0"/>
          <w:marBottom w:val="0"/>
          <w:divBdr>
            <w:top w:val="none" w:sz="0" w:space="0" w:color="auto"/>
            <w:left w:val="none" w:sz="0" w:space="0" w:color="auto"/>
            <w:bottom w:val="none" w:sz="0" w:space="0" w:color="auto"/>
            <w:right w:val="none" w:sz="0" w:space="0" w:color="auto"/>
          </w:divBdr>
          <w:divsChild>
            <w:div w:id="98181437">
              <w:marLeft w:val="0"/>
              <w:marRight w:val="0"/>
              <w:marTop w:val="0"/>
              <w:marBottom w:val="0"/>
              <w:divBdr>
                <w:top w:val="none" w:sz="0" w:space="0" w:color="auto"/>
                <w:left w:val="none" w:sz="0" w:space="0" w:color="auto"/>
                <w:bottom w:val="none" w:sz="0" w:space="0" w:color="auto"/>
                <w:right w:val="none" w:sz="0" w:space="0" w:color="auto"/>
              </w:divBdr>
            </w:div>
          </w:divsChild>
        </w:div>
        <w:div w:id="819883232">
          <w:marLeft w:val="0"/>
          <w:marRight w:val="0"/>
          <w:marTop w:val="0"/>
          <w:marBottom w:val="0"/>
          <w:divBdr>
            <w:top w:val="none" w:sz="0" w:space="0" w:color="auto"/>
            <w:left w:val="none" w:sz="0" w:space="0" w:color="auto"/>
            <w:bottom w:val="none" w:sz="0" w:space="0" w:color="auto"/>
            <w:right w:val="none" w:sz="0" w:space="0" w:color="auto"/>
          </w:divBdr>
          <w:divsChild>
            <w:div w:id="1968316356">
              <w:marLeft w:val="0"/>
              <w:marRight w:val="0"/>
              <w:marTop w:val="0"/>
              <w:marBottom w:val="0"/>
              <w:divBdr>
                <w:top w:val="none" w:sz="0" w:space="0" w:color="auto"/>
                <w:left w:val="none" w:sz="0" w:space="0" w:color="auto"/>
                <w:bottom w:val="none" w:sz="0" w:space="0" w:color="auto"/>
                <w:right w:val="none" w:sz="0" w:space="0" w:color="auto"/>
              </w:divBdr>
            </w:div>
          </w:divsChild>
        </w:div>
        <w:div w:id="844976338">
          <w:marLeft w:val="0"/>
          <w:marRight w:val="0"/>
          <w:marTop w:val="0"/>
          <w:marBottom w:val="0"/>
          <w:divBdr>
            <w:top w:val="none" w:sz="0" w:space="0" w:color="auto"/>
            <w:left w:val="none" w:sz="0" w:space="0" w:color="auto"/>
            <w:bottom w:val="none" w:sz="0" w:space="0" w:color="auto"/>
            <w:right w:val="none" w:sz="0" w:space="0" w:color="auto"/>
          </w:divBdr>
          <w:divsChild>
            <w:div w:id="1159080899">
              <w:marLeft w:val="0"/>
              <w:marRight w:val="0"/>
              <w:marTop w:val="0"/>
              <w:marBottom w:val="0"/>
              <w:divBdr>
                <w:top w:val="none" w:sz="0" w:space="0" w:color="auto"/>
                <w:left w:val="none" w:sz="0" w:space="0" w:color="auto"/>
                <w:bottom w:val="none" w:sz="0" w:space="0" w:color="auto"/>
                <w:right w:val="none" w:sz="0" w:space="0" w:color="auto"/>
              </w:divBdr>
            </w:div>
            <w:div w:id="1901287101">
              <w:marLeft w:val="0"/>
              <w:marRight w:val="0"/>
              <w:marTop w:val="0"/>
              <w:marBottom w:val="0"/>
              <w:divBdr>
                <w:top w:val="none" w:sz="0" w:space="0" w:color="auto"/>
                <w:left w:val="none" w:sz="0" w:space="0" w:color="auto"/>
                <w:bottom w:val="none" w:sz="0" w:space="0" w:color="auto"/>
                <w:right w:val="none" w:sz="0" w:space="0" w:color="auto"/>
              </w:divBdr>
            </w:div>
            <w:div w:id="1980260684">
              <w:marLeft w:val="0"/>
              <w:marRight w:val="0"/>
              <w:marTop w:val="0"/>
              <w:marBottom w:val="0"/>
              <w:divBdr>
                <w:top w:val="none" w:sz="0" w:space="0" w:color="auto"/>
                <w:left w:val="none" w:sz="0" w:space="0" w:color="auto"/>
                <w:bottom w:val="none" w:sz="0" w:space="0" w:color="auto"/>
                <w:right w:val="none" w:sz="0" w:space="0" w:color="auto"/>
              </w:divBdr>
            </w:div>
          </w:divsChild>
        </w:div>
        <w:div w:id="856887669">
          <w:marLeft w:val="0"/>
          <w:marRight w:val="0"/>
          <w:marTop w:val="0"/>
          <w:marBottom w:val="0"/>
          <w:divBdr>
            <w:top w:val="none" w:sz="0" w:space="0" w:color="auto"/>
            <w:left w:val="none" w:sz="0" w:space="0" w:color="auto"/>
            <w:bottom w:val="none" w:sz="0" w:space="0" w:color="auto"/>
            <w:right w:val="none" w:sz="0" w:space="0" w:color="auto"/>
          </w:divBdr>
          <w:divsChild>
            <w:div w:id="448354632">
              <w:marLeft w:val="0"/>
              <w:marRight w:val="0"/>
              <w:marTop w:val="0"/>
              <w:marBottom w:val="0"/>
              <w:divBdr>
                <w:top w:val="none" w:sz="0" w:space="0" w:color="auto"/>
                <w:left w:val="none" w:sz="0" w:space="0" w:color="auto"/>
                <w:bottom w:val="none" w:sz="0" w:space="0" w:color="auto"/>
                <w:right w:val="none" w:sz="0" w:space="0" w:color="auto"/>
              </w:divBdr>
            </w:div>
          </w:divsChild>
        </w:div>
        <w:div w:id="862598145">
          <w:marLeft w:val="0"/>
          <w:marRight w:val="0"/>
          <w:marTop w:val="0"/>
          <w:marBottom w:val="0"/>
          <w:divBdr>
            <w:top w:val="none" w:sz="0" w:space="0" w:color="auto"/>
            <w:left w:val="none" w:sz="0" w:space="0" w:color="auto"/>
            <w:bottom w:val="none" w:sz="0" w:space="0" w:color="auto"/>
            <w:right w:val="none" w:sz="0" w:space="0" w:color="auto"/>
          </w:divBdr>
          <w:divsChild>
            <w:div w:id="193351666">
              <w:marLeft w:val="0"/>
              <w:marRight w:val="0"/>
              <w:marTop w:val="0"/>
              <w:marBottom w:val="0"/>
              <w:divBdr>
                <w:top w:val="none" w:sz="0" w:space="0" w:color="auto"/>
                <w:left w:val="none" w:sz="0" w:space="0" w:color="auto"/>
                <w:bottom w:val="none" w:sz="0" w:space="0" w:color="auto"/>
                <w:right w:val="none" w:sz="0" w:space="0" w:color="auto"/>
              </w:divBdr>
            </w:div>
            <w:div w:id="600334267">
              <w:marLeft w:val="0"/>
              <w:marRight w:val="0"/>
              <w:marTop w:val="0"/>
              <w:marBottom w:val="0"/>
              <w:divBdr>
                <w:top w:val="none" w:sz="0" w:space="0" w:color="auto"/>
                <w:left w:val="none" w:sz="0" w:space="0" w:color="auto"/>
                <w:bottom w:val="none" w:sz="0" w:space="0" w:color="auto"/>
                <w:right w:val="none" w:sz="0" w:space="0" w:color="auto"/>
              </w:divBdr>
            </w:div>
            <w:div w:id="2004623609">
              <w:marLeft w:val="0"/>
              <w:marRight w:val="0"/>
              <w:marTop w:val="0"/>
              <w:marBottom w:val="0"/>
              <w:divBdr>
                <w:top w:val="none" w:sz="0" w:space="0" w:color="auto"/>
                <w:left w:val="none" w:sz="0" w:space="0" w:color="auto"/>
                <w:bottom w:val="none" w:sz="0" w:space="0" w:color="auto"/>
                <w:right w:val="none" w:sz="0" w:space="0" w:color="auto"/>
              </w:divBdr>
            </w:div>
          </w:divsChild>
        </w:div>
        <w:div w:id="876158306">
          <w:marLeft w:val="0"/>
          <w:marRight w:val="0"/>
          <w:marTop w:val="0"/>
          <w:marBottom w:val="0"/>
          <w:divBdr>
            <w:top w:val="none" w:sz="0" w:space="0" w:color="auto"/>
            <w:left w:val="none" w:sz="0" w:space="0" w:color="auto"/>
            <w:bottom w:val="none" w:sz="0" w:space="0" w:color="auto"/>
            <w:right w:val="none" w:sz="0" w:space="0" w:color="auto"/>
          </w:divBdr>
          <w:divsChild>
            <w:div w:id="1437018086">
              <w:marLeft w:val="0"/>
              <w:marRight w:val="0"/>
              <w:marTop w:val="0"/>
              <w:marBottom w:val="0"/>
              <w:divBdr>
                <w:top w:val="none" w:sz="0" w:space="0" w:color="auto"/>
                <w:left w:val="none" w:sz="0" w:space="0" w:color="auto"/>
                <w:bottom w:val="none" w:sz="0" w:space="0" w:color="auto"/>
                <w:right w:val="none" w:sz="0" w:space="0" w:color="auto"/>
              </w:divBdr>
            </w:div>
          </w:divsChild>
        </w:div>
        <w:div w:id="898440821">
          <w:marLeft w:val="0"/>
          <w:marRight w:val="0"/>
          <w:marTop w:val="0"/>
          <w:marBottom w:val="0"/>
          <w:divBdr>
            <w:top w:val="none" w:sz="0" w:space="0" w:color="auto"/>
            <w:left w:val="none" w:sz="0" w:space="0" w:color="auto"/>
            <w:bottom w:val="none" w:sz="0" w:space="0" w:color="auto"/>
            <w:right w:val="none" w:sz="0" w:space="0" w:color="auto"/>
          </w:divBdr>
          <w:divsChild>
            <w:div w:id="1896546552">
              <w:marLeft w:val="0"/>
              <w:marRight w:val="0"/>
              <w:marTop w:val="0"/>
              <w:marBottom w:val="0"/>
              <w:divBdr>
                <w:top w:val="none" w:sz="0" w:space="0" w:color="auto"/>
                <w:left w:val="none" w:sz="0" w:space="0" w:color="auto"/>
                <w:bottom w:val="none" w:sz="0" w:space="0" w:color="auto"/>
                <w:right w:val="none" w:sz="0" w:space="0" w:color="auto"/>
              </w:divBdr>
            </w:div>
          </w:divsChild>
        </w:div>
        <w:div w:id="922255114">
          <w:marLeft w:val="0"/>
          <w:marRight w:val="0"/>
          <w:marTop w:val="0"/>
          <w:marBottom w:val="0"/>
          <w:divBdr>
            <w:top w:val="none" w:sz="0" w:space="0" w:color="auto"/>
            <w:left w:val="none" w:sz="0" w:space="0" w:color="auto"/>
            <w:bottom w:val="none" w:sz="0" w:space="0" w:color="auto"/>
            <w:right w:val="none" w:sz="0" w:space="0" w:color="auto"/>
          </w:divBdr>
          <w:divsChild>
            <w:div w:id="558323116">
              <w:marLeft w:val="0"/>
              <w:marRight w:val="0"/>
              <w:marTop w:val="0"/>
              <w:marBottom w:val="0"/>
              <w:divBdr>
                <w:top w:val="none" w:sz="0" w:space="0" w:color="auto"/>
                <w:left w:val="none" w:sz="0" w:space="0" w:color="auto"/>
                <w:bottom w:val="none" w:sz="0" w:space="0" w:color="auto"/>
                <w:right w:val="none" w:sz="0" w:space="0" w:color="auto"/>
              </w:divBdr>
            </w:div>
          </w:divsChild>
        </w:div>
        <w:div w:id="923681305">
          <w:marLeft w:val="0"/>
          <w:marRight w:val="0"/>
          <w:marTop w:val="0"/>
          <w:marBottom w:val="0"/>
          <w:divBdr>
            <w:top w:val="none" w:sz="0" w:space="0" w:color="auto"/>
            <w:left w:val="none" w:sz="0" w:space="0" w:color="auto"/>
            <w:bottom w:val="none" w:sz="0" w:space="0" w:color="auto"/>
            <w:right w:val="none" w:sz="0" w:space="0" w:color="auto"/>
          </w:divBdr>
          <w:divsChild>
            <w:div w:id="491213821">
              <w:marLeft w:val="0"/>
              <w:marRight w:val="0"/>
              <w:marTop w:val="0"/>
              <w:marBottom w:val="0"/>
              <w:divBdr>
                <w:top w:val="none" w:sz="0" w:space="0" w:color="auto"/>
                <w:left w:val="none" w:sz="0" w:space="0" w:color="auto"/>
                <w:bottom w:val="none" w:sz="0" w:space="0" w:color="auto"/>
                <w:right w:val="none" w:sz="0" w:space="0" w:color="auto"/>
              </w:divBdr>
            </w:div>
          </w:divsChild>
        </w:div>
        <w:div w:id="1046687356">
          <w:marLeft w:val="0"/>
          <w:marRight w:val="0"/>
          <w:marTop w:val="0"/>
          <w:marBottom w:val="0"/>
          <w:divBdr>
            <w:top w:val="none" w:sz="0" w:space="0" w:color="auto"/>
            <w:left w:val="none" w:sz="0" w:space="0" w:color="auto"/>
            <w:bottom w:val="none" w:sz="0" w:space="0" w:color="auto"/>
            <w:right w:val="none" w:sz="0" w:space="0" w:color="auto"/>
          </w:divBdr>
          <w:divsChild>
            <w:div w:id="924533086">
              <w:marLeft w:val="0"/>
              <w:marRight w:val="0"/>
              <w:marTop w:val="0"/>
              <w:marBottom w:val="0"/>
              <w:divBdr>
                <w:top w:val="none" w:sz="0" w:space="0" w:color="auto"/>
                <w:left w:val="none" w:sz="0" w:space="0" w:color="auto"/>
                <w:bottom w:val="none" w:sz="0" w:space="0" w:color="auto"/>
                <w:right w:val="none" w:sz="0" w:space="0" w:color="auto"/>
              </w:divBdr>
            </w:div>
          </w:divsChild>
        </w:div>
        <w:div w:id="1056246087">
          <w:marLeft w:val="0"/>
          <w:marRight w:val="0"/>
          <w:marTop w:val="0"/>
          <w:marBottom w:val="0"/>
          <w:divBdr>
            <w:top w:val="none" w:sz="0" w:space="0" w:color="auto"/>
            <w:left w:val="none" w:sz="0" w:space="0" w:color="auto"/>
            <w:bottom w:val="none" w:sz="0" w:space="0" w:color="auto"/>
            <w:right w:val="none" w:sz="0" w:space="0" w:color="auto"/>
          </w:divBdr>
          <w:divsChild>
            <w:div w:id="421488386">
              <w:marLeft w:val="0"/>
              <w:marRight w:val="0"/>
              <w:marTop w:val="0"/>
              <w:marBottom w:val="0"/>
              <w:divBdr>
                <w:top w:val="none" w:sz="0" w:space="0" w:color="auto"/>
                <w:left w:val="none" w:sz="0" w:space="0" w:color="auto"/>
                <w:bottom w:val="none" w:sz="0" w:space="0" w:color="auto"/>
                <w:right w:val="none" w:sz="0" w:space="0" w:color="auto"/>
              </w:divBdr>
            </w:div>
            <w:div w:id="734469420">
              <w:marLeft w:val="0"/>
              <w:marRight w:val="0"/>
              <w:marTop w:val="0"/>
              <w:marBottom w:val="0"/>
              <w:divBdr>
                <w:top w:val="none" w:sz="0" w:space="0" w:color="auto"/>
                <w:left w:val="none" w:sz="0" w:space="0" w:color="auto"/>
                <w:bottom w:val="none" w:sz="0" w:space="0" w:color="auto"/>
                <w:right w:val="none" w:sz="0" w:space="0" w:color="auto"/>
              </w:divBdr>
            </w:div>
            <w:div w:id="798498529">
              <w:marLeft w:val="0"/>
              <w:marRight w:val="0"/>
              <w:marTop w:val="0"/>
              <w:marBottom w:val="0"/>
              <w:divBdr>
                <w:top w:val="none" w:sz="0" w:space="0" w:color="auto"/>
                <w:left w:val="none" w:sz="0" w:space="0" w:color="auto"/>
                <w:bottom w:val="none" w:sz="0" w:space="0" w:color="auto"/>
                <w:right w:val="none" w:sz="0" w:space="0" w:color="auto"/>
              </w:divBdr>
            </w:div>
            <w:div w:id="1164928671">
              <w:marLeft w:val="0"/>
              <w:marRight w:val="0"/>
              <w:marTop w:val="0"/>
              <w:marBottom w:val="0"/>
              <w:divBdr>
                <w:top w:val="none" w:sz="0" w:space="0" w:color="auto"/>
                <w:left w:val="none" w:sz="0" w:space="0" w:color="auto"/>
                <w:bottom w:val="none" w:sz="0" w:space="0" w:color="auto"/>
                <w:right w:val="none" w:sz="0" w:space="0" w:color="auto"/>
              </w:divBdr>
            </w:div>
            <w:div w:id="1407219478">
              <w:marLeft w:val="0"/>
              <w:marRight w:val="0"/>
              <w:marTop w:val="0"/>
              <w:marBottom w:val="0"/>
              <w:divBdr>
                <w:top w:val="none" w:sz="0" w:space="0" w:color="auto"/>
                <w:left w:val="none" w:sz="0" w:space="0" w:color="auto"/>
                <w:bottom w:val="none" w:sz="0" w:space="0" w:color="auto"/>
                <w:right w:val="none" w:sz="0" w:space="0" w:color="auto"/>
              </w:divBdr>
            </w:div>
            <w:div w:id="1892422612">
              <w:marLeft w:val="0"/>
              <w:marRight w:val="0"/>
              <w:marTop w:val="0"/>
              <w:marBottom w:val="0"/>
              <w:divBdr>
                <w:top w:val="none" w:sz="0" w:space="0" w:color="auto"/>
                <w:left w:val="none" w:sz="0" w:space="0" w:color="auto"/>
                <w:bottom w:val="none" w:sz="0" w:space="0" w:color="auto"/>
                <w:right w:val="none" w:sz="0" w:space="0" w:color="auto"/>
              </w:divBdr>
            </w:div>
          </w:divsChild>
        </w:div>
        <w:div w:id="1080712959">
          <w:marLeft w:val="0"/>
          <w:marRight w:val="0"/>
          <w:marTop w:val="0"/>
          <w:marBottom w:val="0"/>
          <w:divBdr>
            <w:top w:val="none" w:sz="0" w:space="0" w:color="auto"/>
            <w:left w:val="none" w:sz="0" w:space="0" w:color="auto"/>
            <w:bottom w:val="none" w:sz="0" w:space="0" w:color="auto"/>
            <w:right w:val="none" w:sz="0" w:space="0" w:color="auto"/>
          </w:divBdr>
          <w:divsChild>
            <w:div w:id="1761179001">
              <w:marLeft w:val="0"/>
              <w:marRight w:val="0"/>
              <w:marTop w:val="0"/>
              <w:marBottom w:val="0"/>
              <w:divBdr>
                <w:top w:val="none" w:sz="0" w:space="0" w:color="auto"/>
                <w:left w:val="none" w:sz="0" w:space="0" w:color="auto"/>
                <w:bottom w:val="none" w:sz="0" w:space="0" w:color="auto"/>
                <w:right w:val="none" w:sz="0" w:space="0" w:color="auto"/>
              </w:divBdr>
            </w:div>
          </w:divsChild>
        </w:div>
        <w:div w:id="1084642069">
          <w:marLeft w:val="0"/>
          <w:marRight w:val="0"/>
          <w:marTop w:val="0"/>
          <w:marBottom w:val="0"/>
          <w:divBdr>
            <w:top w:val="none" w:sz="0" w:space="0" w:color="auto"/>
            <w:left w:val="none" w:sz="0" w:space="0" w:color="auto"/>
            <w:bottom w:val="none" w:sz="0" w:space="0" w:color="auto"/>
            <w:right w:val="none" w:sz="0" w:space="0" w:color="auto"/>
          </w:divBdr>
          <w:divsChild>
            <w:div w:id="888765821">
              <w:marLeft w:val="0"/>
              <w:marRight w:val="0"/>
              <w:marTop w:val="0"/>
              <w:marBottom w:val="0"/>
              <w:divBdr>
                <w:top w:val="none" w:sz="0" w:space="0" w:color="auto"/>
                <w:left w:val="none" w:sz="0" w:space="0" w:color="auto"/>
                <w:bottom w:val="none" w:sz="0" w:space="0" w:color="auto"/>
                <w:right w:val="none" w:sz="0" w:space="0" w:color="auto"/>
              </w:divBdr>
            </w:div>
          </w:divsChild>
        </w:div>
        <w:div w:id="1092238579">
          <w:marLeft w:val="0"/>
          <w:marRight w:val="0"/>
          <w:marTop w:val="0"/>
          <w:marBottom w:val="0"/>
          <w:divBdr>
            <w:top w:val="none" w:sz="0" w:space="0" w:color="auto"/>
            <w:left w:val="none" w:sz="0" w:space="0" w:color="auto"/>
            <w:bottom w:val="none" w:sz="0" w:space="0" w:color="auto"/>
            <w:right w:val="none" w:sz="0" w:space="0" w:color="auto"/>
          </w:divBdr>
          <w:divsChild>
            <w:div w:id="3824031">
              <w:marLeft w:val="0"/>
              <w:marRight w:val="0"/>
              <w:marTop w:val="0"/>
              <w:marBottom w:val="0"/>
              <w:divBdr>
                <w:top w:val="none" w:sz="0" w:space="0" w:color="auto"/>
                <w:left w:val="none" w:sz="0" w:space="0" w:color="auto"/>
                <w:bottom w:val="none" w:sz="0" w:space="0" w:color="auto"/>
                <w:right w:val="none" w:sz="0" w:space="0" w:color="auto"/>
              </w:divBdr>
            </w:div>
          </w:divsChild>
        </w:div>
        <w:div w:id="1155030042">
          <w:marLeft w:val="0"/>
          <w:marRight w:val="0"/>
          <w:marTop w:val="0"/>
          <w:marBottom w:val="0"/>
          <w:divBdr>
            <w:top w:val="none" w:sz="0" w:space="0" w:color="auto"/>
            <w:left w:val="none" w:sz="0" w:space="0" w:color="auto"/>
            <w:bottom w:val="none" w:sz="0" w:space="0" w:color="auto"/>
            <w:right w:val="none" w:sz="0" w:space="0" w:color="auto"/>
          </w:divBdr>
          <w:divsChild>
            <w:div w:id="1207567042">
              <w:marLeft w:val="0"/>
              <w:marRight w:val="0"/>
              <w:marTop w:val="0"/>
              <w:marBottom w:val="0"/>
              <w:divBdr>
                <w:top w:val="none" w:sz="0" w:space="0" w:color="auto"/>
                <w:left w:val="none" w:sz="0" w:space="0" w:color="auto"/>
                <w:bottom w:val="none" w:sz="0" w:space="0" w:color="auto"/>
                <w:right w:val="none" w:sz="0" w:space="0" w:color="auto"/>
              </w:divBdr>
            </w:div>
            <w:div w:id="1597403506">
              <w:marLeft w:val="0"/>
              <w:marRight w:val="0"/>
              <w:marTop w:val="0"/>
              <w:marBottom w:val="0"/>
              <w:divBdr>
                <w:top w:val="none" w:sz="0" w:space="0" w:color="auto"/>
                <w:left w:val="none" w:sz="0" w:space="0" w:color="auto"/>
                <w:bottom w:val="none" w:sz="0" w:space="0" w:color="auto"/>
                <w:right w:val="none" w:sz="0" w:space="0" w:color="auto"/>
              </w:divBdr>
            </w:div>
          </w:divsChild>
        </w:div>
        <w:div w:id="1181353834">
          <w:marLeft w:val="0"/>
          <w:marRight w:val="0"/>
          <w:marTop w:val="0"/>
          <w:marBottom w:val="0"/>
          <w:divBdr>
            <w:top w:val="none" w:sz="0" w:space="0" w:color="auto"/>
            <w:left w:val="none" w:sz="0" w:space="0" w:color="auto"/>
            <w:bottom w:val="none" w:sz="0" w:space="0" w:color="auto"/>
            <w:right w:val="none" w:sz="0" w:space="0" w:color="auto"/>
          </w:divBdr>
          <w:divsChild>
            <w:div w:id="235095487">
              <w:marLeft w:val="0"/>
              <w:marRight w:val="0"/>
              <w:marTop w:val="0"/>
              <w:marBottom w:val="0"/>
              <w:divBdr>
                <w:top w:val="none" w:sz="0" w:space="0" w:color="auto"/>
                <w:left w:val="none" w:sz="0" w:space="0" w:color="auto"/>
                <w:bottom w:val="none" w:sz="0" w:space="0" w:color="auto"/>
                <w:right w:val="none" w:sz="0" w:space="0" w:color="auto"/>
              </w:divBdr>
            </w:div>
            <w:div w:id="336006008">
              <w:marLeft w:val="0"/>
              <w:marRight w:val="0"/>
              <w:marTop w:val="0"/>
              <w:marBottom w:val="0"/>
              <w:divBdr>
                <w:top w:val="none" w:sz="0" w:space="0" w:color="auto"/>
                <w:left w:val="none" w:sz="0" w:space="0" w:color="auto"/>
                <w:bottom w:val="none" w:sz="0" w:space="0" w:color="auto"/>
                <w:right w:val="none" w:sz="0" w:space="0" w:color="auto"/>
              </w:divBdr>
            </w:div>
            <w:div w:id="417137514">
              <w:marLeft w:val="0"/>
              <w:marRight w:val="0"/>
              <w:marTop w:val="0"/>
              <w:marBottom w:val="0"/>
              <w:divBdr>
                <w:top w:val="none" w:sz="0" w:space="0" w:color="auto"/>
                <w:left w:val="none" w:sz="0" w:space="0" w:color="auto"/>
                <w:bottom w:val="none" w:sz="0" w:space="0" w:color="auto"/>
                <w:right w:val="none" w:sz="0" w:space="0" w:color="auto"/>
              </w:divBdr>
            </w:div>
          </w:divsChild>
        </w:div>
        <w:div w:id="1188565623">
          <w:marLeft w:val="0"/>
          <w:marRight w:val="0"/>
          <w:marTop w:val="0"/>
          <w:marBottom w:val="0"/>
          <w:divBdr>
            <w:top w:val="none" w:sz="0" w:space="0" w:color="auto"/>
            <w:left w:val="none" w:sz="0" w:space="0" w:color="auto"/>
            <w:bottom w:val="none" w:sz="0" w:space="0" w:color="auto"/>
            <w:right w:val="none" w:sz="0" w:space="0" w:color="auto"/>
          </w:divBdr>
          <w:divsChild>
            <w:div w:id="1405567440">
              <w:marLeft w:val="0"/>
              <w:marRight w:val="0"/>
              <w:marTop w:val="0"/>
              <w:marBottom w:val="0"/>
              <w:divBdr>
                <w:top w:val="none" w:sz="0" w:space="0" w:color="auto"/>
                <w:left w:val="none" w:sz="0" w:space="0" w:color="auto"/>
                <w:bottom w:val="none" w:sz="0" w:space="0" w:color="auto"/>
                <w:right w:val="none" w:sz="0" w:space="0" w:color="auto"/>
              </w:divBdr>
            </w:div>
            <w:div w:id="1859273668">
              <w:marLeft w:val="0"/>
              <w:marRight w:val="0"/>
              <w:marTop w:val="0"/>
              <w:marBottom w:val="0"/>
              <w:divBdr>
                <w:top w:val="none" w:sz="0" w:space="0" w:color="auto"/>
                <w:left w:val="none" w:sz="0" w:space="0" w:color="auto"/>
                <w:bottom w:val="none" w:sz="0" w:space="0" w:color="auto"/>
                <w:right w:val="none" w:sz="0" w:space="0" w:color="auto"/>
              </w:divBdr>
            </w:div>
          </w:divsChild>
        </w:div>
        <w:div w:id="1201477457">
          <w:marLeft w:val="0"/>
          <w:marRight w:val="0"/>
          <w:marTop w:val="0"/>
          <w:marBottom w:val="0"/>
          <w:divBdr>
            <w:top w:val="none" w:sz="0" w:space="0" w:color="auto"/>
            <w:left w:val="none" w:sz="0" w:space="0" w:color="auto"/>
            <w:bottom w:val="none" w:sz="0" w:space="0" w:color="auto"/>
            <w:right w:val="none" w:sz="0" w:space="0" w:color="auto"/>
          </w:divBdr>
          <w:divsChild>
            <w:div w:id="707921125">
              <w:marLeft w:val="0"/>
              <w:marRight w:val="0"/>
              <w:marTop w:val="0"/>
              <w:marBottom w:val="0"/>
              <w:divBdr>
                <w:top w:val="none" w:sz="0" w:space="0" w:color="auto"/>
                <w:left w:val="none" w:sz="0" w:space="0" w:color="auto"/>
                <w:bottom w:val="none" w:sz="0" w:space="0" w:color="auto"/>
                <w:right w:val="none" w:sz="0" w:space="0" w:color="auto"/>
              </w:divBdr>
            </w:div>
            <w:div w:id="930089652">
              <w:marLeft w:val="0"/>
              <w:marRight w:val="0"/>
              <w:marTop w:val="0"/>
              <w:marBottom w:val="0"/>
              <w:divBdr>
                <w:top w:val="none" w:sz="0" w:space="0" w:color="auto"/>
                <w:left w:val="none" w:sz="0" w:space="0" w:color="auto"/>
                <w:bottom w:val="none" w:sz="0" w:space="0" w:color="auto"/>
                <w:right w:val="none" w:sz="0" w:space="0" w:color="auto"/>
              </w:divBdr>
            </w:div>
          </w:divsChild>
        </w:div>
        <w:div w:id="1251547832">
          <w:marLeft w:val="0"/>
          <w:marRight w:val="0"/>
          <w:marTop w:val="0"/>
          <w:marBottom w:val="0"/>
          <w:divBdr>
            <w:top w:val="none" w:sz="0" w:space="0" w:color="auto"/>
            <w:left w:val="none" w:sz="0" w:space="0" w:color="auto"/>
            <w:bottom w:val="none" w:sz="0" w:space="0" w:color="auto"/>
            <w:right w:val="none" w:sz="0" w:space="0" w:color="auto"/>
          </w:divBdr>
          <w:divsChild>
            <w:div w:id="263416231">
              <w:marLeft w:val="0"/>
              <w:marRight w:val="0"/>
              <w:marTop w:val="0"/>
              <w:marBottom w:val="0"/>
              <w:divBdr>
                <w:top w:val="none" w:sz="0" w:space="0" w:color="auto"/>
                <w:left w:val="none" w:sz="0" w:space="0" w:color="auto"/>
                <w:bottom w:val="none" w:sz="0" w:space="0" w:color="auto"/>
                <w:right w:val="none" w:sz="0" w:space="0" w:color="auto"/>
              </w:divBdr>
            </w:div>
          </w:divsChild>
        </w:div>
        <w:div w:id="1253002661">
          <w:marLeft w:val="0"/>
          <w:marRight w:val="0"/>
          <w:marTop w:val="0"/>
          <w:marBottom w:val="0"/>
          <w:divBdr>
            <w:top w:val="none" w:sz="0" w:space="0" w:color="auto"/>
            <w:left w:val="none" w:sz="0" w:space="0" w:color="auto"/>
            <w:bottom w:val="none" w:sz="0" w:space="0" w:color="auto"/>
            <w:right w:val="none" w:sz="0" w:space="0" w:color="auto"/>
          </w:divBdr>
          <w:divsChild>
            <w:div w:id="465319228">
              <w:marLeft w:val="0"/>
              <w:marRight w:val="0"/>
              <w:marTop w:val="0"/>
              <w:marBottom w:val="0"/>
              <w:divBdr>
                <w:top w:val="none" w:sz="0" w:space="0" w:color="auto"/>
                <w:left w:val="none" w:sz="0" w:space="0" w:color="auto"/>
                <w:bottom w:val="none" w:sz="0" w:space="0" w:color="auto"/>
                <w:right w:val="none" w:sz="0" w:space="0" w:color="auto"/>
              </w:divBdr>
            </w:div>
          </w:divsChild>
        </w:div>
        <w:div w:id="1261644414">
          <w:marLeft w:val="0"/>
          <w:marRight w:val="0"/>
          <w:marTop w:val="0"/>
          <w:marBottom w:val="0"/>
          <w:divBdr>
            <w:top w:val="none" w:sz="0" w:space="0" w:color="auto"/>
            <w:left w:val="none" w:sz="0" w:space="0" w:color="auto"/>
            <w:bottom w:val="none" w:sz="0" w:space="0" w:color="auto"/>
            <w:right w:val="none" w:sz="0" w:space="0" w:color="auto"/>
          </w:divBdr>
          <w:divsChild>
            <w:div w:id="147140930">
              <w:marLeft w:val="0"/>
              <w:marRight w:val="0"/>
              <w:marTop w:val="0"/>
              <w:marBottom w:val="0"/>
              <w:divBdr>
                <w:top w:val="none" w:sz="0" w:space="0" w:color="auto"/>
                <w:left w:val="none" w:sz="0" w:space="0" w:color="auto"/>
                <w:bottom w:val="none" w:sz="0" w:space="0" w:color="auto"/>
                <w:right w:val="none" w:sz="0" w:space="0" w:color="auto"/>
              </w:divBdr>
            </w:div>
            <w:div w:id="1567644165">
              <w:marLeft w:val="0"/>
              <w:marRight w:val="0"/>
              <w:marTop w:val="0"/>
              <w:marBottom w:val="0"/>
              <w:divBdr>
                <w:top w:val="none" w:sz="0" w:space="0" w:color="auto"/>
                <w:left w:val="none" w:sz="0" w:space="0" w:color="auto"/>
                <w:bottom w:val="none" w:sz="0" w:space="0" w:color="auto"/>
                <w:right w:val="none" w:sz="0" w:space="0" w:color="auto"/>
              </w:divBdr>
            </w:div>
          </w:divsChild>
        </w:div>
        <w:div w:id="1363900479">
          <w:marLeft w:val="0"/>
          <w:marRight w:val="0"/>
          <w:marTop w:val="0"/>
          <w:marBottom w:val="0"/>
          <w:divBdr>
            <w:top w:val="none" w:sz="0" w:space="0" w:color="auto"/>
            <w:left w:val="none" w:sz="0" w:space="0" w:color="auto"/>
            <w:bottom w:val="none" w:sz="0" w:space="0" w:color="auto"/>
            <w:right w:val="none" w:sz="0" w:space="0" w:color="auto"/>
          </w:divBdr>
          <w:divsChild>
            <w:div w:id="122314449">
              <w:marLeft w:val="0"/>
              <w:marRight w:val="0"/>
              <w:marTop w:val="0"/>
              <w:marBottom w:val="0"/>
              <w:divBdr>
                <w:top w:val="none" w:sz="0" w:space="0" w:color="auto"/>
                <w:left w:val="none" w:sz="0" w:space="0" w:color="auto"/>
                <w:bottom w:val="none" w:sz="0" w:space="0" w:color="auto"/>
                <w:right w:val="none" w:sz="0" w:space="0" w:color="auto"/>
              </w:divBdr>
            </w:div>
            <w:div w:id="415244358">
              <w:marLeft w:val="0"/>
              <w:marRight w:val="0"/>
              <w:marTop w:val="0"/>
              <w:marBottom w:val="0"/>
              <w:divBdr>
                <w:top w:val="none" w:sz="0" w:space="0" w:color="auto"/>
                <w:left w:val="none" w:sz="0" w:space="0" w:color="auto"/>
                <w:bottom w:val="none" w:sz="0" w:space="0" w:color="auto"/>
                <w:right w:val="none" w:sz="0" w:space="0" w:color="auto"/>
              </w:divBdr>
            </w:div>
            <w:div w:id="629434277">
              <w:marLeft w:val="0"/>
              <w:marRight w:val="0"/>
              <w:marTop w:val="0"/>
              <w:marBottom w:val="0"/>
              <w:divBdr>
                <w:top w:val="none" w:sz="0" w:space="0" w:color="auto"/>
                <w:left w:val="none" w:sz="0" w:space="0" w:color="auto"/>
                <w:bottom w:val="none" w:sz="0" w:space="0" w:color="auto"/>
                <w:right w:val="none" w:sz="0" w:space="0" w:color="auto"/>
              </w:divBdr>
            </w:div>
            <w:div w:id="901793339">
              <w:marLeft w:val="0"/>
              <w:marRight w:val="0"/>
              <w:marTop w:val="0"/>
              <w:marBottom w:val="0"/>
              <w:divBdr>
                <w:top w:val="none" w:sz="0" w:space="0" w:color="auto"/>
                <w:left w:val="none" w:sz="0" w:space="0" w:color="auto"/>
                <w:bottom w:val="none" w:sz="0" w:space="0" w:color="auto"/>
                <w:right w:val="none" w:sz="0" w:space="0" w:color="auto"/>
              </w:divBdr>
            </w:div>
            <w:div w:id="1354456642">
              <w:marLeft w:val="0"/>
              <w:marRight w:val="0"/>
              <w:marTop w:val="0"/>
              <w:marBottom w:val="0"/>
              <w:divBdr>
                <w:top w:val="none" w:sz="0" w:space="0" w:color="auto"/>
                <w:left w:val="none" w:sz="0" w:space="0" w:color="auto"/>
                <w:bottom w:val="none" w:sz="0" w:space="0" w:color="auto"/>
                <w:right w:val="none" w:sz="0" w:space="0" w:color="auto"/>
              </w:divBdr>
            </w:div>
            <w:div w:id="1932660913">
              <w:marLeft w:val="0"/>
              <w:marRight w:val="0"/>
              <w:marTop w:val="0"/>
              <w:marBottom w:val="0"/>
              <w:divBdr>
                <w:top w:val="none" w:sz="0" w:space="0" w:color="auto"/>
                <w:left w:val="none" w:sz="0" w:space="0" w:color="auto"/>
                <w:bottom w:val="none" w:sz="0" w:space="0" w:color="auto"/>
                <w:right w:val="none" w:sz="0" w:space="0" w:color="auto"/>
              </w:divBdr>
            </w:div>
          </w:divsChild>
        </w:div>
        <w:div w:id="1383021796">
          <w:marLeft w:val="0"/>
          <w:marRight w:val="0"/>
          <w:marTop w:val="0"/>
          <w:marBottom w:val="0"/>
          <w:divBdr>
            <w:top w:val="none" w:sz="0" w:space="0" w:color="auto"/>
            <w:left w:val="none" w:sz="0" w:space="0" w:color="auto"/>
            <w:bottom w:val="none" w:sz="0" w:space="0" w:color="auto"/>
            <w:right w:val="none" w:sz="0" w:space="0" w:color="auto"/>
          </w:divBdr>
          <w:divsChild>
            <w:div w:id="1707755273">
              <w:marLeft w:val="0"/>
              <w:marRight w:val="0"/>
              <w:marTop w:val="0"/>
              <w:marBottom w:val="0"/>
              <w:divBdr>
                <w:top w:val="none" w:sz="0" w:space="0" w:color="auto"/>
                <w:left w:val="none" w:sz="0" w:space="0" w:color="auto"/>
                <w:bottom w:val="none" w:sz="0" w:space="0" w:color="auto"/>
                <w:right w:val="none" w:sz="0" w:space="0" w:color="auto"/>
              </w:divBdr>
            </w:div>
          </w:divsChild>
        </w:div>
        <w:div w:id="1472021447">
          <w:marLeft w:val="0"/>
          <w:marRight w:val="0"/>
          <w:marTop w:val="0"/>
          <w:marBottom w:val="0"/>
          <w:divBdr>
            <w:top w:val="none" w:sz="0" w:space="0" w:color="auto"/>
            <w:left w:val="none" w:sz="0" w:space="0" w:color="auto"/>
            <w:bottom w:val="none" w:sz="0" w:space="0" w:color="auto"/>
            <w:right w:val="none" w:sz="0" w:space="0" w:color="auto"/>
          </w:divBdr>
          <w:divsChild>
            <w:div w:id="582422765">
              <w:marLeft w:val="0"/>
              <w:marRight w:val="0"/>
              <w:marTop w:val="0"/>
              <w:marBottom w:val="0"/>
              <w:divBdr>
                <w:top w:val="none" w:sz="0" w:space="0" w:color="auto"/>
                <w:left w:val="none" w:sz="0" w:space="0" w:color="auto"/>
                <w:bottom w:val="none" w:sz="0" w:space="0" w:color="auto"/>
                <w:right w:val="none" w:sz="0" w:space="0" w:color="auto"/>
              </w:divBdr>
            </w:div>
          </w:divsChild>
        </w:div>
        <w:div w:id="1499929742">
          <w:marLeft w:val="0"/>
          <w:marRight w:val="0"/>
          <w:marTop w:val="0"/>
          <w:marBottom w:val="0"/>
          <w:divBdr>
            <w:top w:val="none" w:sz="0" w:space="0" w:color="auto"/>
            <w:left w:val="none" w:sz="0" w:space="0" w:color="auto"/>
            <w:bottom w:val="none" w:sz="0" w:space="0" w:color="auto"/>
            <w:right w:val="none" w:sz="0" w:space="0" w:color="auto"/>
          </w:divBdr>
          <w:divsChild>
            <w:div w:id="1308705809">
              <w:marLeft w:val="0"/>
              <w:marRight w:val="0"/>
              <w:marTop w:val="0"/>
              <w:marBottom w:val="0"/>
              <w:divBdr>
                <w:top w:val="none" w:sz="0" w:space="0" w:color="auto"/>
                <w:left w:val="none" w:sz="0" w:space="0" w:color="auto"/>
                <w:bottom w:val="none" w:sz="0" w:space="0" w:color="auto"/>
                <w:right w:val="none" w:sz="0" w:space="0" w:color="auto"/>
              </w:divBdr>
            </w:div>
          </w:divsChild>
        </w:div>
        <w:div w:id="1626276882">
          <w:marLeft w:val="0"/>
          <w:marRight w:val="0"/>
          <w:marTop w:val="0"/>
          <w:marBottom w:val="0"/>
          <w:divBdr>
            <w:top w:val="none" w:sz="0" w:space="0" w:color="auto"/>
            <w:left w:val="none" w:sz="0" w:space="0" w:color="auto"/>
            <w:bottom w:val="none" w:sz="0" w:space="0" w:color="auto"/>
            <w:right w:val="none" w:sz="0" w:space="0" w:color="auto"/>
          </w:divBdr>
          <w:divsChild>
            <w:div w:id="1369404940">
              <w:marLeft w:val="0"/>
              <w:marRight w:val="0"/>
              <w:marTop w:val="0"/>
              <w:marBottom w:val="0"/>
              <w:divBdr>
                <w:top w:val="none" w:sz="0" w:space="0" w:color="auto"/>
                <w:left w:val="none" w:sz="0" w:space="0" w:color="auto"/>
                <w:bottom w:val="none" w:sz="0" w:space="0" w:color="auto"/>
                <w:right w:val="none" w:sz="0" w:space="0" w:color="auto"/>
              </w:divBdr>
            </w:div>
          </w:divsChild>
        </w:div>
        <w:div w:id="1663312148">
          <w:marLeft w:val="0"/>
          <w:marRight w:val="0"/>
          <w:marTop w:val="0"/>
          <w:marBottom w:val="0"/>
          <w:divBdr>
            <w:top w:val="none" w:sz="0" w:space="0" w:color="auto"/>
            <w:left w:val="none" w:sz="0" w:space="0" w:color="auto"/>
            <w:bottom w:val="none" w:sz="0" w:space="0" w:color="auto"/>
            <w:right w:val="none" w:sz="0" w:space="0" w:color="auto"/>
          </w:divBdr>
          <w:divsChild>
            <w:div w:id="1912696562">
              <w:marLeft w:val="0"/>
              <w:marRight w:val="0"/>
              <w:marTop w:val="0"/>
              <w:marBottom w:val="0"/>
              <w:divBdr>
                <w:top w:val="none" w:sz="0" w:space="0" w:color="auto"/>
                <w:left w:val="none" w:sz="0" w:space="0" w:color="auto"/>
                <w:bottom w:val="none" w:sz="0" w:space="0" w:color="auto"/>
                <w:right w:val="none" w:sz="0" w:space="0" w:color="auto"/>
              </w:divBdr>
            </w:div>
          </w:divsChild>
        </w:div>
        <w:div w:id="1665166493">
          <w:marLeft w:val="0"/>
          <w:marRight w:val="0"/>
          <w:marTop w:val="0"/>
          <w:marBottom w:val="0"/>
          <w:divBdr>
            <w:top w:val="none" w:sz="0" w:space="0" w:color="auto"/>
            <w:left w:val="none" w:sz="0" w:space="0" w:color="auto"/>
            <w:bottom w:val="none" w:sz="0" w:space="0" w:color="auto"/>
            <w:right w:val="none" w:sz="0" w:space="0" w:color="auto"/>
          </w:divBdr>
          <w:divsChild>
            <w:div w:id="1889678532">
              <w:marLeft w:val="0"/>
              <w:marRight w:val="0"/>
              <w:marTop w:val="0"/>
              <w:marBottom w:val="0"/>
              <w:divBdr>
                <w:top w:val="none" w:sz="0" w:space="0" w:color="auto"/>
                <w:left w:val="none" w:sz="0" w:space="0" w:color="auto"/>
                <w:bottom w:val="none" w:sz="0" w:space="0" w:color="auto"/>
                <w:right w:val="none" w:sz="0" w:space="0" w:color="auto"/>
              </w:divBdr>
            </w:div>
            <w:div w:id="2139444353">
              <w:marLeft w:val="0"/>
              <w:marRight w:val="0"/>
              <w:marTop w:val="0"/>
              <w:marBottom w:val="0"/>
              <w:divBdr>
                <w:top w:val="none" w:sz="0" w:space="0" w:color="auto"/>
                <w:left w:val="none" w:sz="0" w:space="0" w:color="auto"/>
                <w:bottom w:val="none" w:sz="0" w:space="0" w:color="auto"/>
                <w:right w:val="none" w:sz="0" w:space="0" w:color="auto"/>
              </w:divBdr>
            </w:div>
          </w:divsChild>
        </w:div>
        <w:div w:id="1672417150">
          <w:marLeft w:val="0"/>
          <w:marRight w:val="0"/>
          <w:marTop w:val="0"/>
          <w:marBottom w:val="0"/>
          <w:divBdr>
            <w:top w:val="none" w:sz="0" w:space="0" w:color="auto"/>
            <w:left w:val="none" w:sz="0" w:space="0" w:color="auto"/>
            <w:bottom w:val="none" w:sz="0" w:space="0" w:color="auto"/>
            <w:right w:val="none" w:sz="0" w:space="0" w:color="auto"/>
          </w:divBdr>
          <w:divsChild>
            <w:div w:id="184175198">
              <w:marLeft w:val="0"/>
              <w:marRight w:val="0"/>
              <w:marTop w:val="0"/>
              <w:marBottom w:val="0"/>
              <w:divBdr>
                <w:top w:val="none" w:sz="0" w:space="0" w:color="auto"/>
                <w:left w:val="none" w:sz="0" w:space="0" w:color="auto"/>
                <w:bottom w:val="none" w:sz="0" w:space="0" w:color="auto"/>
                <w:right w:val="none" w:sz="0" w:space="0" w:color="auto"/>
              </w:divBdr>
            </w:div>
            <w:div w:id="307631433">
              <w:marLeft w:val="0"/>
              <w:marRight w:val="0"/>
              <w:marTop w:val="0"/>
              <w:marBottom w:val="0"/>
              <w:divBdr>
                <w:top w:val="none" w:sz="0" w:space="0" w:color="auto"/>
                <w:left w:val="none" w:sz="0" w:space="0" w:color="auto"/>
                <w:bottom w:val="none" w:sz="0" w:space="0" w:color="auto"/>
                <w:right w:val="none" w:sz="0" w:space="0" w:color="auto"/>
              </w:divBdr>
            </w:div>
            <w:div w:id="617755364">
              <w:marLeft w:val="0"/>
              <w:marRight w:val="0"/>
              <w:marTop w:val="0"/>
              <w:marBottom w:val="0"/>
              <w:divBdr>
                <w:top w:val="none" w:sz="0" w:space="0" w:color="auto"/>
                <w:left w:val="none" w:sz="0" w:space="0" w:color="auto"/>
                <w:bottom w:val="none" w:sz="0" w:space="0" w:color="auto"/>
                <w:right w:val="none" w:sz="0" w:space="0" w:color="auto"/>
              </w:divBdr>
            </w:div>
            <w:div w:id="695277950">
              <w:marLeft w:val="0"/>
              <w:marRight w:val="0"/>
              <w:marTop w:val="0"/>
              <w:marBottom w:val="0"/>
              <w:divBdr>
                <w:top w:val="none" w:sz="0" w:space="0" w:color="auto"/>
                <w:left w:val="none" w:sz="0" w:space="0" w:color="auto"/>
                <w:bottom w:val="none" w:sz="0" w:space="0" w:color="auto"/>
                <w:right w:val="none" w:sz="0" w:space="0" w:color="auto"/>
              </w:divBdr>
            </w:div>
            <w:div w:id="1010909965">
              <w:marLeft w:val="0"/>
              <w:marRight w:val="0"/>
              <w:marTop w:val="0"/>
              <w:marBottom w:val="0"/>
              <w:divBdr>
                <w:top w:val="none" w:sz="0" w:space="0" w:color="auto"/>
                <w:left w:val="none" w:sz="0" w:space="0" w:color="auto"/>
                <w:bottom w:val="none" w:sz="0" w:space="0" w:color="auto"/>
                <w:right w:val="none" w:sz="0" w:space="0" w:color="auto"/>
              </w:divBdr>
            </w:div>
            <w:div w:id="1936744900">
              <w:marLeft w:val="0"/>
              <w:marRight w:val="0"/>
              <w:marTop w:val="0"/>
              <w:marBottom w:val="0"/>
              <w:divBdr>
                <w:top w:val="none" w:sz="0" w:space="0" w:color="auto"/>
                <w:left w:val="none" w:sz="0" w:space="0" w:color="auto"/>
                <w:bottom w:val="none" w:sz="0" w:space="0" w:color="auto"/>
                <w:right w:val="none" w:sz="0" w:space="0" w:color="auto"/>
              </w:divBdr>
            </w:div>
          </w:divsChild>
        </w:div>
        <w:div w:id="1692486317">
          <w:marLeft w:val="0"/>
          <w:marRight w:val="0"/>
          <w:marTop w:val="0"/>
          <w:marBottom w:val="0"/>
          <w:divBdr>
            <w:top w:val="none" w:sz="0" w:space="0" w:color="auto"/>
            <w:left w:val="none" w:sz="0" w:space="0" w:color="auto"/>
            <w:bottom w:val="none" w:sz="0" w:space="0" w:color="auto"/>
            <w:right w:val="none" w:sz="0" w:space="0" w:color="auto"/>
          </w:divBdr>
          <w:divsChild>
            <w:div w:id="943683575">
              <w:marLeft w:val="0"/>
              <w:marRight w:val="0"/>
              <w:marTop w:val="0"/>
              <w:marBottom w:val="0"/>
              <w:divBdr>
                <w:top w:val="none" w:sz="0" w:space="0" w:color="auto"/>
                <w:left w:val="none" w:sz="0" w:space="0" w:color="auto"/>
                <w:bottom w:val="none" w:sz="0" w:space="0" w:color="auto"/>
                <w:right w:val="none" w:sz="0" w:space="0" w:color="auto"/>
              </w:divBdr>
            </w:div>
          </w:divsChild>
        </w:div>
        <w:div w:id="1694066731">
          <w:marLeft w:val="0"/>
          <w:marRight w:val="0"/>
          <w:marTop w:val="0"/>
          <w:marBottom w:val="0"/>
          <w:divBdr>
            <w:top w:val="none" w:sz="0" w:space="0" w:color="auto"/>
            <w:left w:val="none" w:sz="0" w:space="0" w:color="auto"/>
            <w:bottom w:val="none" w:sz="0" w:space="0" w:color="auto"/>
            <w:right w:val="none" w:sz="0" w:space="0" w:color="auto"/>
          </w:divBdr>
          <w:divsChild>
            <w:div w:id="2144418789">
              <w:marLeft w:val="0"/>
              <w:marRight w:val="0"/>
              <w:marTop w:val="0"/>
              <w:marBottom w:val="0"/>
              <w:divBdr>
                <w:top w:val="none" w:sz="0" w:space="0" w:color="auto"/>
                <w:left w:val="none" w:sz="0" w:space="0" w:color="auto"/>
                <w:bottom w:val="none" w:sz="0" w:space="0" w:color="auto"/>
                <w:right w:val="none" w:sz="0" w:space="0" w:color="auto"/>
              </w:divBdr>
            </w:div>
          </w:divsChild>
        </w:div>
        <w:div w:id="1719671611">
          <w:marLeft w:val="0"/>
          <w:marRight w:val="0"/>
          <w:marTop w:val="0"/>
          <w:marBottom w:val="0"/>
          <w:divBdr>
            <w:top w:val="none" w:sz="0" w:space="0" w:color="auto"/>
            <w:left w:val="none" w:sz="0" w:space="0" w:color="auto"/>
            <w:bottom w:val="none" w:sz="0" w:space="0" w:color="auto"/>
            <w:right w:val="none" w:sz="0" w:space="0" w:color="auto"/>
          </w:divBdr>
          <w:divsChild>
            <w:div w:id="1278608160">
              <w:marLeft w:val="0"/>
              <w:marRight w:val="0"/>
              <w:marTop w:val="0"/>
              <w:marBottom w:val="0"/>
              <w:divBdr>
                <w:top w:val="none" w:sz="0" w:space="0" w:color="auto"/>
                <w:left w:val="none" w:sz="0" w:space="0" w:color="auto"/>
                <w:bottom w:val="none" w:sz="0" w:space="0" w:color="auto"/>
                <w:right w:val="none" w:sz="0" w:space="0" w:color="auto"/>
              </w:divBdr>
            </w:div>
          </w:divsChild>
        </w:div>
        <w:div w:id="1737051029">
          <w:marLeft w:val="0"/>
          <w:marRight w:val="0"/>
          <w:marTop w:val="0"/>
          <w:marBottom w:val="0"/>
          <w:divBdr>
            <w:top w:val="none" w:sz="0" w:space="0" w:color="auto"/>
            <w:left w:val="none" w:sz="0" w:space="0" w:color="auto"/>
            <w:bottom w:val="none" w:sz="0" w:space="0" w:color="auto"/>
            <w:right w:val="none" w:sz="0" w:space="0" w:color="auto"/>
          </w:divBdr>
          <w:divsChild>
            <w:div w:id="1822425584">
              <w:marLeft w:val="0"/>
              <w:marRight w:val="0"/>
              <w:marTop w:val="0"/>
              <w:marBottom w:val="0"/>
              <w:divBdr>
                <w:top w:val="none" w:sz="0" w:space="0" w:color="auto"/>
                <w:left w:val="none" w:sz="0" w:space="0" w:color="auto"/>
                <w:bottom w:val="none" w:sz="0" w:space="0" w:color="auto"/>
                <w:right w:val="none" w:sz="0" w:space="0" w:color="auto"/>
              </w:divBdr>
            </w:div>
          </w:divsChild>
        </w:div>
        <w:div w:id="1743873232">
          <w:marLeft w:val="0"/>
          <w:marRight w:val="0"/>
          <w:marTop w:val="0"/>
          <w:marBottom w:val="0"/>
          <w:divBdr>
            <w:top w:val="none" w:sz="0" w:space="0" w:color="auto"/>
            <w:left w:val="none" w:sz="0" w:space="0" w:color="auto"/>
            <w:bottom w:val="none" w:sz="0" w:space="0" w:color="auto"/>
            <w:right w:val="none" w:sz="0" w:space="0" w:color="auto"/>
          </w:divBdr>
          <w:divsChild>
            <w:div w:id="471558751">
              <w:marLeft w:val="0"/>
              <w:marRight w:val="0"/>
              <w:marTop w:val="0"/>
              <w:marBottom w:val="0"/>
              <w:divBdr>
                <w:top w:val="none" w:sz="0" w:space="0" w:color="auto"/>
                <w:left w:val="none" w:sz="0" w:space="0" w:color="auto"/>
                <w:bottom w:val="none" w:sz="0" w:space="0" w:color="auto"/>
                <w:right w:val="none" w:sz="0" w:space="0" w:color="auto"/>
              </w:divBdr>
            </w:div>
            <w:div w:id="687950634">
              <w:marLeft w:val="0"/>
              <w:marRight w:val="0"/>
              <w:marTop w:val="0"/>
              <w:marBottom w:val="0"/>
              <w:divBdr>
                <w:top w:val="none" w:sz="0" w:space="0" w:color="auto"/>
                <w:left w:val="none" w:sz="0" w:space="0" w:color="auto"/>
                <w:bottom w:val="none" w:sz="0" w:space="0" w:color="auto"/>
                <w:right w:val="none" w:sz="0" w:space="0" w:color="auto"/>
              </w:divBdr>
            </w:div>
          </w:divsChild>
        </w:div>
        <w:div w:id="1805155995">
          <w:marLeft w:val="0"/>
          <w:marRight w:val="0"/>
          <w:marTop w:val="0"/>
          <w:marBottom w:val="0"/>
          <w:divBdr>
            <w:top w:val="none" w:sz="0" w:space="0" w:color="auto"/>
            <w:left w:val="none" w:sz="0" w:space="0" w:color="auto"/>
            <w:bottom w:val="none" w:sz="0" w:space="0" w:color="auto"/>
            <w:right w:val="none" w:sz="0" w:space="0" w:color="auto"/>
          </w:divBdr>
          <w:divsChild>
            <w:div w:id="397289798">
              <w:marLeft w:val="0"/>
              <w:marRight w:val="0"/>
              <w:marTop w:val="0"/>
              <w:marBottom w:val="0"/>
              <w:divBdr>
                <w:top w:val="none" w:sz="0" w:space="0" w:color="auto"/>
                <w:left w:val="none" w:sz="0" w:space="0" w:color="auto"/>
                <w:bottom w:val="none" w:sz="0" w:space="0" w:color="auto"/>
                <w:right w:val="none" w:sz="0" w:space="0" w:color="auto"/>
              </w:divBdr>
            </w:div>
            <w:div w:id="500781575">
              <w:marLeft w:val="0"/>
              <w:marRight w:val="0"/>
              <w:marTop w:val="0"/>
              <w:marBottom w:val="0"/>
              <w:divBdr>
                <w:top w:val="none" w:sz="0" w:space="0" w:color="auto"/>
                <w:left w:val="none" w:sz="0" w:space="0" w:color="auto"/>
                <w:bottom w:val="none" w:sz="0" w:space="0" w:color="auto"/>
                <w:right w:val="none" w:sz="0" w:space="0" w:color="auto"/>
              </w:divBdr>
            </w:div>
            <w:div w:id="1798060427">
              <w:marLeft w:val="0"/>
              <w:marRight w:val="0"/>
              <w:marTop w:val="0"/>
              <w:marBottom w:val="0"/>
              <w:divBdr>
                <w:top w:val="none" w:sz="0" w:space="0" w:color="auto"/>
                <w:left w:val="none" w:sz="0" w:space="0" w:color="auto"/>
                <w:bottom w:val="none" w:sz="0" w:space="0" w:color="auto"/>
                <w:right w:val="none" w:sz="0" w:space="0" w:color="auto"/>
              </w:divBdr>
            </w:div>
          </w:divsChild>
        </w:div>
        <w:div w:id="1816409896">
          <w:marLeft w:val="0"/>
          <w:marRight w:val="0"/>
          <w:marTop w:val="0"/>
          <w:marBottom w:val="0"/>
          <w:divBdr>
            <w:top w:val="none" w:sz="0" w:space="0" w:color="auto"/>
            <w:left w:val="none" w:sz="0" w:space="0" w:color="auto"/>
            <w:bottom w:val="none" w:sz="0" w:space="0" w:color="auto"/>
            <w:right w:val="none" w:sz="0" w:space="0" w:color="auto"/>
          </w:divBdr>
          <w:divsChild>
            <w:div w:id="345909436">
              <w:marLeft w:val="0"/>
              <w:marRight w:val="0"/>
              <w:marTop w:val="0"/>
              <w:marBottom w:val="0"/>
              <w:divBdr>
                <w:top w:val="none" w:sz="0" w:space="0" w:color="auto"/>
                <w:left w:val="none" w:sz="0" w:space="0" w:color="auto"/>
                <w:bottom w:val="none" w:sz="0" w:space="0" w:color="auto"/>
                <w:right w:val="none" w:sz="0" w:space="0" w:color="auto"/>
              </w:divBdr>
            </w:div>
            <w:div w:id="1100301016">
              <w:marLeft w:val="0"/>
              <w:marRight w:val="0"/>
              <w:marTop w:val="0"/>
              <w:marBottom w:val="0"/>
              <w:divBdr>
                <w:top w:val="none" w:sz="0" w:space="0" w:color="auto"/>
                <w:left w:val="none" w:sz="0" w:space="0" w:color="auto"/>
                <w:bottom w:val="none" w:sz="0" w:space="0" w:color="auto"/>
                <w:right w:val="none" w:sz="0" w:space="0" w:color="auto"/>
              </w:divBdr>
            </w:div>
          </w:divsChild>
        </w:div>
        <w:div w:id="1829637327">
          <w:marLeft w:val="0"/>
          <w:marRight w:val="0"/>
          <w:marTop w:val="0"/>
          <w:marBottom w:val="0"/>
          <w:divBdr>
            <w:top w:val="none" w:sz="0" w:space="0" w:color="auto"/>
            <w:left w:val="none" w:sz="0" w:space="0" w:color="auto"/>
            <w:bottom w:val="none" w:sz="0" w:space="0" w:color="auto"/>
            <w:right w:val="none" w:sz="0" w:space="0" w:color="auto"/>
          </w:divBdr>
          <w:divsChild>
            <w:div w:id="618728011">
              <w:marLeft w:val="0"/>
              <w:marRight w:val="0"/>
              <w:marTop w:val="0"/>
              <w:marBottom w:val="0"/>
              <w:divBdr>
                <w:top w:val="none" w:sz="0" w:space="0" w:color="auto"/>
                <w:left w:val="none" w:sz="0" w:space="0" w:color="auto"/>
                <w:bottom w:val="none" w:sz="0" w:space="0" w:color="auto"/>
                <w:right w:val="none" w:sz="0" w:space="0" w:color="auto"/>
              </w:divBdr>
            </w:div>
            <w:div w:id="1993874790">
              <w:marLeft w:val="0"/>
              <w:marRight w:val="0"/>
              <w:marTop w:val="0"/>
              <w:marBottom w:val="0"/>
              <w:divBdr>
                <w:top w:val="none" w:sz="0" w:space="0" w:color="auto"/>
                <w:left w:val="none" w:sz="0" w:space="0" w:color="auto"/>
                <w:bottom w:val="none" w:sz="0" w:space="0" w:color="auto"/>
                <w:right w:val="none" w:sz="0" w:space="0" w:color="auto"/>
              </w:divBdr>
            </w:div>
          </w:divsChild>
        </w:div>
        <w:div w:id="1833910115">
          <w:marLeft w:val="0"/>
          <w:marRight w:val="0"/>
          <w:marTop w:val="0"/>
          <w:marBottom w:val="0"/>
          <w:divBdr>
            <w:top w:val="none" w:sz="0" w:space="0" w:color="auto"/>
            <w:left w:val="none" w:sz="0" w:space="0" w:color="auto"/>
            <w:bottom w:val="none" w:sz="0" w:space="0" w:color="auto"/>
            <w:right w:val="none" w:sz="0" w:space="0" w:color="auto"/>
          </w:divBdr>
          <w:divsChild>
            <w:div w:id="1105464890">
              <w:marLeft w:val="0"/>
              <w:marRight w:val="0"/>
              <w:marTop w:val="0"/>
              <w:marBottom w:val="0"/>
              <w:divBdr>
                <w:top w:val="none" w:sz="0" w:space="0" w:color="auto"/>
                <w:left w:val="none" w:sz="0" w:space="0" w:color="auto"/>
                <w:bottom w:val="none" w:sz="0" w:space="0" w:color="auto"/>
                <w:right w:val="none" w:sz="0" w:space="0" w:color="auto"/>
              </w:divBdr>
            </w:div>
            <w:div w:id="1551720214">
              <w:marLeft w:val="0"/>
              <w:marRight w:val="0"/>
              <w:marTop w:val="0"/>
              <w:marBottom w:val="0"/>
              <w:divBdr>
                <w:top w:val="none" w:sz="0" w:space="0" w:color="auto"/>
                <w:left w:val="none" w:sz="0" w:space="0" w:color="auto"/>
                <w:bottom w:val="none" w:sz="0" w:space="0" w:color="auto"/>
                <w:right w:val="none" w:sz="0" w:space="0" w:color="auto"/>
              </w:divBdr>
            </w:div>
          </w:divsChild>
        </w:div>
        <w:div w:id="1838350399">
          <w:marLeft w:val="0"/>
          <w:marRight w:val="0"/>
          <w:marTop w:val="0"/>
          <w:marBottom w:val="0"/>
          <w:divBdr>
            <w:top w:val="none" w:sz="0" w:space="0" w:color="auto"/>
            <w:left w:val="none" w:sz="0" w:space="0" w:color="auto"/>
            <w:bottom w:val="none" w:sz="0" w:space="0" w:color="auto"/>
            <w:right w:val="none" w:sz="0" w:space="0" w:color="auto"/>
          </w:divBdr>
          <w:divsChild>
            <w:div w:id="1879582185">
              <w:marLeft w:val="0"/>
              <w:marRight w:val="0"/>
              <w:marTop w:val="0"/>
              <w:marBottom w:val="0"/>
              <w:divBdr>
                <w:top w:val="none" w:sz="0" w:space="0" w:color="auto"/>
                <w:left w:val="none" w:sz="0" w:space="0" w:color="auto"/>
                <w:bottom w:val="none" w:sz="0" w:space="0" w:color="auto"/>
                <w:right w:val="none" w:sz="0" w:space="0" w:color="auto"/>
              </w:divBdr>
            </w:div>
          </w:divsChild>
        </w:div>
        <w:div w:id="1878882810">
          <w:marLeft w:val="0"/>
          <w:marRight w:val="0"/>
          <w:marTop w:val="0"/>
          <w:marBottom w:val="0"/>
          <w:divBdr>
            <w:top w:val="none" w:sz="0" w:space="0" w:color="auto"/>
            <w:left w:val="none" w:sz="0" w:space="0" w:color="auto"/>
            <w:bottom w:val="none" w:sz="0" w:space="0" w:color="auto"/>
            <w:right w:val="none" w:sz="0" w:space="0" w:color="auto"/>
          </w:divBdr>
          <w:divsChild>
            <w:div w:id="675107789">
              <w:marLeft w:val="0"/>
              <w:marRight w:val="0"/>
              <w:marTop w:val="0"/>
              <w:marBottom w:val="0"/>
              <w:divBdr>
                <w:top w:val="none" w:sz="0" w:space="0" w:color="auto"/>
                <w:left w:val="none" w:sz="0" w:space="0" w:color="auto"/>
                <w:bottom w:val="none" w:sz="0" w:space="0" w:color="auto"/>
                <w:right w:val="none" w:sz="0" w:space="0" w:color="auto"/>
              </w:divBdr>
            </w:div>
            <w:div w:id="1865367723">
              <w:marLeft w:val="0"/>
              <w:marRight w:val="0"/>
              <w:marTop w:val="0"/>
              <w:marBottom w:val="0"/>
              <w:divBdr>
                <w:top w:val="none" w:sz="0" w:space="0" w:color="auto"/>
                <w:left w:val="none" w:sz="0" w:space="0" w:color="auto"/>
                <w:bottom w:val="none" w:sz="0" w:space="0" w:color="auto"/>
                <w:right w:val="none" w:sz="0" w:space="0" w:color="auto"/>
              </w:divBdr>
            </w:div>
          </w:divsChild>
        </w:div>
        <w:div w:id="1889222353">
          <w:marLeft w:val="0"/>
          <w:marRight w:val="0"/>
          <w:marTop w:val="0"/>
          <w:marBottom w:val="0"/>
          <w:divBdr>
            <w:top w:val="none" w:sz="0" w:space="0" w:color="auto"/>
            <w:left w:val="none" w:sz="0" w:space="0" w:color="auto"/>
            <w:bottom w:val="none" w:sz="0" w:space="0" w:color="auto"/>
            <w:right w:val="none" w:sz="0" w:space="0" w:color="auto"/>
          </w:divBdr>
          <w:divsChild>
            <w:div w:id="483394873">
              <w:marLeft w:val="0"/>
              <w:marRight w:val="0"/>
              <w:marTop w:val="0"/>
              <w:marBottom w:val="0"/>
              <w:divBdr>
                <w:top w:val="none" w:sz="0" w:space="0" w:color="auto"/>
                <w:left w:val="none" w:sz="0" w:space="0" w:color="auto"/>
                <w:bottom w:val="none" w:sz="0" w:space="0" w:color="auto"/>
                <w:right w:val="none" w:sz="0" w:space="0" w:color="auto"/>
              </w:divBdr>
            </w:div>
          </w:divsChild>
        </w:div>
        <w:div w:id="1897928962">
          <w:marLeft w:val="0"/>
          <w:marRight w:val="0"/>
          <w:marTop w:val="0"/>
          <w:marBottom w:val="0"/>
          <w:divBdr>
            <w:top w:val="none" w:sz="0" w:space="0" w:color="auto"/>
            <w:left w:val="none" w:sz="0" w:space="0" w:color="auto"/>
            <w:bottom w:val="none" w:sz="0" w:space="0" w:color="auto"/>
            <w:right w:val="none" w:sz="0" w:space="0" w:color="auto"/>
          </w:divBdr>
          <w:divsChild>
            <w:div w:id="1601907798">
              <w:marLeft w:val="0"/>
              <w:marRight w:val="0"/>
              <w:marTop w:val="0"/>
              <w:marBottom w:val="0"/>
              <w:divBdr>
                <w:top w:val="none" w:sz="0" w:space="0" w:color="auto"/>
                <w:left w:val="none" w:sz="0" w:space="0" w:color="auto"/>
                <w:bottom w:val="none" w:sz="0" w:space="0" w:color="auto"/>
                <w:right w:val="none" w:sz="0" w:space="0" w:color="auto"/>
              </w:divBdr>
            </w:div>
          </w:divsChild>
        </w:div>
        <w:div w:id="1908687097">
          <w:marLeft w:val="0"/>
          <w:marRight w:val="0"/>
          <w:marTop w:val="0"/>
          <w:marBottom w:val="0"/>
          <w:divBdr>
            <w:top w:val="none" w:sz="0" w:space="0" w:color="auto"/>
            <w:left w:val="none" w:sz="0" w:space="0" w:color="auto"/>
            <w:bottom w:val="none" w:sz="0" w:space="0" w:color="auto"/>
            <w:right w:val="none" w:sz="0" w:space="0" w:color="auto"/>
          </w:divBdr>
          <w:divsChild>
            <w:div w:id="198444983">
              <w:marLeft w:val="0"/>
              <w:marRight w:val="0"/>
              <w:marTop w:val="0"/>
              <w:marBottom w:val="0"/>
              <w:divBdr>
                <w:top w:val="none" w:sz="0" w:space="0" w:color="auto"/>
                <w:left w:val="none" w:sz="0" w:space="0" w:color="auto"/>
                <w:bottom w:val="none" w:sz="0" w:space="0" w:color="auto"/>
                <w:right w:val="none" w:sz="0" w:space="0" w:color="auto"/>
              </w:divBdr>
            </w:div>
          </w:divsChild>
        </w:div>
        <w:div w:id="1917548022">
          <w:marLeft w:val="0"/>
          <w:marRight w:val="0"/>
          <w:marTop w:val="0"/>
          <w:marBottom w:val="0"/>
          <w:divBdr>
            <w:top w:val="none" w:sz="0" w:space="0" w:color="auto"/>
            <w:left w:val="none" w:sz="0" w:space="0" w:color="auto"/>
            <w:bottom w:val="none" w:sz="0" w:space="0" w:color="auto"/>
            <w:right w:val="none" w:sz="0" w:space="0" w:color="auto"/>
          </w:divBdr>
          <w:divsChild>
            <w:div w:id="1471511260">
              <w:marLeft w:val="0"/>
              <w:marRight w:val="0"/>
              <w:marTop w:val="0"/>
              <w:marBottom w:val="0"/>
              <w:divBdr>
                <w:top w:val="none" w:sz="0" w:space="0" w:color="auto"/>
                <w:left w:val="none" w:sz="0" w:space="0" w:color="auto"/>
                <w:bottom w:val="none" w:sz="0" w:space="0" w:color="auto"/>
                <w:right w:val="none" w:sz="0" w:space="0" w:color="auto"/>
              </w:divBdr>
            </w:div>
          </w:divsChild>
        </w:div>
        <w:div w:id="1996031699">
          <w:marLeft w:val="0"/>
          <w:marRight w:val="0"/>
          <w:marTop w:val="0"/>
          <w:marBottom w:val="0"/>
          <w:divBdr>
            <w:top w:val="none" w:sz="0" w:space="0" w:color="auto"/>
            <w:left w:val="none" w:sz="0" w:space="0" w:color="auto"/>
            <w:bottom w:val="none" w:sz="0" w:space="0" w:color="auto"/>
            <w:right w:val="none" w:sz="0" w:space="0" w:color="auto"/>
          </w:divBdr>
          <w:divsChild>
            <w:div w:id="308176065">
              <w:marLeft w:val="0"/>
              <w:marRight w:val="0"/>
              <w:marTop w:val="0"/>
              <w:marBottom w:val="0"/>
              <w:divBdr>
                <w:top w:val="none" w:sz="0" w:space="0" w:color="auto"/>
                <w:left w:val="none" w:sz="0" w:space="0" w:color="auto"/>
                <w:bottom w:val="none" w:sz="0" w:space="0" w:color="auto"/>
                <w:right w:val="none" w:sz="0" w:space="0" w:color="auto"/>
              </w:divBdr>
            </w:div>
            <w:div w:id="1004548782">
              <w:marLeft w:val="0"/>
              <w:marRight w:val="0"/>
              <w:marTop w:val="0"/>
              <w:marBottom w:val="0"/>
              <w:divBdr>
                <w:top w:val="none" w:sz="0" w:space="0" w:color="auto"/>
                <w:left w:val="none" w:sz="0" w:space="0" w:color="auto"/>
                <w:bottom w:val="none" w:sz="0" w:space="0" w:color="auto"/>
                <w:right w:val="none" w:sz="0" w:space="0" w:color="auto"/>
              </w:divBdr>
            </w:div>
            <w:div w:id="1078752286">
              <w:marLeft w:val="0"/>
              <w:marRight w:val="0"/>
              <w:marTop w:val="0"/>
              <w:marBottom w:val="0"/>
              <w:divBdr>
                <w:top w:val="none" w:sz="0" w:space="0" w:color="auto"/>
                <w:left w:val="none" w:sz="0" w:space="0" w:color="auto"/>
                <w:bottom w:val="none" w:sz="0" w:space="0" w:color="auto"/>
                <w:right w:val="none" w:sz="0" w:space="0" w:color="auto"/>
              </w:divBdr>
            </w:div>
            <w:div w:id="1290361108">
              <w:marLeft w:val="0"/>
              <w:marRight w:val="0"/>
              <w:marTop w:val="0"/>
              <w:marBottom w:val="0"/>
              <w:divBdr>
                <w:top w:val="none" w:sz="0" w:space="0" w:color="auto"/>
                <w:left w:val="none" w:sz="0" w:space="0" w:color="auto"/>
                <w:bottom w:val="none" w:sz="0" w:space="0" w:color="auto"/>
                <w:right w:val="none" w:sz="0" w:space="0" w:color="auto"/>
              </w:divBdr>
            </w:div>
            <w:div w:id="1363674394">
              <w:marLeft w:val="0"/>
              <w:marRight w:val="0"/>
              <w:marTop w:val="0"/>
              <w:marBottom w:val="0"/>
              <w:divBdr>
                <w:top w:val="none" w:sz="0" w:space="0" w:color="auto"/>
                <w:left w:val="none" w:sz="0" w:space="0" w:color="auto"/>
                <w:bottom w:val="none" w:sz="0" w:space="0" w:color="auto"/>
                <w:right w:val="none" w:sz="0" w:space="0" w:color="auto"/>
              </w:divBdr>
            </w:div>
            <w:div w:id="1825119982">
              <w:marLeft w:val="0"/>
              <w:marRight w:val="0"/>
              <w:marTop w:val="0"/>
              <w:marBottom w:val="0"/>
              <w:divBdr>
                <w:top w:val="none" w:sz="0" w:space="0" w:color="auto"/>
                <w:left w:val="none" w:sz="0" w:space="0" w:color="auto"/>
                <w:bottom w:val="none" w:sz="0" w:space="0" w:color="auto"/>
                <w:right w:val="none" w:sz="0" w:space="0" w:color="auto"/>
              </w:divBdr>
            </w:div>
          </w:divsChild>
        </w:div>
        <w:div w:id="2036074908">
          <w:marLeft w:val="0"/>
          <w:marRight w:val="0"/>
          <w:marTop w:val="0"/>
          <w:marBottom w:val="0"/>
          <w:divBdr>
            <w:top w:val="none" w:sz="0" w:space="0" w:color="auto"/>
            <w:left w:val="none" w:sz="0" w:space="0" w:color="auto"/>
            <w:bottom w:val="none" w:sz="0" w:space="0" w:color="auto"/>
            <w:right w:val="none" w:sz="0" w:space="0" w:color="auto"/>
          </w:divBdr>
          <w:divsChild>
            <w:div w:id="1778213531">
              <w:marLeft w:val="0"/>
              <w:marRight w:val="0"/>
              <w:marTop w:val="0"/>
              <w:marBottom w:val="0"/>
              <w:divBdr>
                <w:top w:val="none" w:sz="0" w:space="0" w:color="auto"/>
                <w:left w:val="none" w:sz="0" w:space="0" w:color="auto"/>
                <w:bottom w:val="none" w:sz="0" w:space="0" w:color="auto"/>
                <w:right w:val="none" w:sz="0" w:space="0" w:color="auto"/>
              </w:divBdr>
            </w:div>
          </w:divsChild>
        </w:div>
        <w:div w:id="2045910097">
          <w:marLeft w:val="0"/>
          <w:marRight w:val="0"/>
          <w:marTop w:val="0"/>
          <w:marBottom w:val="0"/>
          <w:divBdr>
            <w:top w:val="none" w:sz="0" w:space="0" w:color="auto"/>
            <w:left w:val="none" w:sz="0" w:space="0" w:color="auto"/>
            <w:bottom w:val="none" w:sz="0" w:space="0" w:color="auto"/>
            <w:right w:val="none" w:sz="0" w:space="0" w:color="auto"/>
          </w:divBdr>
          <w:divsChild>
            <w:div w:id="921380623">
              <w:marLeft w:val="0"/>
              <w:marRight w:val="0"/>
              <w:marTop w:val="0"/>
              <w:marBottom w:val="0"/>
              <w:divBdr>
                <w:top w:val="none" w:sz="0" w:space="0" w:color="auto"/>
                <w:left w:val="none" w:sz="0" w:space="0" w:color="auto"/>
                <w:bottom w:val="none" w:sz="0" w:space="0" w:color="auto"/>
                <w:right w:val="none" w:sz="0" w:space="0" w:color="auto"/>
              </w:divBdr>
            </w:div>
          </w:divsChild>
        </w:div>
        <w:div w:id="2064255751">
          <w:marLeft w:val="0"/>
          <w:marRight w:val="0"/>
          <w:marTop w:val="0"/>
          <w:marBottom w:val="0"/>
          <w:divBdr>
            <w:top w:val="none" w:sz="0" w:space="0" w:color="auto"/>
            <w:left w:val="none" w:sz="0" w:space="0" w:color="auto"/>
            <w:bottom w:val="none" w:sz="0" w:space="0" w:color="auto"/>
            <w:right w:val="none" w:sz="0" w:space="0" w:color="auto"/>
          </w:divBdr>
          <w:divsChild>
            <w:div w:id="536939072">
              <w:marLeft w:val="0"/>
              <w:marRight w:val="0"/>
              <w:marTop w:val="0"/>
              <w:marBottom w:val="0"/>
              <w:divBdr>
                <w:top w:val="none" w:sz="0" w:space="0" w:color="auto"/>
                <w:left w:val="none" w:sz="0" w:space="0" w:color="auto"/>
                <w:bottom w:val="none" w:sz="0" w:space="0" w:color="auto"/>
                <w:right w:val="none" w:sz="0" w:space="0" w:color="auto"/>
              </w:divBdr>
            </w:div>
            <w:div w:id="649598241">
              <w:marLeft w:val="0"/>
              <w:marRight w:val="0"/>
              <w:marTop w:val="0"/>
              <w:marBottom w:val="0"/>
              <w:divBdr>
                <w:top w:val="none" w:sz="0" w:space="0" w:color="auto"/>
                <w:left w:val="none" w:sz="0" w:space="0" w:color="auto"/>
                <w:bottom w:val="none" w:sz="0" w:space="0" w:color="auto"/>
                <w:right w:val="none" w:sz="0" w:space="0" w:color="auto"/>
              </w:divBdr>
            </w:div>
            <w:div w:id="713693640">
              <w:marLeft w:val="0"/>
              <w:marRight w:val="0"/>
              <w:marTop w:val="0"/>
              <w:marBottom w:val="0"/>
              <w:divBdr>
                <w:top w:val="none" w:sz="0" w:space="0" w:color="auto"/>
                <w:left w:val="none" w:sz="0" w:space="0" w:color="auto"/>
                <w:bottom w:val="none" w:sz="0" w:space="0" w:color="auto"/>
                <w:right w:val="none" w:sz="0" w:space="0" w:color="auto"/>
              </w:divBdr>
            </w:div>
            <w:div w:id="936670089">
              <w:marLeft w:val="0"/>
              <w:marRight w:val="0"/>
              <w:marTop w:val="0"/>
              <w:marBottom w:val="0"/>
              <w:divBdr>
                <w:top w:val="none" w:sz="0" w:space="0" w:color="auto"/>
                <w:left w:val="none" w:sz="0" w:space="0" w:color="auto"/>
                <w:bottom w:val="none" w:sz="0" w:space="0" w:color="auto"/>
                <w:right w:val="none" w:sz="0" w:space="0" w:color="auto"/>
              </w:divBdr>
            </w:div>
            <w:div w:id="1190220557">
              <w:marLeft w:val="0"/>
              <w:marRight w:val="0"/>
              <w:marTop w:val="0"/>
              <w:marBottom w:val="0"/>
              <w:divBdr>
                <w:top w:val="none" w:sz="0" w:space="0" w:color="auto"/>
                <w:left w:val="none" w:sz="0" w:space="0" w:color="auto"/>
                <w:bottom w:val="none" w:sz="0" w:space="0" w:color="auto"/>
                <w:right w:val="none" w:sz="0" w:space="0" w:color="auto"/>
              </w:divBdr>
            </w:div>
            <w:div w:id="1298560563">
              <w:marLeft w:val="0"/>
              <w:marRight w:val="0"/>
              <w:marTop w:val="0"/>
              <w:marBottom w:val="0"/>
              <w:divBdr>
                <w:top w:val="none" w:sz="0" w:space="0" w:color="auto"/>
                <w:left w:val="none" w:sz="0" w:space="0" w:color="auto"/>
                <w:bottom w:val="none" w:sz="0" w:space="0" w:color="auto"/>
                <w:right w:val="none" w:sz="0" w:space="0" w:color="auto"/>
              </w:divBdr>
            </w:div>
          </w:divsChild>
        </w:div>
        <w:div w:id="2104372332">
          <w:marLeft w:val="0"/>
          <w:marRight w:val="0"/>
          <w:marTop w:val="0"/>
          <w:marBottom w:val="0"/>
          <w:divBdr>
            <w:top w:val="none" w:sz="0" w:space="0" w:color="auto"/>
            <w:left w:val="none" w:sz="0" w:space="0" w:color="auto"/>
            <w:bottom w:val="none" w:sz="0" w:space="0" w:color="auto"/>
            <w:right w:val="none" w:sz="0" w:space="0" w:color="auto"/>
          </w:divBdr>
          <w:divsChild>
            <w:div w:id="1610547890">
              <w:marLeft w:val="0"/>
              <w:marRight w:val="0"/>
              <w:marTop w:val="0"/>
              <w:marBottom w:val="0"/>
              <w:divBdr>
                <w:top w:val="none" w:sz="0" w:space="0" w:color="auto"/>
                <w:left w:val="none" w:sz="0" w:space="0" w:color="auto"/>
                <w:bottom w:val="none" w:sz="0" w:space="0" w:color="auto"/>
                <w:right w:val="none" w:sz="0" w:space="0" w:color="auto"/>
              </w:divBdr>
            </w:div>
          </w:divsChild>
        </w:div>
        <w:div w:id="2135588368">
          <w:marLeft w:val="0"/>
          <w:marRight w:val="0"/>
          <w:marTop w:val="0"/>
          <w:marBottom w:val="0"/>
          <w:divBdr>
            <w:top w:val="none" w:sz="0" w:space="0" w:color="auto"/>
            <w:left w:val="none" w:sz="0" w:space="0" w:color="auto"/>
            <w:bottom w:val="none" w:sz="0" w:space="0" w:color="auto"/>
            <w:right w:val="none" w:sz="0" w:space="0" w:color="auto"/>
          </w:divBdr>
          <w:divsChild>
            <w:div w:id="1005669318">
              <w:marLeft w:val="0"/>
              <w:marRight w:val="0"/>
              <w:marTop w:val="0"/>
              <w:marBottom w:val="0"/>
              <w:divBdr>
                <w:top w:val="none" w:sz="0" w:space="0" w:color="auto"/>
                <w:left w:val="none" w:sz="0" w:space="0" w:color="auto"/>
                <w:bottom w:val="none" w:sz="0" w:space="0" w:color="auto"/>
                <w:right w:val="none" w:sz="0" w:space="0" w:color="auto"/>
              </w:divBdr>
            </w:div>
            <w:div w:id="1448886386">
              <w:marLeft w:val="0"/>
              <w:marRight w:val="0"/>
              <w:marTop w:val="0"/>
              <w:marBottom w:val="0"/>
              <w:divBdr>
                <w:top w:val="none" w:sz="0" w:space="0" w:color="auto"/>
                <w:left w:val="none" w:sz="0" w:space="0" w:color="auto"/>
                <w:bottom w:val="none" w:sz="0" w:space="0" w:color="auto"/>
                <w:right w:val="none" w:sz="0" w:space="0" w:color="auto"/>
              </w:divBdr>
            </w:div>
            <w:div w:id="2094009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4654998">
      <w:bodyDiv w:val="1"/>
      <w:marLeft w:val="0"/>
      <w:marRight w:val="0"/>
      <w:marTop w:val="0"/>
      <w:marBottom w:val="0"/>
      <w:divBdr>
        <w:top w:val="none" w:sz="0" w:space="0" w:color="auto"/>
        <w:left w:val="none" w:sz="0" w:space="0" w:color="auto"/>
        <w:bottom w:val="none" w:sz="0" w:space="0" w:color="auto"/>
        <w:right w:val="none" w:sz="0" w:space="0" w:color="auto"/>
      </w:divBdr>
    </w:div>
    <w:div w:id="324361129">
      <w:bodyDiv w:val="1"/>
      <w:marLeft w:val="0"/>
      <w:marRight w:val="0"/>
      <w:marTop w:val="0"/>
      <w:marBottom w:val="0"/>
      <w:divBdr>
        <w:top w:val="none" w:sz="0" w:space="0" w:color="auto"/>
        <w:left w:val="none" w:sz="0" w:space="0" w:color="auto"/>
        <w:bottom w:val="none" w:sz="0" w:space="0" w:color="auto"/>
        <w:right w:val="none" w:sz="0" w:space="0" w:color="auto"/>
      </w:divBdr>
    </w:div>
    <w:div w:id="328951157">
      <w:bodyDiv w:val="1"/>
      <w:marLeft w:val="0"/>
      <w:marRight w:val="0"/>
      <w:marTop w:val="0"/>
      <w:marBottom w:val="0"/>
      <w:divBdr>
        <w:top w:val="none" w:sz="0" w:space="0" w:color="auto"/>
        <w:left w:val="none" w:sz="0" w:space="0" w:color="auto"/>
        <w:bottom w:val="none" w:sz="0" w:space="0" w:color="auto"/>
        <w:right w:val="none" w:sz="0" w:space="0" w:color="auto"/>
      </w:divBdr>
    </w:div>
    <w:div w:id="363406960">
      <w:bodyDiv w:val="1"/>
      <w:marLeft w:val="0"/>
      <w:marRight w:val="0"/>
      <w:marTop w:val="0"/>
      <w:marBottom w:val="0"/>
      <w:divBdr>
        <w:top w:val="none" w:sz="0" w:space="0" w:color="auto"/>
        <w:left w:val="none" w:sz="0" w:space="0" w:color="auto"/>
        <w:bottom w:val="none" w:sz="0" w:space="0" w:color="auto"/>
        <w:right w:val="none" w:sz="0" w:space="0" w:color="auto"/>
      </w:divBdr>
    </w:div>
    <w:div w:id="373189860">
      <w:bodyDiv w:val="1"/>
      <w:marLeft w:val="0"/>
      <w:marRight w:val="0"/>
      <w:marTop w:val="0"/>
      <w:marBottom w:val="0"/>
      <w:divBdr>
        <w:top w:val="none" w:sz="0" w:space="0" w:color="auto"/>
        <w:left w:val="none" w:sz="0" w:space="0" w:color="auto"/>
        <w:bottom w:val="none" w:sz="0" w:space="0" w:color="auto"/>
        <w:right w:val="none" w:sz="0" w:space="0" w:color="auto"/>
      </w:divBdr>
    </w:div>
    <w:div w:id="444427512">
      <w:bodyDiv w:val="1"/>
      <w:marLeft w:val="0"/>
      <w:marRight w:val="0"/>
      <w:marTop w:val="0"/>
      <w:marBottom w:val="0"/>
      <w:divBdr>
        <w:top w:val="none" w:sz="0" w:space="0" w:color="auto"/>
        <w:left w:val="none" w:sz="0" w:space="0" w:color="auto"/>
        <w:bottom w:val="none" w:sz="0" w:space="0" w:color="auto"/>
        <w:right w:val="none" w:sz="0" w:space="0" w:color="auto"/>
      </w:divBdr>
    </w:div>
    <w:div w:id="463236037">
      <w:bodyDiv w:val="1"/>
      <w:marLeft w:val="0"/>
      <w:marRight w:val="0"/>
      <w:marTop w:val="0"/>
      <w:marBottom w:val="0"/>
      <w:divBdr>
        <w:top w:val="none" w:sz="0" w:space="0" w:color="auto"/>
        <w:left w:val="none" w:sz="0" w:space="0" w:color="auto"/>
        <w:bottom w:val="none" w:sz="0" w:space="0" w:color="auto"/>
        <w:right w:val="none" w:sz="0" w:space="0" w:color="auto"/>
      </w:divBdr>
      <w:divsChild>
        <w:div w:id="1011958049">
          <w:marLeft w:val="0"/>
          <w:marRight w:val="0"/>
          <w:marTop w:val="0"/>
          <w:marBottom w:val="0"/>
          <w:divBdr>
            <w:top w:val="none" w:sz="0" w:space="0" w:color="auto"/>
            <w:left w:val="none" w:sz="0" w:space="0" w:color="auto"/>
            <w:bottom w:val="none" w:sz="0" w:space="0" w:color="auto"/>
            <w:right w:val="none" w:sz="0" w:space="0" w:color="auto"/>
          </w:divBdr>
        </w:div>
      </w:divsChild>
    </w:div>
    <w:div w:id="519011475">
      <w:bodyDiv w:val="1"/>
      <w:marLeft w:val="0"/>
      <w:marRight w:val="0"/>
      <w:marTop w:val="0"/>
      <w:marBottom w:val="0"/>
      <w:divBdr>
        <w:top w:val="none" w:sz="0" w:space="0" w:color="auto"/>
        <w:left w:val="none" w:sz="0" w:space="0" w:color="auto"/>
        <w:bottom w:val="none" w:sz="0" w:space="0" w:color="auto"/>
        <w:right w:val="none" w:sz="0" w:space="0" w:color="auto"/>
      </w:divBdr>
      <w:divsChild>
        <w:div w:id="1071123713">
          <w:marLeft w:val="0"/>
          <w:marRight w:val="0"/>
          <w:marTop w:val="0"/>
          <w:marBottom w:val="0"/>
          <w:divBdr>
            <w:top w:val="none" w:sz="0" w:space="0" w:color="auto"/>
            <w:left w:val="none" w:sz="0" w:space="0" w:color="auto"/>
            <w:bottom w:val="none" w:sz="0" w:space="0" w:color="auto"/>
            <w:right w:val="none" w:sz="0" w:space="0" w:color="auto"/>
          </w:divBdr>
        </w:div>
        <w:div w:id="1139608857">
          <w:marLeft w:val="0"/>
          <w:marRight w:val="0"/>
          <w:marTop w:val="0"/>
          <w:marBottom w:val="0"/>
          <w:divBdr>
            <w:top w:val="none" w:sz="0" w:space="0" w:color="auto"/>
            <w:left w:val="none" w:sz="0" w:space="0" w:color="auto"/>
            <w:bottom w:val="none" w:sz="0" w:space="0" w:color="auto"/>
            <w:right w:val="none" w:sz="0" w:space="0" w:color="auto"/>
          </w:divBdr>
        </w:div>
      </w:divsChild>
    </w:div>
    <w:div w:id="541289818">
      <w:bodyDiv w:val="1"/>
      <w:marLeft w:val="0"/>
      <w:marRight w:val="0"/>
      <w:marTop w:val="0"/>
      <w:marBottom w:val="0"/>
      <w:divBdr>
        <w:top w:val="none" w:sz="0" w:space="0" w:color="auto"/>
        <w:left w:val="none" w:sz="0" w:space="0" w:color="auto"/>
        <w:bottom w:val="none" w:sz="0" w:space="0" w:color="auto"/>
        <w:right w:val="none" w:sz="0" w:space="0" w:color="auto"/>
      </w:divBdr>
    </w:div>
    <w:div w:id="552739587">
      <w:bodyDiv w:val="1"/>
      <w:marLeft w:val="0"/>
      <w:marRight w:val="0"/>
      <w:marTop w:val="0"/>
      <w:marBottom w:val="0"/>
      <w:divBdr>
        <w:top w:val="none" w:sz="0" w:space="0" w:color="auto"/>
        <w:left w:val="none" w:sz="0" w:space="0" w:color="auto"/>
        <w:bottom w:val="none" w:sz="0" w:space="0" w:color="auto"/>
        <w:right w:val="none" w:sz="0" w:space="0" w:color="auto"/>
      </w:divBdr>
    </w:div>
    <w:div w:id="563680383">
      <w:bodyDiv w:val="1"/>
      <w:marLeft w:val="0"/>
      <w:marRight w:val="0"/>
      <w:marTop w:val="0"/>
      <w:marBottom w:val="0"/>
      <w:divBdr>
        <w:top w:val="none" w:sz="0" w:space="0" w:color="auto"/>
        <w:left w:val="none" w:sz="0" w:space="0" w:color="auto"/>
        <w:bottom w:val="none" w:sz="0" w:space="0" w:color="auto"/>
        <w:right w:val="none" w:sz="0" w:space="0" w:color="auto"/>
      </w:divBdr>
    </w:div>
    <w:div w:id="583413670">
      <w:bodyDiv w:val="1"/>
      <w:marLeft w:val="0"/>
      <w:marRight w:val="0"/>
      <w:marTop w:val="0"/>
      <w:marBottom w:val="0"/>
      <w:divBdr>
        <w:top w:val="none" w:sz="0" w:space="0" w:color="auto"/>
        <w:left w:val="none" w:sz="0" w:space="0" w:color="auto"/>
        <w:bottom w:val="none" w:sz="0" w:space="0" w:color="auto"/>
        <w:right w:val="none" w:sz="0" w:space="0" w:color="auto"/>
      </w:divBdr>
    </w:div>
    <w:div w:id="665280562">
      <w:bodyDiv w:val="1"/>
      <w:marLeft w:val="0"/>
      <w:marRight w:val="0"/>
      <w:marTop w:val="0"/>
      <w:marBottom w:val="0"/>
      <w:divBdr>
        <w:top w:val="none" w:sz="0" w:space="0" w:color="auto"/>
        <w:left w:val="none" w:sz="0" w:space="0" w:color="auto"/>
        <w:bottom w:val="none" w:sz="0" w:space="0" w:color="auto"/>
        <w:right w:val="none" w:sz="0" w:space="0" w:color="auto"/>
      </w:divBdr>
      <w:divsChild>
        <w:div w:id="163014015">
          <w:marLeft w:val="0"/>
          <w:marRight w:val="0"/>
          <w:marTop w:val="0"/>
          <w:marBottom w:val="0"/>
          <w:divBdr>
            <w:top w:val="none" w:sz="0" w:space="0" w:color="auto"/>
            <w:left w:val="none" w:sz="0" w:space="0" w:color="auto"/>
            <w:bottom w:val="none" w:sz="0" w:space="0" w:color="auto"/>
            <w:right w:val="none" w:sz="0" w:space="0" w:color="auto"/>
          </w:divBdr>
        </w:div>
        <w:div w:id="668825256">
          <w:marLeft w:val="0"/>
          <w:marRight w:val="0"/>
          <w:marTop w:val="0"/>
          <w:marBottom w:val="0"/>
          <w:divBdr>
            <w:top w:val="none" w:sz="0" w:space="0" w:color="auto"/>
            <w:left w:val="none" w:sz="0" w:space="0" w:color="auto"/>
            <w:bottom w:val="none" w:sz="0" w:space="0" w:color="auto"/>
            <w:right w:val="none" w:sz="0" w:space="0" w:color="auto"/>
          </w:divBdr>
        </w:div>
        <w:div w:id="979269582">
          <w:marLeft w:val="0"/>
          <w:marRight w:val="0"/>
          <w:marTop w:val="0"/>
          <w:marBottom w:val="0"/>
          <w:divBdr>
            <w:top w:val="none" w:sz="0" w:space="0" w:color="auto"/>
            <w:left w:val="none" w:sz="0" w:space="0" w:color="auto"/>
            <w:bottom w:val="none" w:sz="0" w:space="0" w:color="auto"/>
            <w:right w:val="none" w:sz="0" w:space="0" w:color="auto"/>
          </w:divBdr>
        </w:div>
        <w:div w:id="1234510612">
          <w:marLeft w:val="0"/>
          <w:marRight w:val="0"/>
          <w:marTop w:val="0"/>
          <w:marBottom w:val="0"/>
          <w:divBdr>
            <w:top w:val="none" w:sz="0" w:space="0" w:color="auto"/>
            <w:left w:val="none" w:sz="0" w:space="0" w:color="auto"/>
            <w:bottom w:val="none" w:sz="0" w:space="0" w:color="auto"/>
            <w:right w:val="none" w:sz="0" w:space="0" w:color="auto"/>
          </w:divBdr>
        </w:div>
        <w:div w:id="1249461968">
          <w:marLeft w:val="0"/>
          <w:marRight w:val="0"/>
          <w:marTop w:val="0"/>
          <w:marBottom w:val="0"/>
          <w:divBdr>
            <w:top w:val="none" w:sz="0" w:space="0" w:color="auto"/>
            <w:left w:val="none" w:sz="0" w:space="0" w:color="auto"/>
            <w:bottom w:val="none" w:sz="0" w:space="0" w:color="auto"/>
            <w:right w:val="none" w:sz="0" w:space="0" w:color="auto"/>
          </w:divBdr>
        </w:div>
        <w:div w:id="1304850143">
          <w:marLeft w:val="0"/>
          <w:marRight w:val="0"/>
          <w:marTop w:val="0"/>
          <w:marBottom w:val="0"/>
          <w:divBdr>
            <w:top w:val="none" w:sz="0" w:space="0" w:color="auto"/>
            <w:left w:val="none" w:sz="0" w:space="0" w:color="auto"/>
            <w:bottom w:val="none" w:sz="0" w:space="0" w:color="auto"/>
            <w:right w:val="none" w:sz="0" w:space="0" w:color="auto"/>
          </w:divBdr>
        </w:div>
        <w:div w:id="1580750908">
          <w:marLeft w:val="0"/>
          <w:marRight w:val="0"/>
          <w:marTop w:val="0"/>
          <w:marBottom w:val="0"/>
          <w:divBdr>
            <w:top w:val="none" w:sz="0" w:space="0" w:color="auto"/>
            <w:left w:val="none" w:sz="0" w:space="0" w:color="auto"/>
            <w:bottom w:val="none" w:sz="0" w:space="0" w:color="auto"/>
            <w:right w:val="none" w:sz="0" w:space="0" w:color="auto"/>
          </w:divBdr>
        </w:div>
      </w:divsChild>
    </w:div>
    <w:div w:id="731274656">
      <w:bodyDiv w:val="1"/>
      <w:marLeft w:val="0"/>
      <w:marRight w:val="0"/>
      <w:marTop w:val="0"/>
      <w:marBottom w:val="0"/>
      <w:divBdr>
        <w:top w:val="none" w:sz="0" w:space="0" w:color="auto"/>
        <w:left w:val="none" w:sz="0" w:space="0" w:color="auto"/>
        <w:bottom w:val="none" w:sz="0" w:space="0" w:color="auto"/>
        <w:right w:val="none" w:sz="0" w:space="0" w:color="auto"/>
      </w:divBdr>
    </w:div>
    <w:div w:id="739597210">
      <w:bodyDiv w:val="1"/>
      <w:marLeft w:val="0"/>
      <w:marRight w:val="0"/>
      <w:marTop w:val="0"/>
      <w:marBottom w:val="0"/>
      <w:divBdr>
        <w:top w:val="none" w:sz="0" w:space="0" w:color="auto"/>
        <w:left w:val="none" w:sz="0" w:space="0" w:color="auto"/>
        <w:bottom w:val="none" w:sz="0" w:space="0" w:color="auto"/>
        <w:right w:val="none" w:sz="0" w:space="0" w:color="auto"/>
      </w:divBdr>
    </w:div>
    <w:div w:id="744763038">
      <w:bodyDiv w:val="1"/>
      <w:marLeft w:val="0"/>
      <w:marRight w:val="0"/>
      <w:marTop w:val="0"/>
      <w:marBottom w:val="0"/>
      <w:divBdr>
        <w:top w:val="none" w:sz="0" w:space="0" w:color="auto"/>
        <w:left w:val="none" w:sz="0" w:space="0" w:color="auto"/>
        <w:bottom w:val="none" w:sz="0" w:space="0" w:color="auto"/>
        <w:right w:val="none" w:sz="0" w:space="0" w:color="auto"/>
      </w:divBdr>
    </w:div>
    <w:div w:id="745690102">
      <w:bodyDiv w:val="1"/>
      <w:marLeft w:val="0"/>
      <w:marRight w:val="0"/>
      <w:marTop w:val="0"/>
      <w:marBottom w:val="0"/>
      <w:divBdr>
        <w:top w:val="none" w:sz="0" w:space="0" w:color="auto"/>
        <w:left w:val="none" w:sz="0" w:space="0" w:color="auto"/>
        <w:bottom w:val="none" w:sz="0" w:space="0" w:color="auto"/>
        <w:right w:val="none" w:sz="0" w:space="0" w:color="auto"/>
      </w:divBdr>
    </w:div>
    <w:div w:id="758407299">
      <w:bodyDiv w:val="1"/>
      <w:marLeft w:val="0"/>
      <w:marRight w:val="0"/>
      <w:marTop w:val="0"/>
      <w:marBottom w:val="0"/>
      <w:divBdr>
        <w:top w:val="none" w:sz="0" w:space="0" w:color="auto"/>
        <w:left w:val="none" w:sz="0" w:space="0" w:color="auto"/>
        <w:bottom w:val="none" w:sz="0" w:space="0" w:color="auto"/>
        <w:right w:val="none" w:sz="0" w:space="0" w:color="auto"/>
      </w:divBdr>
      <w:divsChild>
        <w:div w:id="9532773">
          <w:marLeft w:val="0"/>
          <w:marRight w:val="0"/>
          <w:marTop w:val="0"/>
          <w:marBottom w:val="0"/>
          <w:divBdr>
            <w:top w:val="none" w:sz="0" w:space="0" w:color="auto"/>
            <w:left w:val="none" w:sz="0" w:space="0" w:color="auto"/>
            <w:bottom w:val="none" w:sz="0" w:space="0" w:color="auto"/>
            <w:right w:val="none" w:sz="0" w:space="0" w:color="auto"/>
          </w:divBdr>
          <w:divsChild>
            <w:div w:id="32929770">
              <w:marLeft w:val="0"/>
              <w:marRight w:val="0"/>
              <w:marTop w:val="0"/>
              <w:marBottom w:val="0"/>
              <w:divBdr>
                <w:top w:val="none" w:sz="0" w:space="0" w:color="auto"/>
                <w:left w:val="none" w:sz="0" w:space="0" w:color="auto"/>
                <w:bottom w:val="none" w:sz="0" w:space="0" w:color="auto"/>
                <w:right w:val="none" w:sz="0" w:space="0" w:color="auto"/>
              </w:divBdr>
            </w:div>
            <w:div w:id="497426067">
              <w:marLeft w:val="0"/>
              <w:marRight w:val="0"/>
              <w:marTop w:val="0"/>
              <w:marBottom w:val="0"/>
              <w:divBdr>
                <w:top w:val="none" w:sz="0" w:space="0" w:color="auto"/>
                <w:left w:val="none" w:sz="0" w:space="0" w:color="auto"/>
                <w:bottom w:val="none" w:sz="0" w:space="0" w:color="auto"/>
                <w:right w:val="none" w:sz="0" w:space="0" w:color="auto"/>
              </w:divBdr>
            </w:div>
          </w:divsChild>
        </w:div>
        <w:div w:id="25176532">
          <w:marLeft w:val="0"/>
          <w:marRight w:val="0"/>
          <w:marTop w:val="0"/>
          <w:marBottom w:val="0"/>
          <w:divBdr>
            <w:top w:val="none" w:sz="0" w:space="0" w:color="auto"/>
            <w:left w:val="none" w:sz="0" w:space="0" w:color="auto"/>
            <w:bottom w:val="none" w:sz="0" w:space="0" w:color="auto"/>
            <w:right w:val="none" w:sz="0" w:space="0" w:color="auto"/>
          </w:divBdr>
          <w:divsChild>
            <w:div w:id="780220376">
              <w:marLeft w:val="0"/>
              <w:marRight w:val="0"/>
              <w:marTop w:val="0"/>
              <w:marBottom w:val="0"/>
              <w:divBdr>
                <w:top w:val="none" w:sz="0" w:space="0" w:color="auto"/>
                <w:left w:val="none" w:sz="0" w:space="0" w:color="auto"/>
                <w:bottom w:val="none" w:sz="0" w:space="0" w:color="auto"/>
                <w:right w:val="none" w:sz="0" w:space="0" w:color="auto"/>
              </w:divBdr>
            </w:div>
          </w:divsChild>
        </w:div>
        <w:div w:id="29770898">
          <w:marLeft w:val="0"/>
          <w:marRight w:val="0"/>
          <w:marTop w:val="0"/>
          <w:marBottom w:val="0"/>
          <w:divBdr>
            <w:top w:val="none" w:sz="0" w:space="0" w:color="auto"/>
            <w:left w:val="none" w:sz="0" w:space="0" w:color="auto"/>
            <w:bottom w:val="none" w:sz="0" w:space="0" w:color="auto"/>
            <w:right w:val="none" w:sz="0" w:space="0" w:color="auto"/>
          </w:divBdr>
          <w:divsChild>
            <w:div w:id="704643655">
              <w:marLeft w:val="0"/>
              <w:marRight w:val="0"/>
              <w:marTop w:val="0"/>
              <w:marBottom w:val="0"/>
              <w:divBdr>
                <w:top w:val="none" w:sz="0" w:space="0" w:color="auto"/>
                <w:left w:val="none" w:sz="0" w:space="0" w:color="auto"/>
                <w:bottom w:val="none" w:sz="0" w:space="0" w:color="auto"/>
                <w:right w:val="none" w:sz="0" w:space="0" w:color="auto"/>
              </w:divBdr>
            </w:div>
            <w:div w:id="1940946873">
              <w:marLeft w:val="0"/>
              <w:marRight w:val="0"/>
              <w:marTop w:val="0"/>
              <w:marBottom w:val="0"/>
              <w:divBdr>
                <w:top w:val="none" w:sz="0" w:space="0" w:color="auto"/>
                <w:left w:val="none" w:sz="0" w:space="0" w:color="auto"/>
                <w:bottom w:val="none" w:sz="0" w:space="0" w:color="auto"/>
                <w:right w:val="none" w:sz="0" w:space="0" w:color="auto"/>
              </w:divBdr>
            </w:div>
          </w:divsChild>
        </w:div>
        <w:div w:id="59131891">
          <w:marLeft w:val="0"/>
          <w:marRight w:val="0"/>
          <w:marTop w:val="0"/>
          <w:marBottom w:val="0"/>
          <w:divBdr>
            <w:top w:val="none" w:sz="0" w:space="0" w:color="auto"/>
            <w:left w:val="none" w:sz="0" w:space="0" w:color="auto"/>
            <w:bottom w:val="none" w:sz="0" w:space="0" w:color="auto"/>
            <w:right w:val="none" w:sz="0" w:space="0" w:color="auto"/>
          </w:divBdr>
          <w:divsChild>
            <w:div w:id="714282744">
              <w:marLeft w:val="0"/>
              <w:marRight w:val="0"/>
              <w:marTop w:val="0"/>
              <w:marBottom w:val="0"/>
              <w:divBdr>
                <w:top w:val="none" w:sz="0" w:space="0" w:color="auto"/>
                <w:left w:val="none" w:sz="0" w:space="0" w:color="auto"/>
                <w:bottom w:val="none" w:sz="0" w:space="0" w:color="auto"/>
                <w:right w:val="none" w:sz="0" w:space="0" w:color="auto"/>
              </w:divBdr>
            </w:div>
            <w:div w:id="768701942">
              <w:marLeft w:val="0"/>
              <w:marRight w:val="0"/>
              <w:marTop w:val="0"/>
              <w:marBottom w:val="0"/>
              <w:divBdr>
                <w:top w:val="none" w:sz="0" w:space="0" w:color="auto"/>
                <w:left w:val="none" w:sz="0" w:space="0" w:color="auto"/>
                <w:bottom w:val="none" w:sz="0" w:space="0" w:color="auto"/>
                <w:right w:val="none" w:sz="0" w:space="0" w:color="auto"/>
              </w:divBdr>
            </w:div>
            <w:div w:id="1734691943">
              <w:marLeft w:val="0"/>
              <w:marRight w:val="0"/>
              <w:marTop w:val="0"/>
              <w:marBottom w:val="0"/>
              <w:divBdr>
                <w:top w:val="none" w:sz="0" w:space="0" w:color="auto"/>
                <w:left w:val="none" w:sz="0" w:space="0" w:color="auto"/>
                <w:bottom w:val="none" w:sz="0" w:space="0" w:color="auto"/>
                <w:right w:val="none" w:sz="0" w:space="0" w:color="auto"/>
              </w:divBdr>
            </w:div>
          </w:divsChild>
        </w:div>
        <w:div w:id="74473367">
          <w:marLeft w:val="0"/>
          <w:marRight w:val="0"/>
          <w:marTop w:val="0"/>
          <w:marBottom w:val="0"/>
          <w:divBdr>
            <w:top w:val="none" w:sz="0" w:space="0" w:color="auto"/>
            <w:left w:val="none" w:sz="0" w:space="0" w:color="auto"/>
            <w:bottom w:val="none" w:sz="0" w:space="0" w:color="auto"/>
            <w:right w:val="none" w:sz="0" w:space="0" w:color="auto"/>
          </w:divBdr>
          <w:divsChild>
            <w:div w:id="1364407723">
              <w:marLeft w:val="0"/>
              <w:marRight w:val="0"/>
              <w:marTop w:val="0"/>
              <w:marBottom w:val="0"/>
              <w:divBdr>
                <w:top w:val="none" w:sz="0" w:space="0" w:color="auto"/>
                <w:left w:val="none" w:sz="0" w:space="0" w:color="auto"/>
                <w:bottom w:val="none" w:sz="0" w:space="0" w:color="auto"/>
                <w:right w:val="none" w:sz="0" w:space="0" w:color="auto"/>
              </w:divBdr>
            </w:div>
          </w:divsChild>
        </w:div>
        <w:div w:id="127405053">
          <w:marLeft w:val="0"/>
          <w:marRight w:val="0"/>
          <w:marTop w:val="0"/>
          <w:marBottom w:val="0"/>
          <w:divBdr>
            <w:top w:val="none" w:sz="0" w:space="0" w:color="auto"/>
            <w:left w:val="none" w:sz="0" w:space="0" w:color="auto"/>
            <w:bottom w:val="none" w:sz="0" w:space="0" w:color="auto"/>
            <w:right w:val="none" w:sz="0" w:space="0" w:color="auto"/>
          </w:divBdr>
          <w:divsChild>
            <w:div w:id="713501823">
              <w:marLeft w:val="0"/>
              <w:marRight w:val="0"/>
              <w:marTop w:val="0"/>
              <w:marBottom w:val="0"/>
              <w:divBdr>
                <w:top w:val="none" w:sz="0" w:space="0" w:color="auto"/>
                <w:left w:val="none" w:sz="0" w:space="0" w:color="auto"/>
                <w:bottom w:val="none" w:sz="0" w:space="0" w:color="auto"/>
                <w:right w:val="none" w:sz="0" w:space="0" w:color="auto"/>
              </w:divBdr>
            </w:div>
            <w:div w:id="1812558293">
              <w:marLeft w:val="0"/>
              <w:marRight w:val="0"/>
              <w:marTop w:val="0"/>
              <w:marBottom w:val="0"/>
              <w:divBdr>
                <w:top w:val="none" w:sz="0" w:space="0" w:color="auto"/>
                <w:left w:val="none" w:sz="0" w:space="0" w:color="auto"/>
                <w:bottom w:val="none" w:sz="0" w:space="0" w:color="auto"/>
                <w:right w:val="none" w:sz="0" w:space="0" w:color="auto"/>
              </w:divBdr>
            </w:div>
          </w:divsChild>
        </w:div>
        <w:div w:id="143739980">
          <w:marLeft w:val="0"/>
          <w:marRight w:val="0"/>
          <w:marTop w:val="0"/>
          <w:marBottom w:val="0"/>
          <w:divBdr>
            <w:top w:val="none" w:sz="0" w:space="0" w:color="auto"/>
            <w:left w:val="none" w:sz="0" w:space="0" w:color="auto"/>
            <w:bottom w:val="none" w:sz="0" w:space="0" w:color="auto"/>
            <w:right w:val="none" w:sz="0" w:space="0" w:color="auto"/>
          </w:divBdr>
          <w:divsChild>
            <w:div w:id="1295018222">
              <w:marLeft w:val="0"/>
              <w:marRight w:val="0"/>
              <w:marTop w:val="0"/>
              <w:marBottom w:val="0"/>
              <w:divBdr>
                <w:top w:val="none" w:sz="0" w:space="0" w:color="auto"/>
                <w:left w:val="none" w:sz="0" w:space="0" w:color="auto"/>
                <w:bottom w:val="none" w:sz="0" w:space="0" w:color="auto"/>
                <w:right w:val="none" w:sz="0" w:space="0" w:color="auto"/>
              </w:divBdr>
            </w:div>
          </w:divsChild>
        </w:div>
        <w:div w:id="147600346">
          <w:marLeft w:val="0"/>
          <w:marRight w:val="0"/>
          <w:marTop w:val="0"/>
          <w:marBottom w:val="0"/>
          <w:divBdr>
            <w:top w:val="none" w:sz="0" w:space="0" w:color="auto"/>
            <w:left w:val="none" w:sz="0" w:space="0" w:color="auto"/>
            <w:bottom w:val="none" w:sz="0" w:space="0" w:color="auto"/>
            <w:right w:val="none" w:sz="0" w:space="0" w:color="auto"/>
          </w:divBdr>
          <w:divsChild>
            <w:div w:id="573589162">
              <w:marLeft w:val="0"/>
              <w:marRight w:val="0"/>
              <w:marTop w:val="0"/>
              <w:marBottom w:val="0"/>
              <w:divBdr>
                <w:top w:val="none" w:sz="0" w:space="0" w:color="auto"/>
                <w:left w:val="none" w:sz="0" w:space="0" w:color="auto"/>
                <w:bottom w:val="none" w:sz="0" w:space="0" w:color="auto"/>
                <w:right w:val="none" w:sz="0" w:space="0" w:color="auto"/>
              </w:divBdr>
            </w:div>
            <w:div w:id="2082365460">
              <w:marLeft w:val="0"/>
              <w:marRight w:val="0"/>
              <w:marTop w:val="0"/>
              <w:marBottom w:val="0"/>
              <w:divBdr>
                <w:top w:val="none" w:sz="0" w:space="0" w:color="auto"/>
                <w:left w:val="none" w:sz="0" w:space="0" w:color="auto"/>
                <w:bottom w:val="none" w:sz="0" w:space="0" w:color="auto"/>
                <w:right w:val="none" w:sz="0" w:space="0" w:color="auto"/>
              </w:divBdr>
            </w:div>
          </w:divsChild>
        </w:div>
        <w:div w:id="154341992">
          <w:marLeft w:val="0"/>
          <w:marRight w:val="0"/>
          <w:marTop w:val="0"/>
          <w:marBottom w:val="0"/>
          <w:divBdr>
            <w:top w:val="none" w:sz="0" w:space="0" w:color="auto"/>
            <w:left w:val="none" w:sz="0" w:space="0" w:color="auto"/>
            <w:bottom w:val="none" w:sz="0" w:space="0" w:color="auto"/>
            <w:right w:val="none" w:sz="0" w:space="0" w:color="auto"/>
          </w:divBdr>
          <w:divsChild>
            <w:div w:id="328557995">
              <w:marLeft w:val="0"/>
              <w:marRight w:val="0"/>
              <w:marTop w:val="0"/>
              <w:marBottom w:val="0"/>
              <w:divBdr>
                <w:top w:val="none" w:sz="0" w:space="0" w:color="auto"/>
                <w:left w:val="none" w:sz="0" w:space="0" w:color="auto"/>
                <w:bottom w:val="none" w:sz="0" w:space="0" w:color="auto"/>
                <w:right w:val="none" w:sz="0" w:space="0" w:color="auto"/>
              </w:divBdr>
            </w:div>
          </w:divsChild>
        </w:div>
        <w:div w:id="195778904">
          <w:marLeft w:val="0"/>
          <w:marRight w:val="0"/>
          <w:marTop w:val="0"/>
          <w:marBottom w:val="0"/>
          <w:divBdr>
            <w:top w:val="none" w:sz="0" w:space="0" w:color="auto"/>
            <w:left w:val="none" w:sz="0" w:space="0" w:color="auto"/>
            <w:bottom w:val="none" w:sz="0" w:space="0" w:color="auto"/>
            <w:right w:val="none" w:sz="0" w:space="0" w:color="auto"/>
          </w:divBdr>
          <w:divsChild>
            <w:div w:id="1592348411">
              <w:marLeft w:val="0"/>
              <w:marRight w:val="0"/>
              <w:marTop w:val="0"/>
              <w:marBottom w:val="0"/>
              <w:divBdr>
                <w:top w:val="none" w:sz="0" w:space="0" w:color="auto"/>
                <w:left w:val="none" w:sz="0" w:space="0" w:color="auto"/>
                <w:bottom w:val="none" w:sz="0" w:space="0" w:color="auto"/>
                <w:right w:val="none" w:sz="0" w:space="0" w:color="auto"/>
              </w:divBdr>
            </w:div>
          </w:divsChild>
        </w:div>
        <w:div w:id="214702644">
          <w:marLeft w:val="0"/>
          <w:marRight w:val="0"/>
          <w:marTop w:val="0"/>
          <w:marBottom w:val="0"/>
          <w:divBdr>
            <w:top w:val="none" w:sz="0" w:space="0" w:color="auto"/>
            <w:left w:val="none" w:sz="0" w:space="0" w:color="auto"/>
            <w:bottom w:val="none" w:sz="0" w:space="0" w:color="auto"/>
            <w:right w:val="none" w:sz="0" w:space="0" w:color="auto"/>
          </w:divBdr>
          <w:divsChild>
            <w:div w:id="1687780344">
              <w:marLeft w:val="0"/>
              <w:marRight w:val="0"/>
              <w:marTop w:val="0"/>
              <w:marBottom w:val="0"/>
              <w:divBdr>
                <w:top w:val="none" w:sz="0" w:space="0" w:color="auto"/>
                <w:left w:val="none" w:sz="0" w:space="0" w:color="auto"/>
                <w:bottom w:val="none" w:sz="0" w:space="0" w:color="auto"/>
                <w:right w:val="none" w:sz="0" w:space="0" w:color="auto"/>
              </w:divBdr>
            </w:div>
          </w:divsChild>
        </w:div>
        <w:div w:id="216208104">
          <w:marLeft w:val="0"/>
          <w:marRight w:val="0"/>
          <w:marTop w:val="0"/>
          <w:marBottom w:val="0"/>
          <w:divBdr>
            <w:top w:val="none" w:sz="0" w:space="0" w:color="auto"/>
            <w:left w:val="none" w:sz="0" w:space="0" w:color="auto"/>
            <w:bottom w:val="none" w:sz="0" w:space="0" w:color="auto"/>
            <w:right w:val="none" w:sz="0" w:space="0" w:color="auto"/>
          </w:divBdr>
          <w:divsChild>
            <w:div w:id="1832525786">
              <w:marLeft w:val="0"/>
              <w:marRight w:val="0"/>
              <w:marTop w:val="0"/>
              <w:marBottom w:val="0"/>
              <w:divBdr>
                <w:top w:val="none" w:sz="0" w:space="0" w:color="auto"/>
                <w:left w:val="none" w:sz="0" w:space="0" w:color="auto"/>
                <w:bottom w:val="none" w:sz="0" w:space="0" w:color="auto"/>
                <w:right w:val="none" w:sz="0" w:space="0" w:color="auto"/>
              </w:divBdr>
            </w:div>
          </w:divsChild>
        </w:div>
        <w:div w:id="260651257">
          <w:marLeft w:val="0"/>
          <w:marRight w:val="0"/>
          <w:marTop w:val="0"/>
          <w:marBottom w:val="0"/>
          <w:divBdr>
            <w:top w:val="none" w:sz="0" w:space="0" w:color="auto"/>
            <w:left w:val="none" w:sz="0" w:space="0" w:color="auto"/>
            <w:bottom w:val="none" w:sz="0" w:space="0" w:color="auto"/>
            <w:right w:val="none" w:sz="0" w:space="0" w:color="auto"/>
          </w:divBdr>
          <w:divsChild>
            <w:div w:id="168757789">
              <w:marLeft w:val="0"/>
              <w:marRight w:val="0"/>
              <w:marTop w:val="0"/>
              <w:marBottom w:val="0"/>
              <w:divBdr>
                <w:top w:val="none" w:sz="0" w:space="0" w:color="auto"/>
                <w:left w:val="none" w:sz="0" w:space="0" w:color="auto"/>
                <w:bottom w:val="none" w:sz="0" w:space="0" w:color="auto"/>
                <w:right w:val="none" w:sz="0" w:space="0" w:color="auto"/>
              </w:divBdr>
            </w:div>
          </w:divsChild>
        </w:div>
        <w:div w:id="278756400">
          <w:marLeft w:val="0"/>
          <w:marRight w:val="0"/>
          <w:marTop w:val="0"/>
          <w:marBottom w:val="0"/>
          <w:divBdr>
            <w:top w:val="none" w:sz="0" w:space="0" w:color="auto"/>
            <w:left w:val="none" w:sz="0" w:space="0" w:color="auto"/>
            <w:bottom w:val="none" w:sz="0" w:space="0" w:color="auto"/>
            <w:right w:val="none" w:sz="0" w:space="0" w:color="auto"/>
          </w:divBdr>
          <w:divsChild>
            <w:div w:id="1967006272">
              <w:marLeft w:val="0"/>
              <w:marRight w:val="0"/>
              <w:marTop w:val="0"/>
              <w:marBottom w:val="0"/>
              <w:divBdr>
                <w:top w:val="none" w:sz="0" w:space="0" w:color="auto"/>
                <w:left w:val="none" w:sz="0" w:space="0" w:color="auto"/>
                <w:bottom w:val="none" w:sz="0" w:space="0" w:color="auto"/>
                <w:right w:val="none" w:sz="0" w:space="0" w:color="auto"/>
              </w:divBdr>
            </w:div>
          </w:divsChild>
        </w:div>
        <w:div w:id="281349611">
          <w:marLeft w:val="0"/>
          <w:marRight w:val="0"/>
          <w:marTop w:val="0"/>
          <w:marBottom w:val="0"/>
          <w:divBdr>
            <w:top w:val="none" w:sz="0" w:space="0" w:color="auto"/>
            <w:left w:val="none" w:sz="0" w:space="0" w:color="auto"/>
            <w:bottom w:val="none" w:sz="0" w:space="0" w:color="auto"/>
            <w:right w:val="none" w:sz="0" w:space="0" w:color="auto"/>
          </w:divBdr>
          <w:divsChild>
            <w:div w:id="1701390286">
              <w:marLeft w:val="0"/>
              <w:marRight w:val="0"/>
              <w:marTop w:val="0"/>
              <w:marBottom w:val="0"/>
              <w:divBdr>
                <w:top w:val="none" w:sz="0" w:space="0" w:color="auto"/>
                <w:left w:val="none" w:sz="0" w:space="0" w:color="auto"/>
                <w:bottom w:val="none" w:sz="0" w:space="0" w:color="auto"/>
                <w:right w:val="none" w:sz="0" w:space="0" w:color="auto"/>
              </w:divBdr>
            </w:div>
          </w:divsChild>
        </w:div>
        <w:div w:id="344091395">
          <w:marLeft w:val="0"/>
          <w:marRight w:val="0"/>
          <w:marTop w:val="0"/>
          <w:marBottom w:val="0"/>
          <w:divBdr>
            <w:top w:val="none" w:sz="0" w:space="0" w:color="auto"/>
            <w:left w:val="none" w:sz="0" w:space="0" w:color="auto"/>
            <w:bottom w:val="none" w:sz="0" w:space="0" w:color="auto"/>
            <w:right w:val="none" w:sz="0" w:space="0" w:color="auto"/>
          </w:divBdr>
          <w:divsChild>
            <w:div w:id="1100949948">
              <w:marLeft w:val="0"/>
              <w:marRight w:val="0"/>
              <w:marTop w:val="0"/>
              <w:marBottom w:val="0"/>
              <w:divBdr>
                <w:top w:val="none" w:sz="0" w:space="0" w:color="auto"/>
                <w:left w:val="none" w:sz="0" w:space="0" w:color="auto"/>
                <w:bottom w:val="none" w:sz="0" w:space="0" w:color="auto"/>
                <w:right w:val="none" w:sz="0" w:space="0" w:color="auto"/>
              </w:divBdr>
            </w:div>
          </w:divsChild>
        </w:div>
        <w:div w:id="378407040">
          <w:marLeft w:val="0"/>
          <w:marRight w:val="0"/>
          <w:marTop w:val="0"/>
          <w:marBottom w:val="0"/>
          <w:divBdr>
            <w:top w:val="none" w:sz="0" w:space="0" w:color="auto"/>
            <w:left w:val="none" w:sz="0" w:space="0" w:color="auto"/>
            <w:bottom w:val="none" w:sz="0" w:space="0" w:color="auto"/>
            <w:right w:val="none" w:sz="0" w:space="0" w:color="auto"/>
          </w:divBdr>
          <w:divsChild>
            <w:div w:id="310718988">
              <w:marLeft w:val="0"/>
              <w:marRight w:val="0"/>
              <w:marTop w:val="0"/>
              <w:marBottom w:val="0"/>
              <w:divBdr>
                <w:top w:val="none" w:sz="0" w:space="0" w:color="auto"/>
                <w:left w:val="none" w:sz="0" w:space="0" w:color="auto"/>
                <w:bottom w:val="none" w:sz="0" w:space="0" w:color="auto"/>
                <w:right w:val="none" w:sz="0" w:space="0" w:color="auto"/>
              </w:divBdr>
            </w:div>
          </w:divsChild>
        </w:div>
        <w:div w:id="488865053">
          <w:marLeft w:val="0"/>
          <w:marRight w:val="0"/>
          <w:marTop w:val="0"/>
          <w:marBottom w:val="0"/>
          <w:divBdr>
            <w:top w:val="none" w:sz="0" w:space="0" w:color="auto"/>
            <w:left w:val="none" w:sz="0" w:space="0" w:color="auto"/>
            <w:bottom w:val="none" w:sz="0" w:space="0" w:color="auto"/>
            <w:right w:val="none" w:sz="0" w:space="0" w:color="auto"/>
          </w:divBdr>
          <w:divsChild>
            <w:div w:id="59990213">
              <w:marLeft w:val="0"/>
              <w:marRight w:val="0"/>
              <w:marTop w:val="0"/>
              <w:marBottom w:val="0"/>
              <w:divBdr>
                <w:top w:val="none" w:sz="0" w:space="0" w:color="auto"/>
                <w:left w:val="none" w:sz="0" w:space="0" w:color="auto"/>
                <w:bottom w:val="none" w:sz="0" w:space="0" w:color="auto"/>
                <w:right w:val="none" w:sz="0" w:space="0" w:color="auto"/>
              </w:divBdr>
            </w:div>
          </w:divsChild>
        </w:div>
        <w:div w:id="489907427">
          <w:marLeft w:val="0"/>
          <w:marRight w:val="0"/>
          <w:marTop w:val="0"/>
          <w:marBottom w:val="0"/>
          <w:divBdr>
            <w:top w:val="none" w:sz="0" w:space="0" w:color="auto"/>
            <w:left w:val="none" w:sz="0" w:space="0" w:color="auto"/>
            <w:bottom w:val="none" w:sz="0" w:space="0" w:color="auto"/>
            <w:right w:val="none" w:sz="0" w:space="0" w:color="auto"/>
          </w:divBdr>
          <w:divsChild>
            <w:div w:id="214200265">
              <w:marLeft w:val="0"/>
              <w:marRight w:val="0"/>
              <w:marTop w:val="0"/>
              <w:marBottom w:val="0"/>
              <w:divBdr>
                <w:top w:val="none" w:sz="0" w:space="0" w:color="auto"/>
                <w:left w:val="none" w:sz="0" w:space="0" w:color="auto"/>
                <w:bottom w:val="none" w:sz="0" w:space="0" w:color="auto"/>
                <w:right w:val="none" w:sz="0" w:space="0" w:color="auto"/>
              </w:divBdr>
            </w:div>
            <w:div w:id="706564216">
              <w:marLeft w:val="0"/>
              <w:marRight w:val="0"/>
              <w:marTop w:val="0"/>
              <w:marBottom w:val="0"/>
              <w:divBdr>
                <w:top w:val="none" w:sz="0" w:space="0" w:color="auto"/>
                <w:left w:val="none" w:sz="0" w:space="0" w:color="auto"/>
                <w:bottom w:val="none" w:sz="0" w:space="0" w:color="auto"/>
                <w:right w:val="none" w:sz="0" w:space="0" w:color="auto"/>
              </w:divBdr>
            </w:div>
            <w:div w:id="714694356">
              <w:marLeft w:val="0"/>
              <w:marRight w:val="0"/>
              <w:marTop w:val="0"/>
              <w:marBottom w:val="0"/>
              <w:divBdr>
                <w:top w:val="none" w:sz="0" w:space="0" w:color="auto"/>
                <w:left w:val="none" w:sz="0" w:space="0" w:color="auto"/>
                <w:bottom w:val="none" w:sz="0" w:space="0" w:color="auto"/>
                <w:right w:val="none" w:sz="0" w:space="0" w:color="auto"/>
              </w:divBdr>
            </w:div>
          </w:divsChild>
        </w:div>
        <w:div w:id="494800663">
          <w:marLeft w:val="0"/>
          <w:marRight w:val="0"/>
          <w:marTop w:val="0"/>
          <w:marBottom w:val="0"/>
          <w:divBdr>
            <w:top w:val="none" w:sz="0" w:space="0" w:color="auto"/>
            <w:left w:val="none" w:sz="0" w:space="0" w:color="auto"/>
            <w:bottom w:val="none" w:sz="0" w:space="0" w:color="auto"/>
            <w:right w:val="none" w:sz="0" w:space="0" w:color="auto"/>
          </w:divBdr>
          <w:divsChild>
            <w:div w:id="1533228867">
              <w:marLeft w:val="0"/>
              <w:marRight w:val="0"/>
              <w:marTop w:val="0"/>
              <w:marBottom w:val="0"/>
              <w:divBdr>
                <w:top w:val="none" w:sz="0" w:space="0" w:color="auto"/>
                <w:left w:val="none" w:sz="0" w:space="0" w:color="auto"/>
                <w:bottom w:val="none" w:sz="0" w:space="0" w:color="auto"/>
                <w:right w:val="none" w:sz="0" w:space="0" w:color="auto"/>
              </w:divBdr>
            </w:div>
          </w:divsChild>
        </w:div>
        <w:div w:id="501354238">
          <w:marLeft w:val="0"/>
          <w:marRight w:val="0"/>
          <w:marTop w:val="0"/>
          <w:marBottom w:val="0"/>
          <w:divBdr>
            <w:top w:val="none" w:sz="0" w:space="0" w:color="auto"/>
            <w:left w:val="none" w:sz="0" w:space="0" w:color="auto"/>
            <w:bottom w:val="none" w:sz="0" w:space="0" w:color="auto"/>
            <w:right w:val="none" w:sz="0" w:space="0" w:color="auto"/>
          </w:divBdr>
          <w:divsChild>
            <w:div w:id="826046923">
              <w:marLeft w:val="0"/>
              <w:marRight w:val="0"/>
              <w:marTop w:val="0"/>
              <w:marBottom w:val="0"/>
              <w:divBdr>
                <w:top w:val="none" w:sz="0" w:space="0" w:color="auto"/>
                <w:left w:val="none" w:sz="0" w:space="0" w:color="auto"/>
                <w:bottom w:val="none" w:sz="0" w:space="0" w:color="auto"/>
                <w:right w:val="none" w:sz="0" w:space="0" w:color="auto"/>
              </w:divBdr>
            </w:div>
          </w:divsChild>
        </w:div>
        <w:div w:id="517547804">
          <w:marLeft w:val="0"/>
          <w:marRight w:val="0"/>
          <w:marTop w:val="0"/>
          <w:marBottom w:val="0"/>
          <w:divBdr>
            <w:top w:val="none" w:sz="0" w:space="0" w:color="auto"/>
            <w:left w:val="none" w:sz="0" w:space="0" w:color="auto"/>
            <w:bottom w:val="none" w:sz="0" w:space="0" w:color="auto"/>
            <w:right w:val="none" w:sz="0" w:space="0" w:color="auto"/>
          </w:divBdr>
          <w:divsChild>
            <w:div w:id="1808552006">
              <w:marLeft w:val="0"/>
              <w:marRight w:val="0"/>
              <w:marTop w:val="0"/>
              <w:marBottom w:val="0"/>
              <w:divBdr>
                <w:top w:val="none" w:sz="0" w:space="0" w:color="auto"/>
                <w:left w:val="none" w:sz="0" w:space="0" w:color="auto"/>
                <w:bottom w:val="none" w:sz="0" w:space="0" w:color="auto"/>
                <w:right w:val="none" w:sz="0" w:space="0" w:color="auto"/>
              </w:divBdr>
            </w:div>
          </w:divsChild>
        </w:div>
        <w:div w:id="548803576">
          <w:marLeft w:val="0"/>
          <w:marRight w:val="0"/>
          <w:marTop w:val="0"/>
          <w:marBottom w:val="0"/>
          <w:divBdr>
            <w:top w:val="none" w:sz="0" w:space="0" w:color="auto"/>
            <w:left w:val="none" w:sz="0" w:space="0" w:color="auto"/>
            <w:bottom w:val="none" w:sz="0" w:space="0" w:color="auto"/>
            <w:right w:val="none" w:sz="0" w:space="0" w:color="auto"/>
          </w:divBdr>
          <w:divsChild>
            <w:div w:id="1159223919">
              <w:marLeft w:val="0"/>
              <w:marRight w:val="0"/>
              <w:marTop w:val="0"/>
              <w:marBottom w:val="0"/>
              <w:divBdr>
                <w:top w:val="none" w:sz="0" w:space="0" w:color="auto"/>
                <w:left w:val="none" w:sz="0" w:space="0" w:color="auto"/>
                <w:bottom w:val="none" w:sz="0" w:space="0" w:color="auto"/>
                <w:right w:val="none" w:sz="0" w:space="0" w:color="auto"/>
              </w:divBdr>
            </w:div>
            <w:div w:id="1943490690">
              <w:marLeft w:val="0"/>
              <w:marRight w:val="0"/>
              <w:marTop w:val="0"/>
              <w:marBottom w:val="0"/>
              <w:divBdr>
                <w:top w:val="none" w:sz="0" w:space="0" w:color="auto"/>
                <w:left w:val="none" w:sz="0" w:space="0" w:color="auto"/>
                <w:bottom w:val="none" w:sz="0" w:space="0" w:color="auto"/>
                <w:right w:val="none" w:sz="0" w:space="0" w:color="auto"/>
              </w:divBdr>
            </w:div>
          </w:divsChild>
        </w:div>
        <w:div w:id="579755376">
          <w:marLeft w:val="0"/>
          <w:marRight w:val="0"/>
          <w:marTop w:val="0"/>
          <w:marBottom w:val="0"/>
          <w:divBdr>
            <w:top w:val="none" w:sz="0" w:space="0" w:color="auto"/>
            <w:left w:val="none" w:sz="0" w:space="0" w:color="auto"/>
            <w:bottom w:val="none" w:sz="0" w:space="0" w:color="auto"/>
            <w:right w:val="none" w:sz="0" w:space="0" w:color="auto"/>
          </w:divBdr>
          <w:divsChild>
            <w:div w:id="302349646">
              <w:marLeft w:val="0"/>
              <w:marRight w:val="0"/>
              <w:marTop w:val="0"/>
              <w:marBottom w:val="0"/>
              <w:divBdr>
                <w:top w:val="none" w:sz="0" w:space="0" w:color="auto"/>
                <w:left w:val="none" w:sz="0" w:space="0" w:color="auto"/>
                <w:bottom w:val="none" w:sz="0" w:space="0" w:color="auto"/>
                <w:right w:val="none" w:sz="0" w:space="0" w:color="auto"/>
              </w:divBdr>
            </w:div>
            <w:div w:id="719595490">
              <w:marLeft w:val="0"/>
              <w:marRight w:val="0"/>
              <w:marTop w:val="0"/>
              <w:marBottom w:val="0"/>
              <w:divBdr>
                <w:top w:val="none" w:sz="0" w:space="0" w:color="auto"/>
                <w:left w:val="none" w:sz="0" w:space="0" w:color="auto"/>
                <w:bottom w:val="none" w:sz="0" w:space="0" w:color="auto"/>
                <w:right w:val="none" w:sz="0" w:space="0" w:color="auto"/>
              </w:divBdr>
            </w:div>
            <w:div w:id="885291924">
              <w:marLeft w:val="0"/>
              <w:marRight w:val="0"/>
              <w:marTop w:val="0"/>
              <w:marBottom w:val="0"/>
              <w:divBdr>
                <w:top w:val="none" w:sz="0" w:space="0" w:color="auto"/>
                <w:left w:val="none" w:sz="0" w:space="0" w:color="auto"/>
                <w:bottom w:val="none" w:sz="0" w:space="0" w:color="auto"/>
                <w:right w:val="none" w:sz="0" w:space="0" w:color="auto"/>
              </w:divBdr>
            </w:div>
            <w:div w:id="1134325245">
              <w:marLeft w:val="0"/>
              <w:marRight w:val="0"/>
              <w:marTop w:val="0"/>
              <w:marBottom w:val="0"/>
              <w:divBdr>
                <w:top w:val="none" w:sz="0" w:space="0" w:color="auto"/>
                <w:left w:val="none" w:sz="0" w:space="0" w:color="auto"/>
                <w:bottom w:val="none" w:sz="0" w:space="0" w:color="auto"/>
                <w:right w:val="none" w:sz="0" w:space="0" w:color="auto"/>
              </w:divBdr>
            </w:div>
            <w:div w:id="1143889157">
              <w:marLeft w:val="0"/>
              <w:marRight w:val="0"/>
              <w:marTop w:val="0"/>
              <w:marBottom w:val="0"/>
              <w:divBdr>
                <w:top w:val="none" w:sz="0" w:space="0" w:color="auto"/>
                <w:left w:val="none" w:sz="0" w:space="0" w:color="auto"/>
                <w:bottom w:val="none" w:sz="0" w:space="0" w:color="auto"/>
                <w:right w:val="none" w:sz="0" w:space="0" w:color="auto"/>
              </w:divBdr>
            </w:div>
            <w:div w:id="2128619204">
              <w:marLeft w:val="0"/>
              <w:marRight w:val="0"/>
              <w:marTop w:val="0"/>
              <w:marBottom w:val="0"/>
              <w:divBdr>
                <w:top w:val="none" w:sz="0" w:space="0" w:color="auto"/>
                <w:left w:val="none" w:sz="0" w:space="0" w:color="auto"/>
                <w:bottom w:val="none" w:sz="0" w:space="0" w:color="auto"/>
                <w:right w:val="none" w:sz="0" w:space="0" w:color="auto"/>
              </w:divBdr>
            </w:div>
          </w:divsChild>
        </w:div>
        <w:div w:id="581182641">
          <w:marLeft w:val="0"/>
          <w:marRight w:val="0"/>
          <w:marTop w:val="0"/>
          <w:marBottom w:val="0"/>
          <w:divBdr>
            <w:top w:val="none" w:sz="0" w:space="0" w:color="auto"/>
            <w:left w:val="none" w:sz="0" w:space="0" w:color="auto"/>
            <w:bottom w:val="none" w:sz="0" w:space="0" w:color="auto"/>
            <w:right w:val="none" w:sz="0" w:space="0" w:color="auto"/>
          </w:divBdr>
          <w:divsChild>
            <w:div w:id="1065491605">
              <w:marLeft w:val="0"/>
              <w:marRight w:val="0"/>
              <w:marTop w:val="0"/>
              <w:marBottom w:val="0"/>
              <w:divBdr>
                <w:top w:val="none" w:sz="0" w:space="0" w:color="auto"/>
                <w:left w:val="none" w:sz="0" w:space="0" w:color="auto"/>
                <w:bottom w:val="none" w:sz="0" w:space="0" w:color="auto"/>
                <w:right w:val="none" w:sz="0" w:space="0" w:color="auto"/>
              </w:divBdr>
            </w:div>
          </w:divsChild>
        </w:div>
        <w:div w:id="609050804">
          <w:marLeft w:val="0"/>
          <w:marRight w:val="0"/>
          <w:marTop w:val="0"/>
          <w:marBottom w:val="0"/>
          <w:divBdr>
            <w:top w:val="none" w:sz="0" w:space="0" w:color="auto"/>
            <w:left w:val="none" w:sz="0" w:space="0" w:color="auto"/>
            <w:bottom w:val="none" w:sz="0" w:space="0" w:color="auto"/>
            <w:right w:val="none" w:sz="0" w:space="0" w:color="auto"/>
          </w:divBdr>
          <w:divsChild>
            <w:div w:id="1908957438">
              <w:marLeft w:val="0"/>
              <w:marRight w:val="0"/>
              <w:marTop w:val="0"/>
              <w:marBottom w:val="0"/>
              <w:divBdr>
                <w:top w:val="none" w:sz="0" w:space="0" w:color="auto"/>
                <w:left w:val="none" w:sz="0" w:space="0" w:color="auto"/>
                <w:bottom w:val="none" w:sz="0" w:space="0" w:color="auto"/>
                <w:right w:val="none" w:sz="0" w:space="0" w:color="auto"/>
              </w:divBdr>
            </w:div>
          </w:divsChild>
        </w:div>
        <w:div w:id="609974225">
          <w:marLeft w:val="0"/>
          <w:marRight w:val="0"/>
          <w:marTop w:val="0"/>
          <w:marBottom w:val="0"/>
          <w:divBdr>
            <w:top w:val="none" w:sz="0" w:space="0" w:color="auto"/>
            <w:left w:val="none" w:sz="0" w:space="0" w:color="auto"/>
            <w:bottom w:val="none" w:sz="0" w:space="0" w:color="auto"/>
            <w:right w:val="none" w:sz="0" w:space="0" w:color="auto"/>
          </w:divBdr>
          <w:divsChild>
            <w:div w:id="1412774210">
              <w:marLeft w:val="0"/>
              <w:marRight w:val="0"/>
              <w:marTop w:val="0"/>
              <w:marBottom w:val="0"/>
              <w:divBdr>
                <w:top w:val="none" w:sz="0" w:space="0" w:color="auto"/>
                <w:left w:val="none" w:sz="0" w:space="0" w:color="auto"/>
                <w:bottom w:val="none" w:sz="0" w:space="0" w:color="auto"/>
                <w:right w:val="none" w:sz="0" w:space="0" w:color="auto"/>
              </w:divBdr>
            </w:div>
          </w:divsChild>
        </w:div>
        <w:div w:id="611278094">
          <w:marLeft w:val="0"/>
          <w:marRight w:val="0"/>
          <w:marTop w:val="0"/>
          <w:marBottom w:val="0"/>
          <w:divBdr>
            <w:top w:val="none" w:sz="0" w:space="0" w:color="auto"/>
            <w:left w:val="none" w:sz="0" w:space="0" w:color="auto"/>
            <w:bottom w:val="none" w:sz="0" w:space="0" w:color="auto"/>
            <w:right w:val="none" w:sz="0" w:space="0" w:color="auto"/>
          </w:divBdr>
          <w:divsChild>
            <w:div w:id="903030871">
              <w:marLeft w:val="0"/>
              <w:marRight w:val="0"/>
              <w:marTop w:val="0"/>
              <w:marBottom w:val="0"/>
              <w:divBdr>
                <w:top w:val="none" w:sz="0" w:space="0" w:color="auto"/>
                <w:left w:val="none" w:sz="0" w:space="0" w:color="auto"/>
                <w:bottom w:val="none" w:sz="0" w:space="0" w:color="auto"/>
                <w:right w:val="none" w:sz="0" w:space="0" w:color="auto"/>
              </w:divBdr>
            </w:div>
          </w:divsChild>
        </w:div>
        <w:div w:id="645671701">
          <w:marLeft w:val="0"/>
          <w:marRight w:val="0"/>
          <w:marTop w:val="0"/>
          <w:marBottom w:val="0"/>
          <w:divBdr>
            <w:top w:val="none" w:sz="0" w:space="0" w:color="auto"/>
            <w:left w:val="none" w:sz="0" w:space="0" w:color="auto"/>
            <w:bottom w:val="none" w:sz="0" w:space="0" w:color="auto"/>
            <w:right w:val="none" w:sz="0" w:space="0" w:color="auto"/>
          </w:divBdr>
          <w:divsChild>
            <w:div w:id="505050878">
              <w:marLeft w:val="0"/>
              <w:marRight w:val="0"/>
              <w:marTop w:val="0"/>
              <w:marBottom w:val="0"/>
              <w:divBdr>
                <w:top w:val="none" w:sz="0" w:space="0" w:color="auto"/>
                <w:left w:val="none" w:sz="0" w:space="0" w:color="auto"/>
                <w:bottom w:val="none" w:sz="0" w:space="0" w:color="auto"/>
                <w:right w:val="none" w:sz="0" w:space="0" w:color="auto"/>
              </w:divBdr>
            </w:div>
            <w:div w:id="1141577957">
              <w:marLeft w:val="0"/>
              <w:marRight w:val="0"/>
              <w:marTop w:val="0"/>
              <w:marBottom w:val="0"/>
              <w:divBdr>
                <w:top w:val="none" w:sz="0" w:space="0" w:color="auto"/>
                <w:left w:val="none" w:sz="0" w:space="0" w:color="auto"/>
                <w:bottom w:val="none" w:sz="0" w:space="0" w:color="auto"/>
                <w:right w:val="none" w:sz="0" w:space="0" w:color="auto"/>
              </w:divBdr>
            </w:div>
            <w:div w:id="1648824463">
              <w:marLeft w:val="0"/>
              <w:marRight w:val="0"/>
              <w:marTop w:val="0"/>
              <w:marBottom w:val="0"/>
              <w:divBdr>
                <w:top w:val="none" w:sz="0" w:space="0" w:color="auto"/>
                <w:left w:val="none" w:sz="0" w:space="0" w:color="auto"/>
                <w:bottom w:val="none" w:sz="0" w:space="0" w:color="auto"/>
                <w:right w:val="none" w:sz="0" w:space="0" w:color="auto"/>
              </w:divBdr>
            </w:div>
          </w:divsChild>
        </w:div>
        <w:div w:id="658190980">
          <w:marLeft w:val="0"/>
          <w:marRight w:val="0"/>
          <w:marTop w:val="0"/>
          <w:marBottom w:val="0"/>
          <w:divBdr>
            <w:top w:val="none" w:sz="0" w:space="0" w:color="auto"/>
            <w:left w:val="none" w:sz="0" w:space="0" w:color="auto"/>
            <w:bottom w:val="none" w:sz="0" w:space="0" w:color="auto"/>
            <w:right w:val="none" w:sz="0" w:space="0" w:color="auto"/>
          </w:divBdr>
          <w:divsChild>
            <w:div w:id="1629120996">
              <w:marLeft w:val="0"/>
              <w:marRight w:val="0"/>
              <w:marTop w:val="0"/>
              <w:marBottom w:val="0"/>
              <w:divBdr>
                <w:top w:val="none" w:sz="0" w:space="0" w:color="auto"/>
                <w:left w:val="none" w:sz="0" w:space="0" w:color="auto"/>
                <w:bottom w:val="none" w:sz="0" w:space="0" w:color="auto"/>
                <w:right w:val="none" w:sz="0" w:space="0" w:color="auto"/>
              </w:divBdr>
            </w:div>
            <w:div w:id="1830706227">
              <w:marLeft w:val="0"/>
              <w:marRight w:val="0"/>
              <w:marTop w:val="0"/>
              <w:marBottom w:val="0"/>
              <w:divBdr>
                <w:top w:val="none" w:sz="0" w:space="0" w:color="auto"/>
                <w:left w:val="none" w:sz="0" w:space="0" w:color="auto"/>
                <w:bottom w:val="none" w:sz="0" w:space="0" w:color="auto"/>
                <w:right w:val="none" w:sz="0" w:space="0" w:color="auto"/>
              </w:divBdr>
            </w:div>
          </w:divsChild>
        </w:div>
        <w:div w:id="661782889">
          <w:marLeft w:val="0"/>
          <w:marRight w:val="0"/>
          <w:marTop w:val="0"/>
          <w:marBottom w:val="0"/>
          <w:divBdr>
            <w:top w:val="none" w:sz="0" w:space="0" w:color="auto"/>
            <w:left w:val="none" w:sz="0" w:space="0" w:color="auto"/>
            <w:bottom w:val="none" w:sz="0" w:space="0" w:color="auto"/>
            <w:right w:val="none" w:sz="0" w:space="0" w:color="auto"/>
          </w:divBdr>
          <w:divsChild>
            <w:div w:id="1198353036">
              <w:marLeft w:val="0"/>
              <w:marRight w:val="0"/>
              <w:marTop w:val="0"/>
              <w:marBottom w:val="0"/>
              <w:divBdr>
                <w:top w:val="none" w:sz="0" w:space="0" w:color="auto"/>
                <w:left w:val="none" w:sz="0" w:space="0" w:color="auto"/>
                <w:bottom w:val="none" w:sz="0" w:space="0" w:color="auto"/>
                <w:right w:val="none" w:sz="0" w:space="0" w:color="auto"/>
              </w:divBdr>
            </w:div>
            <w:div w:id="1839685861">
              <w:marLeft w:val="0"/>
              <w:marRight w:val="0"/>
              <w:marTop w:val="0"/>
              <w:marBottom w:val="0"/>
              <w:divBdr>
                <w:top w:val="none" w:sz="0" w:space="0" w:color="auto"/>
                <w:left w:val="none" w:sz="0" w:space="0" w:color="auto"/>
                <w:bottom w:val="none" w:sz="0" w:space="0" w:color="auto"/>
                <w:right w:val="none" w:sz="0" w:space="0" w:color="auto"/>
              </w:divBdr>
            </w:div>
          </w:divsChild>
        </w:div>
        <w:div w:id="671030886">
          <w:marLeft w:val="0"/>
          <w:marRight w:val="0"/>
          <w:marTop w:val="0"/>
          <w:marBottom w:val="0"/>
          <w:divBdr>
            <w:top w:val="none" w:sz="0" w:space="0" w:color="auto"/>
            <w:left w:val="none" w:sz="0" w:space="0" w:color="auto"/>
            <w:bottom w:val="none" w:sz="0" w:space="0" w:color="auto"/>
            <w:right w:val="none" w:sz="0" w:space="0" w:color="auto"/>
          </w:divBdr>
          <w:divsChild>
            <w:div w:id="978923611">
              <w:marLeft w:val="0"/>
              <w:marRight w:val="0"/>
              <w:marTop w:val="0"/>
              <w:marBottom w:val="0"/>
              <w:divBdr>
                <w:top w:val="none" w:sz="0" w:space="0" w:color="auto"/>
                <w:left w:val="none" w:sz="0" w:space="0" w:color="auto"/>
                <w:bottom w:val="none" w:sz="0" w:space="0" w:color="auto"/>
                <w:right w:val="none" w:sz="0" w:space="0" w:color="auto"/>
              </w:divBdr>
            </w:div>
          </w:divsChild>
        </w:div>
        <w:div w:id="673608281">
          <w:marLeft w:val="0"/>
          <w:marRight w:val="0"/>
          <w:marTop w:val="0"/>
          <w:marBottom w:val="0"/>
          <w:divBdr>
            <w:top w:val="none" w:sz="0" w:space="0" w:color="auto"/>
            <w:left w:val="none" w:sz="0" w:space="0" w:color="auto"/>
            <w:bottom w:val="none" w:sz="0" w:space="0" w:color="auto"/>
            <w:right w:val="none" w:sz="0" w:space="0" w:color="auto"/>
          </w:divBdr>
          <w:divsChild>
            <w:div w:id="1812137395">
              <w:marLeft w:val="0"/>
              <w:marRight w:val="0"/>
              <w:marTop w:val="0"/>
              <w:marBottom w:val="0"/>
              <w:divBdr>
                <w:top w:val="none" w:sz="0" w:space="0" w:color="auto"/>
                <w:left w:val="none" w:sz="0" w:space="0" w:color="auto"/>
                <w:bottom w:val="none" w:sz="0" w:space="0" w:color="auto"/>
                <w:right w:val="none" w:sz="0" w:space="0" w:color="auto"/>
              </w:divBdr>
            </w:div>
          </w:divsChild>
        </w:div>
        <w:div w:id="702554290">
          <w:marLeft w:val="0"/>
          <w:marRight w:val="0"/>
          <w:marTop w:val="0"/>
          <w:marBottom w:val="0"/>
          <w:divBdr>
            <w:top w:val="none" w:sz="0" w:space="0" w:color="auto"/>
            <w:left w:val="none" w:sz="0" w:space="0" w:color="auto"/>
            <w:bottom w:val="none" w:sz="0" w:space="0" w:color="auto"/>
            <w:right w:val="none" w:sz="0" w:space="0" w:color="auto"/>
          </w:divBdr>
          <w:divsChild>
            <w:div w:id="865874371">
              <w:marLeft w:val="0"/>
              <w:marRight w:val="0"/>
              <w:marTop w:val="0"/>
              <w:marBottom w:val="0"/>
              <w:divBdr>
                <w:top w:val="none" w:sz="0" w:space="0" w:color="auto"/>
                <w:left w:val="none" w:sz="0" w:space="0" w:color="auto"/>
                <w:bottom w:val="none" w:sz="0" w:space="0" w:color="auto"/>
                <w:right w:val="none" w:sz="0" w:space="0" w:color="auto"/>
              </w:divBdr>
            </w:div>
          </w:divsChild>
        </w:div>
        <w:div w:id="712998026">
          <w:marLeft w:val="0"/>
          <w:marRight w:val="0"/>
          <w:marTop w:val="0"/>
          <w:marBottom w:val="0"/>
          <w:divBdr>
            <w:top w:val="none" w:sz="0" w:space="0" w:color="auto"/>
            <w:left w:val="none" w:sz="0" w:space="0" w:color="auto"/>
            <w:bottom w:val="none" w:sz="0" w:space="0" w:color="auto"/>
            <w:right w:val="none" w:sz="0" w:space="0" w:color="auto"/>
          </w:divBdr>
          <w:divsChild>
            <w:div w:id="61412048">
              <w:marLeft w:val="0"/>
              <w:marRight w:val="0"/>
              <w:marTop w:val="0"/>
              <w:marBottom w:val="0"/>
              <w:divBdr>
                <w:top w:val="none" w:sz="0" w:space="0" w:color="auto"/>
                <w:left w:val="none" w:sz="0" w:space="0" w:color="auto"/>
                <w:bottom w:val="none" w:sz="0" w:space="0" w:color="auto"/>
                <w:right w:val="none" w:sz="0" w:space="0" w:color="auto"/>
              </w:divBdr>
            </w:div>
            <w:div w:id="1254510615">
              <w:marLeft w:val="0"/>
              <w:marRight w:val="0"/>
              <w:marTop w:val="0"/>
              <w:marBottom w:val="0"/>
              <w:divBdr>
                <w:top w:val="none" w:sz="0" w:space="0" w:color="auto"/>
                <w:left w:val="none" w:sz="0" w:space="0" w:color="auto"/>
                <w:bottom w:val="none" w:sz="0" w:space="0" w:color="auto"/>
                <w:right w:val="none" w:sz="0" w:space="0" w:color="auto"/>
              </w:divBdr>
            </w:div>
          </w:divsChild>
        </w:div>
        <w:div w:id="738405721">
          <w:marLeft w:val="0"/>
          <w:marRight w:val="0"/>
          <w:marTop w:val="0"/>
          <w:marBottom w:val="0"/>
          <w:divBdr>
            <w:top w:val="none" w:sz="0" w:space="0" w:color="auto"/>
            <w:left w:val="none" w:sz="0" w:space="0" w:color="auto"/>
            <w:bottom w:val="none" w:sz="0" w:space="0" w:color="auto"/>
            <w:right w:val="none" w:sz="0" w:space="0" w:color="auto"/>
          </w:divBdr>
          <w:divsChild>
            <w:div w:id="1224868525">
              <w:marLeft w:val="0"/>
              <w:marRight w:val="0"/>
              <w:marTop w:val="0"/>
              <w:marBottom w:val="0"/>
              <w:divBdr>
                <w:top w:val="none" w:sz="0" w:space="0" w:color="auto"/>
                <w:left w:val="none" w:sz="0" w:space="0" w:color="auto"/>
                <w:bottom w:val="none" w:sz="0" w:space="0" w:color="auto"/>
                <w:right w:val="none" w:sz="0" w:space="0" w:color="auto"/>
              </w:divBdr>
            </w:div>
          </w:divsChild>
        </w:div>
        <w:div w:id="752437089">
          <w:marLeft w:val="0"/>
          <w:marRight w:val="0"/>
          <w:marTop w:val="0"/>
          <w:marBottom w:val="0"/>
          <w:divBdr>
            <w:top w:val="none" w:sz="0" w:space="0" w:color="auto"/>
            <w:left w:val="none" w:sz="0" w:space="0" w:color="auto"/>
            <w:bottom w:val="none" w:sz="0" w:space="0" w:color="auto"/>
            <w:right w:val="none" w:sz="0" w:space="0" w:color="auto"/>
          </w:divBdr>
          <w:divsChild>
            <w:div w:id="1588614271">
              <w:marLeft w:val="0"/>
              <w:marRight w:val="0"/>
              <w:marTop w:val="0"/>
              <w:marBottom w:val="0"/>
              <w:divBdr>
                <w:top w:val="none" w:sz="0" w:space="0" w:color="auto"/>
                <w:left w:val="none" w:sz="0" w:space="0" w:color="auto"/>
                <w:bottom w:val="none" w:sz="0" w:space="0" w:color="auto"/>
                <w:right w:val="none" w:sz="0" w:space="0" w:color="auto"/>
              </w:divBdr>
            </w:div>
          </w:divsChild>
        </w:div>
        <w:div w:id="766269701">
          <w:marLeft w:val="0"/>
          <w:marRight w:val="0"/>
          <w:marTop w:val="0"/>
          <w:marBottom w:val="0"/>
          <w:divBdr>
            <w:top w:val="none" w:sz="0" w:space="0" w:color="auto"/>
            <w:left w:val="none" w:sz="0" w:space="0" w:color="auto"/>
            <w:bottom w:val="none" w:sz="0" w:space="0" w:color="auto"/>
            <w:right w:val="none" w:sz="0" w:space="0" w:color="auto"/>
          </w:divBdr>
          <w:divsChild>
            <w:div w:id="75716572">
              <w:marLeft w:val="0"/>
              <w:marRight w:val="0"/>
              <w:marTop w:val="0"/>
              <w:marBottom w:val="0"/>
              <w:divBdr>
                <w:top w:val="none" w:sz="0" w:space="0" w:color="auto"/>
                <w:left w:val="none" w:sz="0" w:space="0" w:color="auto"/>
                <w:bottom w:val="none" w:sz="0" w:space="0" w:color="auto"/>
                <w:right w:val="none" w:sz="0" w:space="0" w:color="auto"/>
              </w:divBdr>
            </w:div>
            <w:div w:id="751124495">
              <w:marLeft w:val="0"/>
              <w:marRight w:val="0"/>
              <w:marTop w:val="0"/>
              <w:marBottom w:val="0"/>
              <w:divBdr>
                <w:top w:val="none" w:sz="0" w:space="0" w:color="auto"/>
                <w:left w:val="none" w:sz="0" w:space="0" w:color="auto"/>
                <w:bottom w:val="none" w:sz="0" w:space="0" w:color="auto"/>
                <w:right w:val="none" w:sz="0" w:space="0" w:color="auto"/>
              </w:divBdr>
            </w:div>
          </w:divsChild>
        </w:div>
        <w:div w:id="821309535">
          <w:marLeft w:val="0"/>
          <w:marRight w:val="0"/>
          <w:marTop w:val="0"/>
          <w:marBottom w:val="0"/>
          <w:divBdr>
            <w:top w:val="none" w:sz="0" w:space="0" w:color="auto"/>
            <w:left w:val="none" w:sz="0" w:space="0" w:color="auto"/>
            <w:bottom w:val="none" w:sz="0" w:space="0" w:color="auto"/>
            <w:right w:val="none" w:sz="0" w:space="0" w:color="auto"/>
          </w:divBdr>
          <w:divsChild>
            <w:div w:id="667364239">
              <w:marLeft w:val="0"/>
              <w:marRight w:val="0"/>
              <w:marTop w:val="0"/>
              <w:marBottom w:val="0"/>
              <w:divBdr>
                <w:top w:val="none" w:sz="0" w:space="0" w:color="auto"/>
                <w:left w:val="none" w:sz="0" w:space="0" w:color="auto"/>
                <w:bottom w:val="none" w:sz="0" w:space="0" w:color="auto"/>
                <w:right w:val="none" w:sz="0" w:space="0" w:color="auto"/>
              </w:divBdr>
            </w:div>
            <w:div w:id="1126313461">
              <w:marLeft w:val="0"/>
              <w:marRight w:val="0"/>
              <w:marTop w:val="0"/>
              <w:marBottom w:val="0"/>
              <w:divBdr>
                <w:top w:val="none" w:sz="0" w:space="0" w:color="auto"/>
                <w:left w:val="none" w:sz="0" w:space="0" w:color="auto"/>
                <w:bottom w:val="none" w:sz="0" w:space="0" w:color="auto"/>
                <w:right w:val="none" w:sz="0" w:space="0" w:color="auto"/>
              </w:divBdr>
            </w:div>
          </w:divsChild>
        </w:div>
        <w:div w:id="860322240">
          <w:marLeft w:val="0"/>
          <w:marRight w:val="0"/>
          <w:marTop w:val="0"/>
          <w:marBottom w:val="0"/>
          <w:divBdr>
            <w:top w:val="none" w:sz="0" w:space="0" w:color="auto"/>
            <w:left w:val="none" w:sz="0" w:space="0" w:color="auto"/>
            <w:bottom w:val="none" w:sz="0" w:space="0" w:color="auto"/>
            <w:right w:val="none" w:sz="0" w:space="0" w:color="auto"/>
          </w:divBdr>
          <w:divsChild>
            <w:div w:id="1026326171">
              <w:marLeft w:val="0"/>
              <w:marRight w:val="0"/>
              <w:marTop w:val="0"/>
              <w:marBottom w:val="0"/>
              <w:divBdr>
                <w:top w:val="none" w:sz="0" w:space="0" w:color="auto"/>
                <w:left w:val="none" w:sz="0" w:space="0" w:color="auto"/>
                <w:bottom w:val="none" w:sz="0" w:space="0" w:color="auto"/>
                <w:right w:val="none" w:sz="0" w:space="0" w:color="auto"/>
              </w:divBdr>
            </w:div>
          </w:divsChild>
        </w:div>
        <w:div w:id="863789108">
          <w:marLeft w:val="0"/>
          <w:marRight w:val="0"/>
          <w:marTop w:val="0"/>
          <w:marBottom w:val="0"/>
          <w:divBdr>
            <w:top w:val="none" w:sz="0" w:space="0" w:color="auto"/>
            <w:left w:val="none" w:sz="0" w:space="0" w:color="auto"/>
            <w:bottom w:val="none" w:sz="0" w:space="0" w:color="auto"/>
            <w:right w:val="none" w:sz="0" w:space="0" w:color="auto"/>
          </w:divBdr>
          <w:divsChild>
            <w:div w:id="24185601">
              <w:marLeft w:val="0"/>
              <w:marRight w:val="0"/>
              <w:marTop w:val="0"/>
              <w:marBottom w:val="0"/>
              <w:divBdr>
                <w:top w:val="none" w:sz="0" w:space="0" w:color="auto"/>
                <w:left w:val="none" w:sz="0" w:space="0" w:color="auto"/>
                <w:bottom w:val="none" w:sz="0" w:space="0" w:color="auto"/>
                <w:right w:val="none" w:sz="0" w:space="0" w:color="auto"/>
              </w:divBdr>
            </w:div>
            <w:div w:id="1271401134">
              <w:marLeft w:val="0"/>
              <w:marRight w:val="0"/>
              <w:marTop w:val="0"/>
              <w:marBottom w:val="0"/>
              <w:divBdr>
                <w:top w:val="none" w:sz="0" w:space="0" w:color="auto"/>
                <w:left w:val="none" w:sz="0" w:space="0" w:color="auto"/>
                <w:bottom w:val="none" w:sz="0" w:space="0" w:color="auto"/>
                <w:right w:val="none" w:sz="0" w:space="0" w:color="auto"/>
              </w:divBdr>
            </w:div>
            <w:div w:id="1298337449">
              <w:marLeft w:val="0"/>
              <w:marRight w:val="0"/>
              <w:marTop w:val="0"/>
              <w:marBottom w:val="0"/>
              <w:divBdr>
                <w:top w:val="none" w:sz="0" w:space="0" w:color="auto"/>
                <w:left w:val="none" w:sz="0" w:space="0" w:color="auto"/>
                <w:bottom w:val="none" w:sz="0" w:space="0" w:color="auto"/>
                <w:right w:val="none" w:sz="0" w:space="0" w:color="auto"/>
              </w:divBdr>
            </w:div>
          </w:divsChild>
        </w:div>
        <w:div w:id="875042103">
          <w:marLeft w:val="0"/>
          <w:marRight w:val="0"/>
          <w:marTop w:val="0"/>
          <w:marBottom w:val="0"/>
          <w:divBdr>
            <w:top w:val="none" w:sz="0" w:space="0" w:color="auto"/>
            <w:left w:val="none" w:sz="0" w:space="0" w:color="auto"/>
            <w:bottom w:val="none" w:sz="0" w:space="0" w:color="auto"/>
            <w:right w:val="none" w:sz="0" w:space="0" w:color="auto"/>
          </w:divBdr>
          <w:divsChild>
            <w:div w:id="417747926">
              <w:marLeft w:val="0"/>
              <w:marRight w:val="0"/>
              <w:marTop w:val="0"/>
              <w:marBottom w:val="0"/>
              <w:divBdr>
                <w:top w:val="none" w:sz="0" w:space="0" w:color="auto"/>
                <w:left w:val="none" w:sz="0" w:space="0" w:color="auto"/>
                <w:bottom w:val="none" w:sz="0" w:space="0" w:color="auto"/>
                <w:right w:val="none" w:sz="0" w:space="0" w:color="auto"/>
              </w:divBdr>
            </w:div>
            <w:div w:id="1063676186">
              <w:marLeft w:val="0"/>
              <w:marRight w:val="0"/>
              <w:marTop w:val="0"/>
              <w:marBottom w:val="0"/>
              <w:divBdr>
                <w:top w:val="none" w:sz="0" w:space="0" w:color="auto"/>
                <w:left w:val="none" w:sz="0" w:space="0" w:color="auto"/>
                <w:bottom w:val="none" w:sz="0" w:space="0" w:color="auto"/>
                <w:right w:val="none" w:sz="0" w:space="0" w:color="auto"/>
              </w:divBdr>
            </w:div>
            <w:div w:id="1445659496">
              <w:marLeft w:val="0"/>
              <w:marRight w:val="0"/>
              <w:marTop w:val="0"/>
              <w:marBottom w:val="0"/>
              <w:divBdr>
                <w:top w:val="none" w:sz="0" w:space="0" w:color="auto"/>
                <w:left w:val="none" w:sz="0" w:space="0" w:color="auto"/>
                <w:bottom w:val="none" w:sz="0" w:space="0" w:color="auto"/>
                <w:right w:val="none" w:sz="0" w:space="0" w:color="auto"/>
              </w:divBdr>
            </w:div>
          </w:divsChild>
        </w:div>
        <w:div w:id="882668942">
          <w:marLeft w:val="0"/>
          <w:marRight w:val="0"/>
          <w:marTop w:val="0"/>
          <w:marBottom w:val="0"/>
          <w:divBdr>
            <w:top w:val="none" w:sz="0" w:space="0" w:color="auto"/>
            <w:left w:val="none" w:sz="0" w:space="0" w:color="auto"/>
            <w:bottom w:val="none" w:sz="0" w:space="0" w:color="auto"/>
            <w:right w:val="none" w:sz="0" w:space="0" w:color="auto"/>
          </w:divBdr>
          <w:divsChild>
            <w:div w:id="1088768196">
              <w:marLeft w:val="0"/>
              <w:marRight w:val="0"/>
              <w:marTop w:val="0"/>
              <w:marBottom w:val="0"/>
              <w:divBdr>
                <w:top w:val="none" w:sz="0" w:space="0" w:color="auto"/>
                <w:left w:val="none" w:sz="0" w:space="0" w:color="auto"/>
                <w:bottom w:val="none" w:sz="0" w:space="0" w:color="auto"/>
                <w:right w:val="none" w:sz="0" w:space="0" w:color="auto"/>
              </w:divBdr>
            </w:div>
          </w:divsChild>
        </w:div>
        <w:div w:id="885292294">
          <w:marLeft w:val="0"/>
          <w:marRight w:val="0"/>
          <w:marTop w:val="0"/>
          <w:marBottom w:val="0"/>
          <w:divBdr>
            <w:top w:val="none" w:sz="0" w:space="0" w:color="auto"/>
            <w:left w:val="none" w:sz="0" w:space="0" w:color="auto"/>
            <w:bottom w:val="none" w:sz="0" w:space="0" w:color="auto"/>
            <w:right w:val="none" w:sz="0" w:space="0" w:color="auto"/>
          </w:divBdr>
          <w:divsChild>
            <w:div w:id="1776637712">
              <w:marLeft w:val="0"/>
              <w:marRight w:val="0"/>
              <w:marTop w:val="0"/>
              <w:marBottom w:val="0"/>
              <w:divBdr>
                <w:top w:val="none" w:sz="0" w:space="0" w:color="auto"/>
                <w:left w:val="none" w:sz="0" w:space="0" w:color="auto"/>
                <w:bottom w:val="none" w:sz="0" w:space="0" w:color="auto"/>
                <w:right w:val="none" w:sz="0" w:space="0" w:color="auto"/>
              </w:divBdr>
            </w:div>
          </w:divsChild>
        </w:div>
        <w:div w:id="935285175">
          <w:marLeft w:val="0"/>
          <w:marRight w:val="0"/>
          <w:marTop w:val="0"/>
          <w:marBottom w:val="0"/>
          <w:divBdr>
            <w:top w:val="none" w:sz="0" w:space="0" w:color="auto"/>
            <w:left w:val="none" w:sz="0" w:space="0" w:color="auto"/>
            <w:bottom w:val="none" w:sz="0" w:space="0" w:color="auto"/>
            <w:right w:val="none" w:sz="0" w:space="0" w:color="auto"/>
          </w:divBdr>
          <w:divsChild>
            <w:div w:id="1136486278">
              <w:marLeft w:val="0"/>
              <w:marRight w:val="0"/>
              <w:marTop w:val="0"/>
              <w:marBottom w:val="0"/>
              <w:divBdr>
                <w:top w:val="none" w:sz="0" w:space="0" w:color="auto"/>
                <w:left w:val="none" w:sz="0" w:space="0" w:color="auto"/>
                <w:bottom w:val="none" w:sz="0" w:space="0" w:color="auto"/>
                <w:right w:val="none" w:sz="0" w:space="0" w:color="auto"/>
              </w:divBdr>
            </w:div>
          </w:divsChild>
        </w:div>
        <w:div w:id="945192559">
          <w:marLeft w:val="0"/>
          <w:marRight w:val="0"/>
          <w:marTop w:val="0"/>
          <w:marBottom w:val="0"/>
          <w:divBdr>
            <w:top w:val="none" w:sz="0" w:space="0" w:color="auto"/>
            <w:left w:val="none" w:sz="0" w:space="0" w:color="auto"/>
            <w:bottom w:val="none" w:sz="0" w:space="0" w:color="auto"/>
            <w:right w:val="none" w:sz="0" w:space="0" w:color="auto"/>
          </w:divBdr>
          <w:divsChild>
            <w:div w:id="641623242">
              <w:marLeft w:val="0"/>
              <w:marRight w:val="0"/>
              <w:marTop w:val="0"/>
              <w:marBottom w:val="0"/>
              <w:divBdr>
                <w:top w:val="none" w:sz="0" w:space="0" w:color="auto"/>
                <w:left w:val="none" w:sz="0" w:space="0" w:color="auto"/>
                <w:bottom w:val="none" w:sz="0" w:space="0" w:color="auto"/>
                <w:right w:val="none" w:sz="0" w:space="0" w:color="auto"/>
              </w:divBdr>
            </w:div>
            <w:div w:id="873422272">
              <w:marLeft w:val="0"/>
              <w:marRight w:val="0"/>
              <w:marTop w:val="0"/>
              <w:marBottom w:val="0"/>
              <w:divBdr>
                <w:top w:val="none" w:sz="0" w:space="0" w:color="auto"/>
                <w:left w:val="none" w:sz="0" w:space="0" w:color="auto"/>
                <w:bottom w:val="none" w:sz="0" w:space="0" w:color="auto"/>
                <w:right w:val="none" w:sz="0" w:space="0" w:color="auto"/>
              </w:divBdr>
            </w:div>
            <w:div w:id="1040737986">
              <w:marLeft w:val="0"/>
              <w:marRight w:val="0"/>
              <w:marTop w:val="0"/>
              <w:marBottom w:val="0"/>
              <w:divBdr>
                <w:top w:val="none" w:sz="0" w:space="0" w:color="auto"/>
                <w:left w:val="none" w:sz="0" w:space="0" w:color="auto"/>
                <w:bottom w:val="none" w:sz="0" w:space="0" w:color="auto"/>
                <w:right w:val="none" w:sz="0" w:space="0" w:color="auto"/>
              </w:divBdr>
            </w:div>
            <w:div w:id="1135289996">
              <w:marLeft w:val="0"/>
              <w:marRight w:val="0"/>
              <w:marTop w:val="0"/>
              <w:marBottom w:val="0"/>
              <w:divBdr>
                <w:top w:val="none" w:sz="0" w:space="0" w:color="auto"/>
                <w:left w:val="none" w:sz="0" w:space="0" w:color="auto"/>
                <w:bottom w:val="none" w:sz="0" w:space="0" w:color="auto"/>
                <w:right w:val="none" w:sz="0" w:space="0" w:color="auto"/>
              </w:divBdr>
            </w:div>
            <w:div w:id="1333949055">
              <w:marLeft w:val="0"/>
              <w:marRight w:val="0"/>
              <w:marTop w:val="0"/>
              <w:marBottom w:val="0"/>
              <w:divBdr>
                <w:top w:val="none" w:sz="0" w:space="0" w:color="auto"/>
                <w:left w:val="none" w:sz="0" w:space="0" w:color="auto"/>
                <w:bottom w:val="none" w:sz="0" w:space="0" w:color="auto"/>
                <w:right w:val="none" w:sz="0" w:space="0" w:color="auto"/>
              </w:divBdr>
            </w:div>
            <w:div w:id="1577667981">
              <w:marLeft w:val="0"/>
              <w:marRight w:val="0"/>
              <w:marTop w:val="0"/>
              <w:marBottom w:val="0"/>
              <w:divBdr>
                <w:top w:val="none" w:sz="0" w:space="0" w:color="auto"/>
                <w:left w:val="none" w:sz="0" w:space="0" w:color="auto"/>
                <w:bottom w:val="none" w:sz="0" w:space="0" w:color="auto"/>
                <w:right w:val="none" w:sz="0" w:space="0" w:color="auto"/>
              </w:divBdr>
            </w:div>
          </w:divsChild>
        </w:div>
        <w:div w:id="951209660">
          <w:marLeft w:val="0"/>
          <w:marRight w:val="0"/>
          <w:marTop w:val="0"/>
          <w:marBottom w:val="0"/>
          <w:divBdr>
            <w:top w:val="none" w:sz="0" w:space="0" w:color="auto"/>
            <w:left w:val="none" w:sz="0" w:space="0" w:color="auto"/>
            <w:bottom w:val="none" w:sz="0" w:space="0" w:color="auto"/>
            <w:right w:val="none" w:sz="0" w:space="0" w:color="auto"/>
          </w:divBdr>
          <w:divsChild>
            <w:div w:id="1494182708">
              <w:marLeft w:val="0"/>
              <w:marRight w:val="0"/>
              <w:marTop w:val="0"/>
              <w:marBottom w:val="0"/>
              <w:divBdr>
                <w:top w:val="none" w:sz="0" w:space="0" w:color="auto"/>
                <w:left w:val="none" w:sz="0" w:space="0" w:color="auto"/>
                <w:bottom w:val="none" w:sz="0" w:space="0" w:color="auto"/>
                <w:right w:val="none" w:sz="0" w:space="0" w:color="auto"/>
              </w:divBdr>
            </w:div>
            <w:div w:id="1551770851">
              <w:marLeft w:val="0"/>
              <w:marRight w:val="0"/>
              <w:marTop w:val="0"/>
              <w:marBottom w:val="0"/>
              <w:divBdr>
                <w:top w:val="none" w:sz="0" w:space="0" w:color="auto"/>
                <w:left w:val="none" w:sz="0" w:space="0" w:color="auto"/>
                <w:bottom w:val="none" w:sz="0" w:space="0" w:color="auto"/>
                <w:right w:val="none" w:sz="0" w:space="0" w:color="auto"/>
              </w:divBdr>
            </w:div>
          </w:divsChild>
        </w:div>
        <w:div w:id="958487292">
          <w:marLeft w:val="0"/>
          <w:marRight w:val="0"/>
          <w:marTop w:val="0"/>
          <w:marBottom w:val="0"/>
          <w:divBdr>
            <w:top w:val="none" w:sz="0" w:space="0" w:color="auto"/>
            <w:left w:val="none" w:sz="0" w:space="0" w:color="auto"/>
            <w:bottom w:val="none" w:sz="0" w:space="0" w:color="auto"/>
            <w:right w:val="none" w:sz="0" w:space="0" w:color="auto"/>
          </w:divBdr>
          <w:divsChild>
            <w:div w:id="1908102675">
              <w:marLeft w:val="0"/>
              <w:marRight w:val="0"/>
              <w:marTop w:val="0"/>
              <w:marBottom w:val="0"/>
              <w:divBdr>
                <w:top w:val="none" w:sz="0" w:space="0" w:color="auto"/>
                <w:left w:val="none" w:sz="0" w:space="0" w:color="auto"/>
                <w:bottom w:val="none" w:sz="0" w:space="0" w:color="auto"/>
                <w:right w:val="none" w:sz="0" w:space="0" w:color="auto"/>
              </w:divBdr>
            </w:div>
          </w:divsChild>
        </w:div>
        <w:div w:id="994261385">
          <w:marLeft w:val="0"/>
          <w:marRight w:val="0"/>
          <w:marTop w:val="0"/>
          <w:marBottom w:val="0"/>
          <w:divBdr>
            <w:top w:val="none" w:sz="0" w:space="0" w:color="auto"/>
            <w:left w:val="none" w:sz="0" w:space="0" w:color="auto"/>
            <w:bottom w:val="none" w:sz="0" w:space="0" w:color="auto"/>
            <w:right w:val="none" w:sz="0" w:space="0" w:color="auto"/>
          </w:divBdr>
          <w:divsChild>
            <w:div w:id="557743378">
              <w:marLeft w:val="0"/>
              <w:marRight w:val="0"/>
              <w:marTop w:val="0"/>
              <w:marBottom w:val="0"/>
              <w:divBdr>
                <w:top w:val="none" w:sz="0" w:space="0" w:color="auto"/>
                <w:left w:val="none" w:sz="0" w:space="0" w:color="auto"/>
                <w:bottom w:val="none" w:sz="0" w:space="0" w:color="auto"/>
                <w:right w:val="none" w:sz="0" w:space="0" w:color="auto"/>
              </w:divBdr>
            </w:div>
            <w:div w:id="1105998986">
              <w:marLeft w:val="0"/>
              <w:marRight w:val="0"/>
              <w:marTop w:val="0"/>
              <w:marBottom w:val="0"/>
              <w:divBdr>
                <w:top w:val="none" w:sz="0" w:space="0" w:color="auto"/>
                <w:left w:val="none" w:sz="0" w:space="0" w:color="auto"/>
                <w:bottom w:val="none" w:sz="0" w:space="0" w:color="auto"/>
                <w:right w:val="none" w:sz="0" w:space="0" w:color="auto"/>
              </w:divBdr>
            </w:div>
          </w:divsChild>
        </w:div>
        <w:div w:id="1023435208">
          <w:marLeft w:val="0"/>
          <w:marRight w:val="0"/>
          <w:marTop w:val="0"/>
          <w:marBottom w:val="0"/>
          <w:divBdr>
            <w:top w:val="none" w:sz="0" w:space="0" w:color="auto"/>
            <w:left w:val="none" w:sz="0" w:space="0" w:color="auto"/>
            <w:bottom w:val="none" w:sz="0" w:space="0" w:color="auto"/>
            <w:right w:val="none" w:sz="0" w:space="0" w:color="auto"/>
          </w:divBdr>
          <w:divsChild>
            <w:div w:id="41292496">
              <w:marLeft w:val="0"/>
              <w:marRight w:val="0"/>
              <w:marTop w:val="0"/>
              <w:marBottom w:val="0"/>
              <w:divBdr>
                <w:top w:val="none" w:sz="0" w:space="0" w:color="auto"/>
                <w:left w:val="none" w:sz="0" w:space="0" w:color="auto"/>
                <w:bottom w:val="none" w:sz="0" w:space="0" w:color="auto"/>
                <w:right w:val="none" w:sz="0" w:space="0" w:color="auto"/>
              </w:divBdr>
            </w:div>
          </w:divsChild>
        </w:div>
        <w:div w:id="1051077347">
          <w:marLeft w:val="0"/>
          <w:marRight w:val="0"/>
          <w:marTop w:val="0"/>
          <w:marBottom w:val="0"/>
          <w:divBdr>
            <w:top w:val="none" w:sz="0" w:space="0" w:color="auto"/>
            <w:left w:val="none" w:sz="0" w:space="0" w:color="auto"/>
            <w:bottom w:val="none" w:sz="0" w:space="0" w:color="auto"/>
            <w:right w:val="none" w:sz="0" w:space="0" w:color="auto"/>
          </w:divBdr>
          <w:divsChild>
            <w:div w:id="296834689">
              <w:marLeft w:val="0"/>
              <w:marRight w:val="0"/>
              <w:marTop w:val="0"/>
              <w:marBottom w:val="0"/>
              <w:divBdr>
                <w:top w:val="none" w:sz="0" w:space="0" w:color="auto"/>
                <w:left w:val="none" w:sz="0" w:space="0" w:color="auto"/>
                <w:bottom w:val="none" w:sz="0" w:space="0" w:color="auto"/>
                <w:right w:val="none" w:sz="0" w:space="0" w:color="auto"/>
              </w:divBdr>
            </w:div>
          </w:divsChild>
        </w:div>
        <w:div w:id="1093011644">
          <w:marLeft w:val="0"/>
          <w:marRight w:val="0"/>
          <w:marTop w:val="0"/>
          <w:marBottom w:val="0"/>
          <w:divBdr>
            <w:top w:val="none" w:sz="0" w:space="0" w:color="auto"/>
            <w:left w:val="none" w:sz="0" w:space="0" w:color="auto"/>
            <w:bottom w:val="none" w:sz="0" w:space="0" w:color="auto"/>
            <w:right w:val="none" w:sz="0" w:space="0" w:color="auto"/>
          </w:divBdr>
          <w:divsChild>
            <w:div w:id="195394604">
              <w:marLeft w:val="0"/>
              <w:marRight w:val="0"/>
              <w:marTop w:val="0"/>
              <w:marBottom w:val="0"/>
              <w:divBdr>
                <w:top w:val="none" w:sz="0" w:space="0" w:color="auto"/>
                <w:left w:val="none" w:sz="0" w:space="0" w:color="auto"/>
                <w:bottom w:val="none" w:sz="0" w:space="0" w:color="auto"/>
                <w:right w:val="none" w:sz="0" w:space="0" w:color="auto"/>
              </w:divBdr>
            </w:div>
            <w:div w:id="466751419">
              <w:marLeft w:val="0"/>
              <w:marRight w:val="0"/>
              <w:marTop w:val="0"/>
              <w:marBottom w:val="0"/>
              <w:divBdr>
                <w:top w:val="none" w:sz="0" w:space="0" w:color="auto"/>
                <w:left w:val="none" w:sz="0" w:space="0" w:color="auto"/>
                <w:bottom w:val="none" w:sz="0" w:space="0" w:color="auto"/>
                <w:right w:val="none" w:sz="0" w:space="0" w:color="auto"/>
              </w:divBdr>
            </w:div>
          </w:divsChild>
        </w:div>
        <w:div w:id="1115903223">
          <w:marLeft w:val="0"/>
          <w:marRight w:val="0"/>
          <w:marTop w:val="0"/>
          <w:marBottom w:val="0"/>
          <w:divBdr>
            <w:top w:val="none" w:sz="0" w:space="0" w:color="auto"/>
            <w:left w:val="none" w:sz="0" w:space="0" w:color="auto"/>
            <w:bottom w:val="none" w:sz="0" w:space="0" w:color="auto"/>
            <w:right w:val="none" w:sz="0" w:space="0" w:color="auto"/>
          </w:divBdr>
          <w:divsChild>
            <w:div w:id="2011324771">
              <w:marLeft w:val="0"/>
              <w:marRight w:val="0"/>
              <w:marTop w:val="0"/>
              <w:marBottom w:val="0"/>
              <w:divBdr>
                <w:top w:val="none" w:sz="0" w:space="0" w:color="auto"/>
                <w:left w:val="none" w:sz="0" w:space="0" w:color="auto"/>
                <w:bottom w:val="none" w:sz="0" w:space="0" w:color="auto"/>
                <w:right w:val="none" w:sz="0" w:space="0" w:color="auto"/>
              </w:divBdr>
            </w:div>
          </w:divsChild>
        </w:div>
        <w:div w:id="1143541064">
          <w:marLeft w:val="0"/>
          <w:marRight w:val="0"/>
          <w:marTop w:val="0"/>
          <w:marBottom w:val="0"/>
          <w:divBdr>
            <w:top w:val="none" w:sz="0" w:space="0" w:color="auto"/>
            <w:left w:val="none" w:sz="0" w:space="0" w:color="auto"/>
            <w:bottom w:val="none" w:sz="0" w:space="0" w:color="auto"/>
            <w:right w:val="none" w:sz="0" w:space="0" w:color="auto"/>
          </w:divBdr>
          <w:divsChild>
            <w:div w:id="2028872201">
              <w:marLeft w:val="0"/>
              <w:marRight w:val="0"/>
              <w:marTop w:val="0"/>
              <w:marBottom w:val="0"/>
              <w:divBdr>
                <w:top w:val="none" w:sz="0" w:space="0" w:color="auto"/>
                <w:left w:val="none" w:sz="0" w:space="0" w:color="auto"/>
                <w:bottom w:val="none" w:sz="0" w:space="0" w:color="auto"/>
                <w:right w:val="none" w:sz="0" w:space="0" w:color="auto"/>
              </w:divBdr>
            </w:div>
          </w:divsChild>
        </w:div>
        <w:div w:id="1194154056">
          <w:marLeft w:val="0"/>
          <w:marRight w:val="0"/>
          <w:marTop w:val="0"/>
          <w:marBottom w:val="0"/>
          <w:divBdr>
            <w:top w:val="none" w:sz="0" w:space="0" w:color="auto"/>
            <w:left w:val="none" w:sz="0" w:space="0" w:color="auto"/>
            <w:bottom w:val="none" w:sz="0" w:space="0" w:color="auto"/>
            <w:right w:val="none" w:sz="0" w:space="0" w:color="auto"/>
          </w:divBdr>
          <w:divsChild>
            <w:div w:id="233012797">
              <w:marLeft w:val="0"/>
              <w:marRight w:val="0"/>
              <w:marTop w:val="0"/>
              <w:marBottom w:val="0"/>
              <w:divBdr>
                <w:top w:val="none" w:sz="0" w:space="0" w:color="auto"/>
                <w:left w:val="none" w:sz="0" w:space="0" w:color="auto"/>
                <w:bottom w:val="none" w:sz="0" w:space="0" w:color="auto"/>
                <w:right w:val="none" w:sz="0" w:space="0" w:color="auto"/>
              </w:divBdr>
            </w:div>
            <w:div w:id="575163733">
              <w:marLeft w:val="0"/>
              <w:marRight w:val="0"/>
              <w:marTop w:val="0"/>
              <w:marBottom w:val="0"/>
              <w:divBdr>
                <w:top w:val="none" w:sz="0" w:space="0" w:color="auto"/>
                <w:left w:val="none" w:sz="0" w:space="0" w:color="auto"/>
                <w:bottom w:val="none" w:sz="0" w:space="0" w:color="auto"/>
                <w:right w:val="none" w:sz="0" w:space="0" w:color="auto"/>
              </w:divBdr>
            </w:div>
          </w:divsChild>
        </w:div>
        <w:div w:id="1195386670">
          <w:marLeft w:val="0"/>
          <w:marRight w:val="0"/>
          <w:marTop w:val="0"/>
          <w:marBottom w:val="0"/>
          <w:divBdr>
            <w:top w:val="none" w:sz="0" w:space="0" w:color="auto"/>
            <w:left w:val="none" w:sz="0" w:space="0" w:color="auto"/>
            <w:bottom w:val="none" w:sz="0" w:space="0" w:color="auto"/>
            <w:right w:val="none" w:sz="0" w:space="0" w:color="auto"/>
          </w:divBdr>
          <w:divsChild>
            <w:div w:id="680820069">
              <w:marLeft w:val="0"/>
              <w:marRight w:val="0"/>
              <w:marTop w:val="0"/>
              <w:marBottom w:val="0"/>
              <w:divBdr>
                <w:top w:val="none" w:sz="0" w:space="0" w:color="auto"/>
                <w:left w:val="none" w:sz="0" w:space="0" w:color="auto"/>
                <w:bottom w:val="none" w:sz="0" w:space="0" w:color="auto"/>
                <w:right w:val="none" w:sz="0" w:space="0" w:color="auto"/>
              </w:divBdr>
            </w:div>
          </w:divsChild>
        </w:div>
        <w:div w:id="1219174139">
          <w:marLeft w:val="0"/>
          <w:marRight w:val="0"/>
          <w:marTop w:val="0"/>
          <w:marBottom w:val="0"/>
          <w:divBdr>
            <w:top w:val="none" w:sz="0" w:space="0" w:color="auto"/>
            <w:left w:val="none" w:sz="0" w:space="0" w:color="auto"/>
            <w:bottom w:val="none" w:sz="0" w:space="0" w:color="auto"/>
            <w:right w:val="none" w:sz="0" w:space="0" w:color="auto"/>
          </w:divBdr>
          <w:divsChild>
            <w:div w:id="1170219990">
              <w:marLeft w:val="0"/>
              <w:marRight w:val="0"/>
              <w:marTop w:val="0"/>
              <w:marBottom w:val="0"/>
              <w:divBdr>
                <w:top w:val="none" w:sz="0" w:space="0" w:color="auto"/>
                <w:left w:val="none" w:sz="0" w:space="0" w:color="auto"/>
                <w:bottom w:val="none" w:sz="0" w:space="0" w:color="auto"/>
                <w:right w:val="none" w:sz="0" w:space="0" w:color="auto"/>
              </w:divBdr>
            </w:div>
          </w:divsChild>
        </w:div>
        <w:div w:id="1230965576">
          <w:marLeft w:val="0"/>
          <w:marRight w:val="0"/>
          <w:marTop w:val="0"/>
          <w:marBottom w:val="0"/>
          <w:divBdr>
            <w:top w:val="none" w:sz="0" w:space="0" w:color="auto"/>
            <w:left w:val="none" w:sz="0" w:space="0" w:color="auto"/>
            <w:bottom w:val="none" w:sz="0" w:space="0" w:color="auto"/>
            <w:right w:val="none" w:sz="0" w:space="0" w:color="auto"/>
          </w:divBdr>
          <w:divsChild>
            <w:div w:id="93089538">
              <w:marLeft w:val="0"/>
              <w:marRight w:val="0"/>
              <w:marTop w:val="0"/>
              <w:marBottom w:val="0"/>
              <w:divBdr>
                <w:top w:val="none" w:sz="0" w:space="0" w:color="auto"/>
                <w:left w:val="none" w:sz="0" w:space="0" w:color="auto"/>
                <w:bottom w:val="none" w:sz="0" w:space="0" w:color="auto"/>
                <w:right w:val="none" w:sz="0" w:space="0" w:color="auto"/>
              </w:divBdr>
            </w:div>
            <w:div w:id="331841448">
              <w:marLeft w:val="0"/>
              <w:marRight w:val="0"/>
              <w:marTop w:val="0"/>
              <w:marBottom w:val="0"/>
              <w:divBdr>
                <w:top w:val="none" w:sz="0" w:space="0" w:color="auto"/>
                <w:left w:val="none" w:sz="0" w:space="0" w:color="auto"/>
                <w:bottom w:val="none" w:sz="0" w:space="0" w:color="auto"/>
                <w:right w:val="none" w:sz="0" w:space="0" w:color="auto"/>
              </w:divBdr>
            </w:div>
            <w:div w:id="1434201864">
              <w:marLeft w:val="0"/>
              <w:marRight w:val="0"/>
              <w:marTop w:val="0"/>
              <w:marBottom w:val="0"/>
              <w:divBdr>
                <w:top w:val="none" w:sz="0" w:space="0" w:color="auto"/>
                <w:left w:val="none" w:sz="0" w:space="0" w:color="auto"/>
                <w:bottom w:val="none" w:sz="0" w:space="0" w:color="auto"/>
                <w:right w:val="none" w:sz="0" w:space="0" w:color="auto"/>
              </w:divBdr>
            </w:div>
            <w:div w:id="1729301368">
              <w:marLeft w:val="0"/>
              <w:marRight w:val="0"/>
              <w:marTop w:val="0"/>
              <w:marBottom w:val="0"/>
              <w:divBdr>
                <w:top w:val="none" w:sz="0" w:space="0" w:color="auto"/>
                <w:left w:val="none" w:sz="0" w:space="0" w:color="auto"/>
                <w:bottom w:val="none" w:sz="0" w:space="0" w:color="auto"/>
                <w:right w:val="none" w:sz="0" w:space="0" w:color="auto"/>
              </w:divBdr>
            </w:div>
            <w:div w:id="1846237827">
              <w:marLeft w:val="0"/>
              <w:marRight w:val="0"/>
              <w:marTop w:val="0"/>
              <w:marBottom w:val="0"/>
              <w:divBdr>
                <w:top w:val="none" w:sz="0" w:space="0" w:color="auto"/>
                <w:left w:val="none" w:sz="0" w:space="0" w:color="auto"/>
                <w:bottom w:val="none" w:sz="0" w:space="0" w:color="auto"/>
                <w:right w:val="none" w:sz="0" w:space="0" w:color="auto"/>
              </w:divBdr>
            </w:div>
            <w:div w:id="1995984970">
              <w:marLeft w:val="0"/>
              <w:marRight w:val="0"/>
              <w:marTop w:val="0"/>
              <w:marBottom w:val="0"/>
              <w:divBdr>
                <w:top w:val="none" w:sz="0" w:space="0" w:color="auto"/>
                <w:left w:val="none" w:sz="0" w:space="0" w:color="auto"/>
                <w:bottom w:val="none" w:sz="0" w:space="0" w:color="auto"/>
                <w:right w:val="none" w:sz="0" w:space="0" w:color="auto"/>
              </w:divBdr>
            </w:div>
          </w:divsChild>
        </w:div>
        <w:div w:id="1249462215">
          <w:marLeft w:val="0"/>
          <w:marRight w:val="0"/>
          <w:marTop w:val="0"/>
          <w:marBottom w:val="0"/>
          <w:divBdr>
            <w:top w:val="none" w:sz="0" w:space="0" w:color="auto"/>
            <w:left w:val="none" w:sz="0" w:space="0" w:color="auto"/>
            <w:bottom w:val="none" w:sz="0" w:space="0" w:color="auto"/>
            <w:right w:val="none" w:sz="0" w:space="0" w:color="auto"/>
          </w:divBdr>
          <w:divsChild>
            <w:div w:id="817303238">
              <w:marLeft w:val="0"/>
              <w:marRight w:val="0"/>
              <w:marTop w:val="0"/>
              <w:marBottom w:val="0"/>
              <w:divBdr>
                <w:top w:val="none" w:sz="0" w:space="0" w:color="auto"/>
                <w:left w:val="none" w:sz="0" w:space="0" w:color="auto"/>
                <w:bottom w:val="none" w:sz="0" w:space="0" w:color="auto"/>
                <w:right w:val="none" w:sz="0" w:space="0" w:color="auto"/>
              </w:divBdr>
            </w:div>
            <w:div w:id="1080180359">
              <w:marLeft w:val="0"/>
              <w:marRight w:val="0"/>
              <w:marTop w:val="0"/>
              <w:marBottom w:val="0"/>
              <w:divBdr>
                <w:top w:val="none" w:sz="0" w:space="0" w:color="auto"/>
                <w:left w:val="none" w:sz="0" w:space="0" w:color="auto"/>
                <w:bottom w:val="none" w:sz="0" w:space="0" w:color="auto"/>
                <w:right w:val="none" w:sz="0" w:space="0" w:color="auto"/>
              </w:divBdr>
            </w:div>
          </w:divsChild>
        </w:div>
        <w:div w:id="1258754908">
          <w:marLeft w:val="0"/>
          <w:marRight w:val="0"/>
          <w:marTop w:val="0"/>
          <w:marBottom w:val="0"/>
          <w:divBdr>
            <w:top w:val="none" w:sz="0" w:space="0" w:color="auto"/>
            <w:left w:val="none" w:sz="0" w:space="0" w:color="auto"/>
            <w:bottom w:val="none" w:sz="0" w:space="0" w:color="auto"/>
            <w:right w:val="none" w:sz="0" w:space="0" w:color="auto"/>
          </w:divBdr>
          <w:divsChild>
            <w:div w:id="1183590468">
              <w:marLeft w:val="0"/>
              <w:marRight w:val="0"/>
              <w:marTop w:val="0"/>
              <w:marBottom w:val="0"/>
              <w:divBdr>
                <w:top w:val="none" w:sz="0" w:space="0" w:color="auto"/>
                <w:left w:val="none" w:sz="0" w:space="0" w:color="auto"/>
                <w:bottom w:val="none" w:sz="0" w:space="0" w:color="auto"/>
                <w:right w:val="none" w:sz="0" w:space="0" w:color="auto"/>
              </w:divBdr>
            </w:div>
            <w:div w:id="1711107729">
              <w:marLeft w:val="0"/>
              <w:marRight w:val="0"/>
              <w:marTop w:val="0"/>
              <w:marBottom w:val="0"/>
              <w:divBdr>
                <w:top w:val="none" w:sz="0" w:space="0" w:color="auto"/>
                <w:left w:val="none" w:sz="0" w:space="0" w:color="auto"/>
                <w:bottom w:val="none" w:sz="0" w:space="0" w:color="auto"/>
                <w:right w:val="none" w:sz="0" w:space="0" w:color="auto"/>
              </w:divBdr>
            </w:div>
            <w:div w:id="1724525447">
              <w:marLeft w:val="0"/>
              <w:marRight w:val="0"/>
              <w:marTop w:val="0"/>
              <w:marBottom w:val="0"/>
              <w:divBdr>
                <w:top w:val="none" w:sz="0" w:space="0" w:color="auto"/>
                <w:left w:val="none" w:sz="0" w:space="0" w:color="auto"/>
                <w:bottom w:val="none" w:sz="0" w:space="0" w:color="auto"/>
                <w:right w:val="none" w:sz="0" w:space="0" w:color="auto"/>
              </w:divBdr>
            </w:div>
          </w:divsChild>
        </w:div>
        <w:div w:id="1303078509">
          <w:marLeft w:val="0"/>
          <w:marRight w:val="0"/>
          <w:marTop w:val="0"/>
          <w:marBottom w:val="0"/>
          <w:divBdr>
            <w:top w:val="none" w:sz="0" w:space="0" w:color="auto"/>
            <w:left w:val="none" w:sz="0" w:space="0" w:color="auto"/>
            <w:bottom w:val="none" w:sz="0" w:space="0" w:color="auto"/>
            <w:right w:val="none" w:sz="0" w:space="0" w:color="auto"/>
          </w:divBdr>
          <w:divsChild>
            <w:div w:id="416175138">
              <w:marLeft w:val="0"/>
              <w:marRight w:val="0"/>
              <w:marTop w:val="0"/>
              <w:marBottom w:val="0"/>
              <w:divBdr>
                <w:top w:val="none" w:sz="0" w:space="0" w:color="auto"/>
                <w:left w:val="none" w:sz="0" w:space="0" w:color="auto"/>
                <w:bottom w:val="none" w:sz="0" w:space="0" w:color="auto"/>
                <w:right w:val="none" w:sz="0" w:space="0" w:color="auto"/>
              </w:divBdr>
            </w:div>
          </w:divsChild>
        </w:div>
        <w:div w:id="1306854289">
          <w:marLeft w:val="0"/>
          <w:marRight w:val="0"/>
          <w:marTop w:val="0"/>
          <w:marBottom w:val="0"/>
          <w:divBdr>
            <w:top w:val="none" w:sz="0" w:space="0" w:color="auto"/>
            <w:left w:val="none" w:sz="0" w:space="0" w:color="auto"/>
            <w:bottom w:val="none" w:sz="0" w:space="0" w:color="auto"/>
            <w:right w:val="none" w:sz="0" w:space="0" w:color="auto"/>
          </w:divBdr>
          <w:divsChild>
            <w:div w:id="1247878592">
              <w:marLeft w:val="0"/>
              <w:marRight w:val="0"/>
              <w:marTop w:val="0"/>
              <w:marBottom w:val="0"/>
              <w:divBdr>
                <w:top w:val="none" w:sz="0" w:space="0" w:color="auto"/>
                <w:left w:val="none" w:sz="0" w:space="0" w:color="auto"/>
                <w:bottom w:val="none" w:sz="0" w:space="0" w:color="auto"/>
                <w:right w:val="none" w:sz="0" w:space="0" w:color="auto"/>
              </w:divBdr>
            </w:div>
            <w:div w:id="1328826975">
              <w:marLeft w:val="0"/>
              <w:marRight w:val="0"/>
              <w:marTop w:val="0"/>
              <w:marBottom w:val="0"/>
              <w:divBdr>
                <w:top w:val="none" w:sz="0" w:space="0" w:color="auto"/>
                <w:left w:val="none" w:sz="0" w:space="0" w:color="auto"/>
                <w:bottom w:val="none" w:sz="0" w:space="0" w:color="auto"/>
                <w:right w:val="none" w:sz="0" w:space="0" w:color="auto"/>
              </w:divBdr>
            </w:div>
          </w:divsChild>
        </w:div>
        <w:div w:id="1313752906">
          <w:marLeft w:val="0"/>
          <w:marRight w:val="0"/>
          <w:marTop w:val="0"/>
          <w:marBottom w:val="0"/>
          <w:divBdr>
            <w:top w:val="none" w:sz="0" w:space="0" w:color="auto"/>
            <w:left w:val="none" w:sz="0" w:space="0" w:color="auto"/>
            <w:bottom w:val="none" w:sz="0" w:space="0" w:color="auto"/>
            <w:right w:val="none" w:sz="0" w:space="0" w:color="auto"/>
          </w:divBdr>
          <w:divsChild>
            <w:div w:id="821657344">
              <w:marLeft w:val="0"/>
              <w:marRight w:val="0"/>
              <w:marTop w:val="0"/>
              <w:marBottom w:val="0"/>
              <w:divBdr>
                <w:top w:val="none" w:sz="0" w:space="0" w:color="auto"/>
                <w:left w:val="none" w:sz="0" w:space="0" w:color="auto"/>
                <w:bottom w:val="none" w:sz="0" w:space="0" w:color="auto"/>
                <w:right w:val="none" w:sz="0" w:space="0" w:color="auto"/>
              </w:divBdr>
            </w:div>
          </w:divsChild>
        </w:div>
        <w:div w:id="1344893912">
          <w:marLeft w:val="0"/>
          <w:marRight w:val="0"/>
          <w:marTop w:val="0"/>
          <w:marBottom w:val="0"/>
          <w:divBdr>
            <w:top w:val="none" w:sz="0" w:space="0" w:color="auto"/>
            <w:left w:val="none" w:sz="0" w:space="0" w:color="auto"/>
            <w:bottom w:val="none" w:sz="0" w:space="0" w:color="auto"/>
            <w:right w:val="none" w:sz="0" w:space="0" w:color="auto"/>
          </w:divBdr>
          <w:divsChild>
            <w:div w:id="310838253">
              <w:marLeft w:val="0"/>
              <w:marRight w:val="0"/>
              <w:marTop w:val="0"/>
              <w:marBottom w:val="0"/>
              <w:divBdr>
                <w:top w:val="none" w:sz="0" w:space="0" w:color="auto"/>
                <w:left w:val="none" w:sz="0" w:space="0" w:color="auto"/>
                <w:bottom w:val="none" w:sz="0" w:space="0" w:color="auto"/>
                <w:right w:val="none" w:sz="0" w:space="0" w:color="auto"/>
              </w:divBdr>
            </w:div>
            <w:div w:id="536896850">
              <w:marLeft w:val="0"/>
              <w:marRight w:val="0"/>
              <w:marTop w:val="0"/>
              <w:marBottom w:val="0"/>
              <w:divBdr>
                <w:top w:val="none" w:sz="0" w:space="0" w:color="auto"/>
                <w:left w:val="none" w:sz="0" w:space="0" w:color="auto"/>
                <w:bottom w:val="none" w:sz="0" w:space="0" w:color="auto"/>
                <w:right w:val="none" w:sz="0" w:space="0" w:color="auto"/>
              </w:divBdr>
            </w:div>
            <w:div w:id="653873880">
              <w:marLeft w:val="0"/>
              <w:marRight w:val="0"/>
              <w:marTop w:val="0"/>
              <w:marBottom w:val="0"/>
              <w:divBdr>
                <w:top w:val="none" w:sz="0" w:space="0" w:color="auto"/>
                <w:left w:val="none" w:sz="0" w:space="0" w:color="auto"/>
                <w:bottom w:val="none" w:sz="0" w:space="0" w:color="auto"/>
                <w:right w:val="none" w:sz="0" w:space="0" w:color="auto"/>
              </w:divBdr>
            </w:div>
            <w:div w:id="864102432">
              <w:marLeft w:val="0"/>
              <w:marRight w:val="0"/>
              <w:marTop w:val="0"/>
              <w:marBottom w:val="0"/>
              <w:divBdr>
                <w:top w:val="none" w:sz="0" w:space="0" w:color="auto"/>
                <w:left w:val="none" w:sz="0" w:space="0" w:color="auto"/>
                <w:bottom w:val="none" w:sz="0" w:space="0" w:color="auto"/>
                <w:right w:val="none" w:sz="0" w:space="0" w:color="auto"/>
              </w:divBdr>
            </w:div>
            <w:div w:id="1311207476">
              <w:marLeft w:val="0"/>
              <w:marRight w:val="0"/>
              <w:marTop w:val="0"/>
              <w:marBottom w:val="0"/>
              <w:divBdr>
                <w:top w:val="none" w:sz="0" w:space="0" w:color="auto"/>
                <w:left w:val="none" w:sz="0" w:space="0" w:color="auto"/>
                <w:bottom w:val="none" w:sz="0" w:space="0" w:color="auto"/>
                <w:right w:val="none" w:sz="0" w:space="0" w:color="auto"/>
              </w:divBdr>
            </w:div>
            <w:div w:id="1737974783">
              <w:marLeft w:val="0"/>
              <w:marRight w:val="0"/>
              <w:marTop w:val="0"/>
              <w:marBottom w:val="0"/>
              <w:divBdr>
                <w:top w:val="none" w:sz="0" w:space="0" w:color="auto"/>
                <w:left w:val="none" w:sz="0" w:space="0" w:color="auto"/>
                <w:bottom w:val="none" w:sz="0" w:space="0" w:color="auto"/>
                <w:right w:val="none" w:sz="0" w:space="0" w:color="auto"/>
              </w:divBdr>
            </w:div>
          </w:divsChild>
        </w:div>
        <w:div w:id="1345129230">
          <w:marLeft w:val="0"/>
          <w:marRight w:val="0"/>
          <w:marTop w:val="0"/>
          <w:marBottom w:val="0"/>
          <w:divBdr>
            <w:top w:val="none" w:sz="0" w:space="0" w:color="auto"/>
            <w:left w:val="none" w:sz="0" w:space="0" w:color="auto"/>
            <w:bottom w:val="none" w:sz="0" w:space="0" w:color="auto"/>
            <w:right w:val="none" w:sz="0" w:space="0" w:color="auto"/>
          </w:divBdr>
          <w:divsChild>
            <w:div w:id="392121505">
              <w:marLeft w:val="0"/>
              <w:marRight w:val="0"/>
              <w:marTop w:val="0"/>
              <w:marBottom w:val="0"/>
              <w:divBdr>
                <w:top w:val="none" w:sz="0" w:space="0" w:color="auto"/>
                <w:left w:val="none" w:sz="0" w:space="0" w:color="auto"/>
                <w:bottom w:val="none" w:sz="0" w:space="0" w:color="auto"/>
                <w:right w:val="none" w:sz="0" w:space="0" w:color="auto"/>
              </w:divBdr>
            </w:div>
          </w:divsChild>
        </w:div>
        <w:div w:id="1360471303">
          <w:marLeft w:val="0"/>
          <w:marRight w:val="0"/>
          <w:marTop w:val="0"/>
          <w:marBottom w:val="0"/>
          <w:divBdr>
            <w:top w:val="none" w:sz="0" w:space="0" w:color="auto"/>
            <w:left w:val="none" w:sz="0" w:space="0" w:color="auto"/>
            <w:bottom w:val="none" w:sz="0" w:space="0" w:color="auto"/>
            <w:right w:val="none" w:sz="0" w:space="0" w:color="auto"/>
          </w:divBdr>
          <w:divsChild>
            <w:div w:id="473715473">
              <w:marLeft w:val="0"/>
              <w:marRight w:val="0"/>
              <w:marTop w:val="0"/>
              <w:marBottom w:val="0"/>
              <w:divBdr>
                <w:top w:val="none" w:sz="0" w:space="0" w:color="auto"/>
                <w:left w:val="none" w:sz="0" w:space="0" w:color="auto"/>
                <w:bottom w:val="none" w:sz="0" w:space="0" w:color="auto"/>
                <w:right w:val="none" w:sz="0" w:space="0" w:color="auto"/>
              </w:divBdr>
            </w:div>
          </w:divsChild>
        </w:div>
        <w:div w:id="1379745687">
          <w:marLeft w:val="0"/>
          <w:marRight w:val="0"/>
          <w:marTop w:val="0"/>
          <w:marBottom w:val="0"/>
          <w:divBdr>
            <w:top w:val="none" w:sz="0" w:space="0" w:color="auto"/>
            <w:left w:val="none" w:sz="0" w:space="0" w:color="auto"/>
            <w:bottom w:val="none" w:sz="0" w:space="0" w:color="auto"/>
            <w:right w:val="none" w:sz="0" w:space="0" w:color="auto"/>
          </w:divBdr>
          <w:divsChild>
            <w:div w:id="961957215">
              <w:marLeft w:val="0"/>
              <w:marRight w:val="0"/>
              <w:marTop w:val="0"/>
              <w:marBottom w:val="0"/>
              <w:divBdr>
                <w:top w:val="none" w:sz="0" w:space="0" w:color="auto"/>
                <w:left w:val="none" w:sz="0" w:space="0" w:color="auto"/>
                <w:bottom w:val="none" w:sz="0" w:space="0" w:color="auto"/>
                <w:right w:val="none" w:sz="0" w:space="0" w:color="auto"/>
              </w:divBdr>
            </w:div>
            <w:div w:id="2027779784">
              <w:marLeft w:val="0"/>
              <w:marRight w:val="0"/>
              <w:marTop w:val="0"/>
              <w:marBottom w:val="0"/>
              <w:divBdr>
                <w:top w:val="none" w:sz="0" w:space="0" w:color="auto"/>
                <w:left w:val="none" w:sz="0" w:space="0" w:color="auto"/>
                <w:bottom w:val="none" w:sz="0" w:space="0" w:color="auto"/>
                <w:right w:val="none" w:sz="0" w:space="0" w:color="auto"/>
              </w:divBdr>
            </w:div>
            <w:div w:id="2115324764">
              <w:marLeft w:val="0"/>
              <w:marRight w:val="0"/>
              <w:marTop w:val="0"/>
              <w:marBottom w:val="0"/>
              <w:divBdr>
                <w:top w:val="none" w:sz="0" w:space="0" w:color="auto"/>
                <w:left w:val="none" w:sz="0" w:space="0" w:color="auto"/>
                <w:bottom w:val="none" w:sz="0" w:space="0" w:color="auto"/>
                <w:right w:val="none" w:sz="0" w:space="0" w:color="auto"/>
              </w:divBdr>
            </w:div>
          </w:divsChild>
        </w:div>
        <w:div w:id="1427652822">
          <w:marLeft w:val="0"/>
          <w:marRight w:val="0"/>
          <w:marTop w:val="0"/>
          <w:marBottom w:val="0"/>
          <w:divBdr>
            <w:top w:val="none" w:sz="0" w:space="0" w:color="auto"/>
            <w:left w:val="none" w:sz="0" w:space="0" w:color="auto"/>
            <w:bottom w:val="none" w:sz="0" w:space="0" w:color="auto"/>
            <w:right w:val="none" w:sz="0" w:space="0" w:color="auto"/>
          </w:divBdr>
          <w:divsChild>
            <w:div w:id="8216190">
              <w:marLeft w:val="0"/>
              <w:marRight w:val="0"/>
              <w:marTop w:val="0"/>
              <w:marBottom w:val="0"/>
              <w:divBdr>
                <w:top w:val="none" w:sz="0" w:space="0" w:color="auto"/>
                <w:left w:val="none" w:sz="0" w:space="0" w:color="auto"/>
                <w:bottom w:val="none" w:sz="0" w:space="0" w:color="auto"/>
                <w:right w:val="none" w:sz="0" w:space="0" w:color="auto"/>
              </w:divBdr>
            </w:div>
            <w:div w:id="152842526">
              <w:marLeft w:val="0"/>
              <w:marRight w:val="0"/>
              <w:marTop w:val="0"/>
              <w:marBottom w:val="0"/>
              <w:divBdr>
                <w:top w:val="none" w:sz="0" w:space="0" w:color="auto"/>
                <w:left w:val="none" w:sz="0" w:space="0" w:color="auto"/>
                <w:bottom w:val="none" w:sz="0" w:space="0" w:color="auto"/>
                <w:right w:val="none" w:sz="0" w:space="0" w:color="auto"/>
              </w:divBdr>
            </w:div>
            <w:div w:id="849413267">
              <w:marLeft w:val="0"/>
              <w:marRight w:val="0"/>
              <w:marTop w:val="0"/>
              <w:marBottom w:val="0"/>
              <w:divBdr>
                <w:top w:val="none" w:sz="0" w:space="0" w:color="auto"/>
                <w:left w:val="none" w:sz="0" w:space="0" w:color="auto"/>
                <w:bottom w:val="none" w:sz="0" w:space="0" w:color="auto"/>
                <w:right w:val="none" w:sz="0" w:space="0" w:color="auto"/>
              </w:divBdr>
            </w:div>
            <w:div w:id="1001928850">
              <w:marLeft w:val="0"/>
              <w:marRight w:val="0"/>
              <w:marTop w:val="0"/>
              <w:marBottom w:val="0"/>
              <w:divBdr>
                <w:top w:val="none" w:sz="0" w:space="0" w:color="auto"/>
                <w:left w:val="none" w:sz="0" w:space="0" w:color="auto"/>
                <w:bottom w:val="none" w:sz="0" w:space="0" w:color="auto"/>
                <w:right w:val="none" w:sz="0" w:space="0" w:color="auto"/>
              </w:divBdr>
            </w:div>
            <w:div w:id="1181894333">
              <w:marLeft w:val="0"/>
              <w:marRight w:val="0"/>
              <w:marTop w:val="0"/>
              <w:marBottom w:val="0"/>
              <w:divBdr>
                <w:top w:val="none" w:sz="0" w:space="0" w:color="auto"/>
                <w:left w:val="none" w:sz="0" w:space="0" w:color="auto"/>
                <w:bottom w:val="none" w:sz="0" w:space="0" w:color="auto"/>
                <w:right w:val="none" w:sz="0" w:space="0" w:color="auto"/>
              </w:divBdr>
            </w:div>
            <w:div w:id="1709718522">
              <w:marLeft w:val="0"/>
              <w:marRight w:val="0"/>
              <w:marTop w:val="0"/>
              <w:marBottom w:val="0"/>
              <w:divBdr>
                <w:top w:val="none" w:sz="0" w:space="0" w:color="auto"/>
                <w:left w:val="none" w:sz="0" w:space="0" w:color="auto"/>
                <w:bottom w:val="none" w:sz="0" w:space="0" w:color="auto"/>
                <w:right w:val="none" w:sz="0" w:space="0" w:color="auto"/>
              </w:divBdr>
            </w:div>
          </w:divsChild>
        </w:div>
        <w:div w:id="1442846880">
          <w:marLeft w:val="0"/>
          <w:marRight w:val="0"/>
          <w:marTop w:val="0"/>
          <w:marBottom w:val="0"/>
          <w:divBdr>
            <w:top w:val="none" w:sz="0" w:space="0" w:color="auto"/>
            <w:left w:val="none" w:sz="0" w:space="0" w:color="auto"/>
            <w:bottom w:val="none" w:sz="0" w:space="0" w:color="auto"/>
            <w:right w:val="none" w:sz="0" w:space="0" w:color="auto"/>
          </w:divBdr>
          <w:divsChild>
            <w:div w:id="571083389">
              <w:marLeft w:val="0"/>
              <w:marRight w:val="0"/>
              <w:marTop w:val="0"/>
              <w:marBottom w:val="0"/>
              <w:divBdr>
                <w:top w:val="none" w:sz="0" w:space="0" w:color="auto"/>
                <w:left w:val="none" w:sz="0" w:space="0" w:color="auto"/>
                <w:bottom w:val="none" w:sz="0" w:space="0" w:color="auto"/>
                <w:right w:val="none" w:sz="0" w:space="0" w:color="auto"/>
              </w:divBdr>
            </w:div>
          </w:divsChild>
        </w:div>
        <w:div w:id="1461073341">
          <w:marLeft w:val="0"/>
          <w:marRight w:val="0"/>
          <w:marTop w:val="0"/>
          <w:marBottom w:val="0"/>
          <w:divBdr>
            <w:top w:val="none" w:sz="0" w:space="0" w:color="auto"/>
            <w:left w:val="none" w:sz="0" w:space="0" w:color="auto"/>
            <w:bottom w:val="none" w:sz="0" w:space="0" w:color="auto"/>
            <w:right w:val="none" w:sz="0" w:space="0" w:color="auto"/>
          </w:divBdr>
          <w:divsChild>
            <w:div w:id="385833266">
              <w:marLeft w:val="0"/>
              <w:marRight w:val="0"/>
              <w:marTop w:val="0"/>
              <w:marBottom w:val="0"/>
              <w:divBdr>
                <w:top w:val="none" w:sz="0" w:space="0" w:color="auto"/>
                <w:left w:val="none" w:sz="0" w:space="0" w:color="auto"/>
                <w:bottom w:val="none" w:sz="0" w:space="0" w:color="auto"/>
                <w:right w:val="none" w:sz="0" w:space="0" w:color="auto"/>
              </w:divBdr>
            </w:div>
            <w:div w:id="2044860218">
              <w:marLeft w:val="0"/>
              <w:marRight w:val="0"/>
              <w:marTop w:val="0"/>
              <w:marBottom w:val="0"/>
              <w:divBdr>
                <w:top w:val="none" w:sz="0" w:space="0" w:color="auto"/>
                <w:left w:val="none" w:sz="0" w:space="0" w:color="auto"/>
                <w:bottom w:val="none" w:sz="0" w:space="0" w:color="auto"/>
                <w:right w:val="none" w:sz="0" w:space="0" w:color="auto"/>
              </w:divBdr>
            </w:div>
            <w:div w:id="2070229668">
              <w:marLeft w:val="0"/>
              <w:marRight w:val="0"/>
              <w:marTop w:val="0"/>
              <w:marBottom w:val="0"/>
              <w:divBdr>
                <w:top w:val="none" w:sz="0" w:space="0" w:color="auto"/>
                <w:left w:val="none" w:sz="0" w:space="0" w:color="auto"/>
                <w:bottom w:val="none" w:sz="0" w:space="0" w:color="auto"/>
                <w:right w:val="none" w:sz="0" w:space="0" w:color="auto"/>
              </w:divBdr>
            </w:div>
          </w:divsChild>
        </w:div>
        <w:div w:id="1472672090">
          <w:marLeft w:val="0"/>
          <w:marRight w:val="0"/>
          <w:marTop w:val="0"/>
          <w:marBottom w:val="0"/>
          <w:divBdr>
            <w:top w:val="none" w:sz="0" w:space="0" w:color="auto"/>
            <w:left w:val="none" w:sz="0" w:space="0" w:color="auto"/>
            <w:bottom w:val="none" w:sz="0" w:space="0" w:color="auto"/>
            <w:right w:val="none" w:sz="0" w:space="0" w:color="auto"/>
          </w:divBdr>
          <w:divsChild>
            <w:div w:id="1444957649">
              <w:marLeft w:val="0"/>
              <w:marRight w:val="0"/>
              <w:marTop w:val="0"/>
              <w:marBottom w:val="0"/>
              <w:divBdr>
                <w:top w:val="none" w:sz="0" w:space="0" w:color="auto"/>
                <w:left w:val="none" w:sz="0" w:space="0" w:color="auto"/>
                <w:bottom w:val="none" w:sz="0" w:space="0" w:color="auto"/>
                <w:right w:val="none" w:sz="0" w:space="0" w:color="auto"/>
              </w:divBdr>
            </w:div>
          </w:divsChild>
        </w:div>
        <w:div w:id="1506943238">
          <w:marLeft w:val="0"/>
          <w:marRight w:val="0"/>
          <w:marTop w:val="0"/>
          <w:marBottom w:val="0"/>
          <w:divBdr>
            <w:top w:val="none" w:sz="0" w:space="0" w:color="auto"/>
            <w:left w:val="none" w:sz="0" w:space="0" w:color="auto"/>
            <w:bottom w:val="none" w:sz="0" w:space="0" w:color="auto"/>
            <w:right w:val="none" w:sz="0" w:space="0" w:color="auto"/>
          </w:divBdr>
          <w:divsChild>
            <w:div w:id="268785035">
              <w:marLeft w:val="0"/>
              <w:marRight w:val="0"/>
              <w:marTop w:val="0"/>
              <w:marBottom w:val="0"/>
              <w:divBdr>
                <w:top w:val="none" w:sz="0" w:space="0" w:color="auto"/>
                <w:left w:val="none" w:sz="0" w:space="0" w:color="auto"/>
                <w:bottom w:val="none" w:sz="0" w:space="0" w:color="auto"/>
                <w:right w:val="none" w:sz="0" w:space="0" w:color="auto"/>
              </w:divBdr>
            </w:div>
            <w:div w:id="447092141">
              <w:marLeft w:val="0"/>
              <w:marRight w:val="0"/>
              <w:marTop w:val="0"/>
              <w:marBottom w:val="0"/>
              <w:divBdr>
                <w:top w:val="none" w:sz="0" w:space="0" w:color="auto"/>
                <w:left w:val="none" w:sz="0" w:space="0" w:color="auto"/>
                <w:bottom w:val="none" w:sz="0" w:space="0" w:color="auto"/>
                <w:right w:val="none" w:sz="0" w:space="0" w:color="auto"/>
              </w:divBdr>
            </w:div>
            <w:div w:id="668756854">
              <w:marLeft w:val="0"/>
              <w:marRight w:val="0"/>
              <w:marTop w:val="0"/>
              <w:marBottom w:val="0"/>
              <w:divBdr>
                <w:top w:val="none" w:sz="0" w:space="0" w:color="auto"/>
                <w:left w:val="none" w:sz="0" w:space="0" w:color="auto"/>
                <w:bottom w:val="none" w:sz="0" w:space="0" w:color="auto"/>
                <w:right w:val="none" w:sz="0" w:space="0" w:color="auto"/>
              </w:divBdr>
            </w:div>
            <w:div w:id="982930977">
              <w:marLeft w:val="0"/>
              <w:marRight w:val="0"/>
              <w:marTop w:val="0"/>
              <w:marBottom w:val="0"/>
              <w:divBdr>
                <w:top w:val="none" w:sz="0" w:space="0" w:color="auto"/>
                <w:left w:val="none" w:sz="0" w:space="0" w:color="auto"/>
                <w:bottom w:val="none" w:sz="0" w:space="0" w:color="auto"/>
                <w:right w:val="none" w:sz="0" w:space="0" w:color="auto"/>
              </w:divBdr>
            </w:div>
            <w:div w:id="1044259516">
              <w:marLeft w:val="0"/>
              <w:marRight w:val="0"/>
              <w:marTop w:val="0"/>
              <w:marBottom w:val="0"/>
              <w:divBdr>
                <w:top w:val="none" w:sz="0" w:space="0" w:color="auto"/>
                <w:left w:val="none" w:sz="0" w:space="0" w:color="auto"/>
                <w:bottom w:val="none" w:sz="0" w:space="0" w:color="auto"/>
                <w:right w:val="none" w:sz="0" w:space="0" w:color="auto"/>
              </w:divBdr>
            </w:div>
            <w:div w:id="1565674526">
              <w:marLeft w:val="0"/>
              <w:marRight w:val="0"/>
              <w:marTop w:val="0"/>
              <w:marBottom w:val="0"/>
              <w:divBdr>
                <w:top w:val="none" w:sz="0" w:space="0" w:color="auto"/>
                <w:left w:val="none" w:sz="0" w:space="0" w:color="auto"/>
                <w:bottom w:val="none" w:sz="0" w:space="0" w:color="auto"/>
                <w:right w:val="none" w:sz="0" w:space="0" w:color="auto"/>
              </w:divBdr>
            </w:div>
          </w:divsChild>
        </w:div>
        <w:div w:id="1524436607">
          <w:marLeft w:val="0"/>
          <w:marRight w:val="0"/>
          <w:marTop w:val="0"/>
          <w:marBottom w:val="0"/>
          <w:divBdr>
            <w:top w:val="none" w:sz="0" w:space="0" w:color="auto"/>
            <w:left w:val="none" w:sz="0" w:space="0" w:color="auto"/>
            <w:bottom w:val="none" w:sz="0" w:space="0" w:color="auto"/>
            <w:right w:val="none" w:sz="0" w:space="0" w:color="auto"/>
          </w:divBdr>
          <w:divsChild>
            <w:div w:id="1667052153">
              <w:marLeft w:val="0"/>
              <w:marRight w:val="0"/>
              <w:marTop w:val="0"/>
              <w:marBottom w:val="0"/>
              <w:divBdr>
                <w:top w:val="none" w:sz="0" w:space="0" w:color="auto"/>
                <w:left w:val="none" w:sz="0" w:space="0" w:color="auto"/>
                <w:bottom w:val="none" w:sz="0" w:space="0" w:color="auto"/>
                <w:right w:val="none" w:sz="0" w:space="0" w:color="auto"/>
              </w:divBdr>
            </w:div>
          </w:divsChild>
        </w:div>
        <w:div w:id="1533421740">
          <w:marLeft w:val="0"/>
          <w:marRight w:val="0"/>
          <w:marTop w:val="0"/>
          <w:marBottom w:val="0"/>
          <w:divBdr>
            <w:top w:val="none" w:sz="0" w:space="0" w:color="auto"/>
            <w:left w:val="none" w:sz="0" w:space="0" w:color="auto"/>
            <w:bottom w:val="none" w:sz="0" w:space="0" w:color="auto"/>
            <w:right w:val="none" w:sz="0" w:space="0" w:color="auto"/>
          </w:divBdr>
          <w:divsChild>
            <w:div w:id="1860965593">
              <w:marLeft w:val="0"/>
              <w:marRight w:val="0"/>
              <w:marTop w:val="0"/>
              <w:marBottom w:val="0"/>
              <w:divBdr>
                <w:top w:val="none" w:sz="0" w:space="0" w:color="auto"/>
                <w:left w:val="none" w:sz="0" w:space="0" w:color="auto"/>
                <w:bottom w:val="none" w:sz="0" w:space="0" w:color="auto"/>
                <w:right w:val="none" w:sz="0" w:space="0" w:color="auto"/>
              </w:divBdr>
            </w:div>
          </w:divsChild>
        </w:div>
        <w:div w:id="1567061328">
          <w:marLeft w:val="0"/>
          <w:marRight w:val="0"/>
          <w:marTop w:val="0"/>
          <w:marBottom w:val="0"/>
          <w:divBdr>
            <w:top w:val="none" w:sz="0" w:space="0" w:color="auto"/>
            <w:left w:val="none" w:sz="0" w:space="0" w:color="auto"/>
            <w:bottom w:val="none" w:sz="0" w:space="0" w:color="auto"/>
            <w:right w:val="none" w:sz="0" w:space="0" w:color="auto"/>
          </w:divBdr>
          <w:divsChild>
            <w:div w:id="130832890">
              <w:marLeft w:val="0"/>
              <w:marRight w:val="0"/>
              <w:marTop w:val="0"/>
              <w:marBottom w:val="0"/>
              <w:divBdr>
                <w:top w:val="none" w:sz="0" w:space="0" w:color="auto"/>
                <w:left w:val="none" w:sz="0" w:space="0" w:color="auto"/>
                <w:bottom w:val="none" w:sz="0" w:space="0" w:color="auto"/>
                <w:right w:val="none" w:sz="0" w:space="0" w:color="auto"/>
              </w:divBdr>
            </w:div>
            <w:div w:id="899097846">
              <w:marLeft w:val="0"/>
              <w:marRight w:val="0"/>
              <w:marTop w:val="0"/>
              <w:marBottom w:val="0"/>
              <w:divBdr>
                <w:top w:val="none" w:sz="0" w:space="0" w:color="auto"/>
                <w:left w:val="none" w:sz="0" w:space="0" w:color="auto"/>
                <w:bottom w:val="none" w:sz="0" w:space="0" w:color="auto"/>
                <w:right w:val="none" w:sz="0" w:space="0" w:color="auto"/>
              </w:divBdr>
            </w:div>
            <w:div w:id="1038430714">
              <w:marLeft w:val="0"/>
              <w:marRight w:val="0"/>
              <w:marTop w:val="0"/>
              <w:marBottom w:val="0"/>
              <w:divBdr>
                <w:top w:val="none" w:sz="0" w:space="0" w:color="auto"/>
                <w:left w:val="none" w:sz="0" w:space="0" w:color="auto"/>
                <w:bottom w:val="none" w:sz="0" w:space="0" w:color="auto"/>
                <w:right w:val="none" w:sz="0" w:space="0" w:color="auto"/>
              </w:divBdr>
            </w:div>
            <w:div w:id="1241452797">
              <w:marLeft w:val="0"/>
              <w:marRight w:val="0"/>
              <w:marTop w:val="0"/>
              <w:marBottom w:val="0"/>
              <w:divBdr>
                <w:top w:val="none" w:sz="0" w:space="0" w:color="auto"/>
                <w:left w:val="none" w:sz="0" w:space="0" w:color="auto"/>
                <w:bottom w:val="none" w:sz="0" w:space="0" w:color="auto"/>
                <w:right w:val="none" w:sz="0" w:space="0" w:color="auto"/>
              </w:divBdr>
            </w:div>
            <w:div w:id="1642267563">
              <w:marLeft w:val="0"/>
              <w:marRight w:val="0"/>
              <w:marTop w:val="0"/>
              <w:marBottom w:val="0"/>
              <w:divBdr>
                <w:top w:val="none" w:sz="0" w:space="0" w:color="auto"/>
                <w:left w:val="none" w:sz="0" w:space="0" w:color="auto"/>
                <w:bottom w:val="none" w:sz="0" w:space="0" w:color="auto"/>
                <w:right w:val="none" w:sz="0" w:space="0" w:color="auto"/>
              </w:divBdr>
            </w:div>
            <w:div w:id="1972323556">
              <w:marLeft w:val="0"/>
              <w:marRight w:val="0"/>
              <w:marTop w:val="0"/>
              <w:marBottom w:val="0"/>
              <w:divBdr>
                <w:top w:val="none" w:sz="0" w:space="0" w:color="auto"/>
                <w:left w:val="none" w:sz="0" w:space="0" w:color="auto"/>
                <w:bottom w:val="none" w:sz="0" w:space="0" w:color="auto"/>
                <w:right w:val="none" w:sz="0" w:space="0" w:color="auto"/>
              </w:divBdr>
            </w:div>
          </w:divsChild>
        </w:div>
        <w:div w:id="1597136456">
          <w:marLeft w:val="0"/>
          <w:marRight w:val="0"/>
          <w:marTop w:val="0"/>
          <w:marBottom w:val="0"/>
          <w:divBdr>
            <w:top w:val="none" w:sz="0" w:space="0" w:color="auto"/>
            <w:left w:val="none" w:sz="0" w:space="0" w:color="auto"/>
            <w:bottom w:val="none" w:sz="0" w:space="0" w:color="auto"/>
            <w:right w:val="none" w:sz="0" w:space="0" w:color="auto"/>
          </w:divBdr>
          <w:divsChild>
            <w:div w:id="728921521">
              <w:marLeft w:val="0"/>
              <w:marRight w:val="0"/>
              <w:marTop w:val="0"/>
              <w:marBottom w:val="0"/>
              <w:divBdr>
                <w:top w:val="none" w:sz="0" w:space="0" w:color="auto"/>
                <w:left w:val="none" w:sz="0" w:space="0" w:color="auto"/>
                <w:bottom w:val="none" w:sz="0" w:space="0" w:color="auto"/>
                <w:right w:val="none" w:sz="0" w:space="0" w:color="auto"/>
              </w:divBdr>
            </w:div>
            <w:div w:id="921718965">
              <w:marLeft w:val="0"/>
              <w:marRight w:val="0"/>
              <w:marTop w:val="0"/>
              <w:marBottom w:val="0"/>
              <w:divBdr>
                <w:top w:val="none" w:sz="0" w:space="0" w:color="auto"/>
                <w:left w:val="none" w:sz="0" w:space="0" w:color="auto"/>
                <w:bottom w:val="none" w:sz="0" w:space="0" w:color="auto"/>
                <w:right w:val="none" w:sz="0" w:space="0" w:color="auto"/>
              </w:divBdr>
            </w:div>
            <w:div w:id="945423665">
              <w:marLeft w:val="0"/>
              <w:marRight w:val="0"/>
              <w:marTop w:val="0"/>
              <w:marBottom w:val="0"/>
              <w:divBdr>
                <w:top w:val="none" w:sz="0" w:space="0" w:color="auto"/>
                <w:left w:val="none" w:sz="0" w:space="0" w:color="auto"/>
                <w:bottom w:val="none" w:sz="0" w:space="0" w:color="auto"/>
                <w:right w:val="none" w:sz="0" w:space="0" w:color="auto"/>
              </w:divBdr>
            </w:div>
          </w:divsChild>
        </w:div>
        <w:div w:id="1609117080">
          <w:marLeft w:val="0"/>
          <w:marRight w:val="0"/>
          <w:marTop w:val="0"/>
          <w:marBottom w:val="0"/>
          <w:divBdr>
            <w:top w:val="none" w:sz="0" w:space="0" w:color="auto"/>
            <w:left w:val="none" w:sz="0" w:space="0" w:color="auto"/>
            <w:bottom w:val="none" w:sz="0" w:space="0" w:color="auto"/>
            <w:right w:val="none" w:sz="0" w:space="0" w:color="auto"/>
          </w:divBdr>
          <w:divsChild>
            <w:div w:id="1231816800">
              <w:marLeft w:val="0"/>
              <w:marRight w:val="0"/>
              <w:marTop w:val="0"/>
              <w:marBottom w:val="0"/>
              <w:divBdr>
                <w:top w:val="none" w:sz="0" w:space="0" w:color="auto"/>
                <w:left w:val="none" w:sz="0" w:space="0" w:color="auto"/>
                <w:bottom w:val="none" w:sz="0" w:space="0" w:color="auto"/>
                <w:right w:val="none" w:sz="0" w:space="0" w:color="auto"/>
              </w:divBdr>
            </w:div>
          </w:divsChild>
        </w:div>
        <w:div w:id="1640382474">
          <w:marLeft w:val="0"/>
          <w:marRight w:val="0"/>
          <w:marTop w:val="0"/>
          <w:marBottom w:val="0"/>
          <w:divBdr>
            <w:top w:val="none" w:sz="0" w:space="0" w:color="auto"/>
            <w:left w:val="none" w:sz="0" w:space="0" w:color="auto"/>
            <w:bottom w:val="none" w:sz="0" w:space="0" w:color="auto"/>
            <w:right w:val="none" w:sz="0" w:space="0" w:color="auto"/>
          </w:divBdr>
          <w:divsChild>
            <w:div w:id="460196750">
              <w:marLeft w:val="0"/>
              <w:marRight w:val="0"/>
              <w:marTop w:val="0"/>
              <w:marBottom w:val="0"/>
              <w:divBdr>
                <w:top w:val="none" w:sz="0" w:space="0" w:color="auto"/>
                <w:left w:val="none" w:sz="0" w:space="0" w:color="auto"/>
                <w:bottom w:val="none" w:sz="0" w:space="0" w:color="auto"/>
                <w:right w:val="none" w:sz="0" w:space="0" w:color="auto"/>
              </w:divBdr>
            </w:div>
          </w:divsChild>
        </w:div>
        <w:div w:id="1659725864">
          <w:marLeft w:val="0"/>
          <w:marRight w:val="0"/>
          <w:marTop w:val="0"/>
          <w:marBottom w:val="0"/>
          <w:divBdr>
            <w:top w:val="none" w:sz="0" w:space="0" w:color="auto"/>
            <w:left w:val="none" w:sz="0" w:space="0" w:color="auto"/>
            <w:bottom w:val="none" w:sz="0" w:space="0" w:color="auto"/>
            <w:right w:val="none" w:sz="0" w:space="0" w:color="auto"/>
          </w:divBdr>
          <w:divsChild>
            <w:div w:id="116489100">
              <w:marLeft w:val="0"/>
              <w:marRight w:val="0"/>
              <w:marTop w:val="0"/>
              <w:marBottom w:val="0"/>
              <w:divBdr>
                <w:top w:val="none" w:sz="0" w:space="0" w:color="auto"/>
                <w:left w:val="none" w:sz="0" w:space="0" w:color="auto"/>
                <w:bottom w:val="none" w:sz="0" w:space="0" w:color="auto"/>
                <w:right w:val="none" w:sz="0" w:space="0" w:color="auto"/>
              </w:divBdr>
            </w:div>
            <w:div w:id="172689919">
              <w:marLeft w:val="0"/>
              <w:marRight w:val="0"/>
              <w:marTop w:val="0"/>
              <w:marBottom w:val="0"/>
              <w:divBdr>
                <w:top w:val="none" w:sz="0" w:space="0" w:color="auto"/>
                <w:left w:val="none" w:sz="0" w:space="0" w:color="auto"/>
                <w:bottom w:val="none" w:sz="0" w:space="0" w:color="auto"/>
                <w:right w:val="none" w:sz="0" w:space="0" w:color="auto"/>
              </w:divBdr>
            </w:div>
          </w:divsChild>
        </w:div>
        <w:div w:id="1725985358">
          <w:marLeft w:val="0"/>
          <w:marRight w:val="0"/>
          <w:marTop w:val="0"/>
          <w:marBottom w:val="0"/>
          <w:divBdr>
            <w:top w:val="none" w:sz="0" w:space="0" w:color="auto"/>
            <w:left w:val="none" w:sz="0" w:space="0" w:color="auto"/>
            <w:bottom w:val="none" w:sz="0" w:space="0" w:color="auto"/>
            <w:right w:val="none" w:sz="0" w:space="0" w:color="auto"/>
          </w:divBdr>
          <w:divsChild>
            <w:div w:id="1034840868">
              <w:marLeft w:val="0"/>
              <w:marRight w:val="0"/>
              <w:marTop w:val="0"/>
              <w:marBottom w:val="0"/>
              <w:divBdr>
                <w:top w:val="none" w:sz="0" w:space="0" w:color="auto"/>
                <w:left w:val="none" w:sz="0" w:space="0" w:color="auto"/>
                <w:bottom w:val="none" w:sz="0" w:space="0" w:color="auto"/>
                <w:right w:val="none" w:sz="0" w:space="0" w:color="auto"/>
              </w:divBdr>
            </w:div>
            <w:div w:id="1533877986">
              <w:marLeft w:val="0"/>
              <w:marRight w:val="0"/>
              <w:marTop w:val="0"/>
              <w:marBottom w:val="0"/>
              <w:divBdr>
                <w:top w:val="none" w:sz="0" w:space="0" w:color="auto"/>
                <w:left w:val="none" w:sz="0" w:space="0" w:color="auto"/>
                <w:bottom w:val="none" w:sz="0" w:space="0" w:color="auto"/>
                <w:right w:val="none" w:sz="0" w:space="0" w:color="auto"/>
              </w:divBdr>
            </w:div>
          </w:divsChild>
        </w:div>
        <w:div w:id="1734541705">
          <w:marLeft w:val="0"/>
          <w:marRight w:val="0"/>
          <w:marTop w:val="0"/>
          <w:marBottom w:val="0"/>
          <w:divBdr>
            <w:top w:val="none" w:sz="0" w:space="0" w:color="auto"/>
            <w:left w:val="none" w:sz="0" w:space="0" w:color="auto"/>
            <w:bottom w:val="none" w:sz="0" w:space="0" w:color="auto"/>
            <w:right w:val="none" w:sz="0" w:space="0" w:color="auto"/>
          </w:divBdr>
          <w:divsChild>
            <w:div w:id="395712396">
              <w:marLeft w:val="0"/>
              <w:marRight w:val="0"/>
              <w:marTop w:val="0"/>
              <w:marBottom w:val="0"/>
              <w:divBdr>
                <w:top w:val="none" w:sz="0" w:space="0" w:color="auto"/>
                <w:left w:val="none" w:sz="0" w:space="0" w:color="auto"/>
                <w:bottom w:val="none" w:sz="0" w:space="0" w:color="auto"/>
                <w:right w:val="none" w:sz="0" w:space="0" w:color="auto"/>
              </w:divBdr>
            </w:div>
            <w:div w:id="1369338031">
              <w:marLeft w:val="0"/>
              <w:marRight w:val="0"/>
              <w:marTop w:val="0"/>
              <w:marBottom w:val="0"/>
              <w:divBdr>
                <w:top w:val="none" w:sz="0" w:space="0" w:color="auto"/>
                <w:left w:val="none" w:sz="0" w:space="0" w:color="auto"/>
                <w:bottom w:val="none" w:sz="0" w:space="0" w:color="auto"/>
                <w:right w:val="none" w:sz="0" w:space="0" w:color="auto"/>
              </w:divBdr>
            </w:div>
          </w:divsChild>
        </w:div>
        <w:div w:id="1739477014">
          <w:marLeft w:val="0"/>
          <w:marRight w:val="0"/>
          <w:marTop w:val="0"/>
          <w:marBottom w:val="0"/>
          <w:divBdr>
            <w:top w:val="none" w:sz="0" w:space="0" w:color="auto"/>
            <w:left w:val="none" w:sz="0" w:space="0" w:color="auto"/>
            <w:bottom w:val="none" w:sz="0" w:space="0" w:color="auto"/>
            <w:right w:val="none" w:sz="0" w:space="0" w:color="auto"/>
          </w:divBdr>
          <w:divsChild>
            <w:div w:id="552079223">
              <w:marLeft w:val="0"/>
              <w:marRight w:val="0"/>
              <w:marTop w:val="0"/>
              <w:marBottom w:val="0"/>
              <w:divBdr>
                <w:top w:val="none" w:sz="0" w:space="0" w:color="auto"/>
                <w:left w:val="none" w:sz="0" w:space="0" w:color="auto"/>
                <w:bottom w:val="none" w:sz="0" w:space="0" w:color="auto"/>
                <w:right w:val="none" w:sz="0" w:space="0" w:color="auto"/>
              </w:divBdr>
            </w:div>
          </w:divsChild>
        </w:div>
        <w:div w:id="1764716381">
          <w:marLeft w:val="0"/>
          <w:marRight w:val="0"/>
          <w:marTop w:val="0"/>
          <w:marBottom w:val="0"/>
          <w:divBdr>
            <w:top w:val="none" w:sz="0" w:space="0" w:color="auto"/>
            <w:left w:val="none" w:sz="0" w:space="0" w:color="auto"/>
            <w:bottom w:val="none" w:sz="0" w:space="0" w:color="auto"/>
            <w:right w:val="none" w:sz="0" w:space="0" w:color="auto"/>
          </w:divBdr>
          <w:divsChild>
            <w:div w:id="218517832">
              <w:marLeft w:val="0"/>
              <w:marRight w:val="0"/>
              <w:marTop w:val="0"/>
              <w:marBottom w:val="0"/>
              <w:divBdr>
                <w:top w:val="none" w:sz="0" w:space="0" w:color="auto"/>
                <w:left w:val="none" w:sz="0" w:space="0" w:color="auto"/>
                <w:bottom w:val="none" w:sz="0" w:space="0" w:color="auto"/>
                <w:right w:val="none" w:sz="0" w:space="0" w:color="auto"/>
              </w:divBdr>
            </w:div>
            <w:div w:id="368920153">
              <w:marLeft w:val="0"/>
              <w:marRight w:val="0"/>
              <w:marTop w:val="0"/>
              <w:marBottom w:val="0"/>
              <w:divBdr>
                <w:top w:val="none" w:sz="0" w:space="0" w:color="auto"/>
                <w:left w:val="none" w:sz="0" w:space="0" w:color="auto"/>
                <w:bottom w:val="none" w:sz="0" w:space="0" w:color="auto"/>
                <w:right w:val="none" w:sz="0" w:space="0" w:color="auto"/>
              </w:divBdr>
            </w:div>
            <w:div w:id="1213351121">
              <w:marLeft w:val="0"/>
              <w:marRight w:val="0"/>
              <w:marTop w:val="0"/>
              <w:marBottom w:val="0"/>
              <w:divBdr>
                <w:top w:val="none" w:sz="0" w:space="0" w:color="auto"/>
                <w:left w:val="none" w:sz="0" w:space="0" w:color="auto"/>
                <w:bottom w:val="none" w:sz="0" w:space="0" w:color="auto"/>
                <w:right w:val="none" w:sz="0" w:space="0" w:color="auto"/>
              </w:divBdr>
            </w:div>
          </w:divsChild>
        </w:div>
        <w:div w:id="1782608955">
          <w:marLeft w:val="0"/>
          <w:marRight w:val="0"/>
          <w:marTop w:val="0"/>
          <w:marBottom w:val="0"/>
          <w:divBdr>
            <w:top w:val="none" w:sz="0" w:space="0" w:color="auto"/>
            <w:left w:val="none" w:sz="0" w:space="0" w:color="auto"/>
            <w:bottom w:val="none" w:sz="0" w:space="0" w:color="auto"/>
            <w:right w:val="none" w:sz="0" w:space="0" w:color="auto"/>
          </w:divBdr>
          <w:divsChild>
            <w:div w:id="981428791">
              <w:marLeft w:val="0"/>
              <w:marRight w:val="0"/>
              <w:marTop w:val="0"/>
              <w:marBottom w:val="0"/>
              <w:divBdr>
                <w:top w:val="none" w:sz="0" w:space="0" w:color="auto"/>
                <w:left w:val="none" w:sz="0" w:space="0" w:color="auto"/>
                <w:bottom w:val="none" w:sz="0" w:space="0" w:color="auto"/>
                <w:right w:val="none" w:sz="0" w:space="0" w:color="auto"/>
              </w:divBdr>
            </w:div>
          </w:divsChild>
        </w:div>
        <w:div w:id="1790276856">
          <w:marLeft w:val="0"/>
          <w:marRight w:val="0"/>
          <w:marTop w:val="0"/>
          <w:marBottom w:val="0"/>
          <w:divBdr>
            <w:top w:val="none" w:sz="0" w:space="0" w:color="auto"/>
            <w:left w:val="none" w:sz="0" w:space="0" w:color="auto"/>
            <w:bottom w:val="none" w:sz="0" w:space="0" w:color="auto"/>
            <w:right w:val="none" w:sz="0" w:space="0" w:color="auto"/>
          </w:divBdr>
          <w:divsChild>
            <w:div w:id="622735279">
              <w:marLeft w:val="0"/>
              <w:marRight w:val="0"/>
              <w:marTop w:val="0"/>
              <w:marBottom w:val="0"/>
              <w:divBdr>
                <w:top w:val="none" w:sz="0" w:space="0" w:color="auto"/>
                <w:left w:val="none" w:sz="0" w:space="0" w:color="auto"/>
                <w:bottom w:val="none" w:sz="0" w:space="0" w:color="auto"/>
                <w:right w:val="none" w:sz="0" w:space="0" w:color="auto"/>
              </w:divBdr>
            </w:div>
          </w:divsChild>
        </w:div>
        <w:div w:id="1802067809">
          <w:marLeft w:val="0"/>
          <w:marRight w:val="0"/>
          <w:marTop w:val="0"/>
          <w:marBottom w:val="0"/>
          <w:divBdr>
            <w:top w:val="none" w:sz="0" w:space="0" w:color="auto"/>
            <w:left w:val="none" w:sz="0" w:space="0" w:color="auto"/>
            <w:bottom w:val="none" w:sz="0" w:space="0" w:color="auto"/>
            <w:right w:val="none" w:sz="0" w:space="0" w:color="auto"/>
          </w:divBdr>
          <w:divsChild>
            <w:div w:id="47842944">
              <w:marLeft w:val="0"/>
              <w:marRight w:val="0"/>
              <w:marTop w:val="0"/>
              <w:marBottom w:val="0"/>
              <w:divBdr>
                <w:top w:val="none" w:sz="0" w:space="0" w:color="auto"/>
                <w:left w:val="none" w:sz="0" w:space="0" w:color="auto"/>
                <w:bottom w:val="none" w:sz="0" w:space="0" w:color="auto"/>
                <w:right w:val="none" w:sz="0" w:space="0" w:color="auto"/>
              </w:divBdr>
            </w:div>
            <w:div w:id="1829787857">
              <w:marLeft w:val="0"/>
              <w:marRight w:val="0"/>
              <w:marTop w:val="0"/>
              <w:marBottom w:val="0"/>
              <w:divBdr>
                <w:top w:val="none" w:sz="0" w:space="0" w:color="auto"/>
                <w:left w:val="none" w:sz="0" w:space="0" w:color="auto"/>
                <w:bottom w:val="none" w:sz="0" w:space="0" w:color="auto"/>
                <w:right w:val="none" w:sz="0" w:space="0" w:color="auto"/>
              </w:divBdr>
            </w:div>
          </w:divsChild>
        </w:div>
        <w:div w:id="1808739616">
          <w:marLeft w:val="0"/>
          <w:marRight w:val="0"/>
          <w:marTop w:val="0"/>
          <w:marBottom w:val="0"/>
          <w:divBdr>
            <w:top w:val="none" w:sz="0" w:space="0" w:color="auto"/>
            <w:left w:val="none" w:sz="0" w:space="0" w:color="auto"/>
            <w:bottom w:val="none" w:sz="0" w:space="0" w:color="auto"/>
            <w:right w:val="none" w:sz="0" w:space="0" w:color="auto"/>
          </w:divBdr>
          <w:divsChild>
            <w:div w:id="2110151122">
              <w:marLeft w:val="0"/>
              <w:marRight w:val="0"/>
              <w:marTop w:val="0"/>
              <w:marBottom w:val="0"/>
              <w:divBdr>
                <w:top w:val="none" w:sz="0" w:space="0" w:color="auto"/>
                <w:left w:val="none" w:sz="0" w:space="0" w:color="auto"/>
                <w:bottom w:val="none" w:sz="0" w:space="0" w:color="auto"/>
                <w:right w:val="none" w:sz="0" w:space="0" w:color="auto"/>
              </w:divBdr>
            </w:div>
          </w:divsChild>
        </w:div>
        <w:div w:id="1826430140">
          <w:marLeft w:val="0"/>
          <w:marRight w:val="0"/>
          <w:marTop w:val="0"/>
          <w:marBottom w:val="0"/>
          <w:divBdr>
            <w:top w:val="none" w:sz="0" w:space="0" w:color="auto"/>
            <w:left w:val="none" w:sz="0" w:space="0" w:color="auto"/>
            <w:bottom w:val="none" w:sz="0" w:space="0" w:color="auto"/>
            <w:right w:val="none" w:sz="0" w:space="0" w:color="auto"/>
          </w:divBdr>
          <w:divsChild>
            <w:div w:id="495193078">
              <w:marLeft w:val="0"/>
              <w:marRight w:val="0"/>
              <w:marTop w:val="0"/>
              <w:marBottom w:val="0"/>
              <w:divBdr>
                <w:top w:val="none" w:sz="0" w:space="0" w:color="auto"/>
                <w:left w:val="none" w:sz="0" w:space="0" w:color="auto"/>
                <w:bottom w:val="none" w:sz="0" w:space="0" w:color="auto"/>
                <w:right w:val="none" w:sz="0" w:space="0" w:color="auto"/>
              </w:divBdr>
            </w:div>
            <w:div w:id="547183464">
              <w:marLeft w:val="0"/>
              <w:marRight w:val="0"/>
              <w:marTop w:val="0"/>
              <w:marBottom w:val="0"/>
              <w:divBdr>
                <w:top w:val="none" w:sz="0" w:space="0" w:color="auto"/>
                <w:left w:val="none" w:sz="0" w:space="0" w:color="auto"/>
                <w:bottom w:val="none" w:sz="0" w:space="0" w:color="auto"/>
                <w:right w:val="none" w:sz="0" w:space="0" w:color="auto"/>
              </w:divBdr>
            </w:div>
            <w:div w:id="974484246">
              <w:marLeft w:val="0"/>
              <w:marRight w:val="0"/>
              <w:marTop w:val="0"/>
              <w:marBottom w:val="0"/>
              <w:divBdr>
                <w:top w:val="none" w:sz="0" w:space="0" w:color="auto"/>
                <w:left w:val="none" w:sz="0" w:space="0" w:color="auto"/>
                <w:bottom w:val="none" w:sz="0" w:space="0" w:color="auto"/>
                <w:right w:val="none" w:sz="0" w:space="0" w:color="auto"/>
              </w:divBdr>
            </w:div>
            <w:div w:id="1300110047">
              <w:marLeft w:val="0"/>
              <w:marRight w:val="0"/>
              <w:marTop w:val="0"/>
              <w:marBottom w:val="0"/>
              <w:divBdr>
                <w:top w:val="none" w:sz="0" w:space="0" w:color="auto"/>
                <w:left w:val="none" w:sz="0" w:space="0" w:color="auto"/>
                <w:bottom w:val="none" w:sz="0" w:space="0" w:color="auto"/>
                <w:right w:val="none" w:sz="0" w:space="0" w:color="auto"/>
              </w:divBdr>
            </w:div>
            <w:div w:id="1363703143">
              <w:marLeft w:val="0"/>
              <w:marRight w:val="0"/>
              <w:marTop w:val="0"/>
              <w:marBottom w:val="0"/>
              <w:divBdr>
                <w:top w:val="none" w:sz="0" w:space="0" w:color="auto"/>
                <w:left w:val="none" w:sz="0" w:space="0" w:color="auto"/>
                <w:bottom w:val="none" w:sz="0" w:space="0" w:color="auto"/>
                <w:right w:val="none" w:sz="0" w:space="0" w:color="auto"/>
              </w:divBdr>
            </w:div>
            <w:div w:id="1972396884">
              <w:marLeft w:val="0"/>
              <w:marRight w:val="0"/>
              <w:marTop w:val="0"/>
              <w:marBottom w:val="0"/>
              <w:divBdr>
                <w:top w:val="none" w:sz="0" w:space="0" w:color="auto"/>
                <w:left w:val="none" w:sz="0" w:space="0" w:color="auto"/>
                <w:bottom w:val="none" w:sz="0" w:space="0" w:color="auto"/>
                <w:right w:val="none" w:sz="0" w:space="0" w:color="auto"/>
              </w:divBdr>
            </w:div>
          </w:divsChild>
        </w:div>
        <w:div w:id="1894345636">
          <w:marLeft w:val="0"/>
          <w:marRight w:val="0"/>
          <w:marTop w:val="0"/>
          <w:marBottom w:val="0"/>
          <w:divBdr>
            <w:top w:val="none" w:sz="0" w:space="0" w:color="auto"/>
            <w:left w:val="none" w:sz="0" w:space="0" w:color="auto"/>
            <w:bottom w:val="none" w:sz="0" w:space="0" w:color="auto"/>
            <w:right w:val="none" w:sz="0" w:space="0" w:color="auto"/>
          </w:divBdr>
          <w:divsChild>
            <w:div w:id="999192392">
              <w:marLeft w:val="0"/>
              <w:marRight w:val="0"/>
              <w:marTop w:val="0"/>
              <w:marBottom w:val="0"/>
              <w:divBdr>
                <w:top w:val="none" w:sz="0" w:space="0" w:color="auto"/>
                <w:left w:val="none" w:sz="0" w:space="0" w:color="auto"/>
                <w:bottom w:val="none" w:sz="0" w:space="0" w:color="auto"/>
                <w:right w:val="none" w:sz="0" w:space="0" w:color="auto"/>
              </w:divBdr>
            </w:div>
            <w:div w:id="1114517243">
              <w:marLeft w:val="0"/>
              <w:marRight w:val="0"/>
              <w:marTop w:val="0"/>
              <w:marBottom w:val="0"/>
              <w:divBdr>
                <w:top w:val="none" w:sz="0" w:space="0" w:color="auto"/>
                <w:left w:val="none" w:sz="0" w:space="0" w:color="auto"/>
                <w:bottom w:val="none" w:sz="0" w:space="0" w:color="auto"/>
                <w:right w:val="none" w:sz="0" w:space="0" w:color="auto"/>
              </w:divBdr>
            </w:div>
            <w:div w:id="1723940640">
              <w:marLeft w:val="0"/>
              <w:marRight w:val="0"/>
              <w:marTop w:val="0"/>
              <w:marBottom w:val="0"/>
              <w:divBdr>
                <w:top w:val="none" w:sz="0" w:space="0" w:color="auto"/>
                <w:left w:val="none" w:sz="0" w:space="0" w:color="auto"/>
                <w:bottom w:val="none" w:sz="0" w:space="0" w:color="auto"/>
                <w:right w:val="none" w:sz="0" w:space="0" w:color="auto"/>
              </w:divBdr>
            </w:div>
          </w:divsChild>
        </w:div>
        <w:div w:id="1899633705">
          <w:marLeft w:val="0"/>
          <w:marRight w:val="0"/>
          <w:marTop w:val="0"/>
          <w:marBottom w:val="0"/>
          <w:divBdr>
            <w:top w:val="none" w:sz="0" w:space="0" w:color="auto"/>
            <w:left w:val="none" w:sz="0" w:space="0" w:color="auto"/>
            <w:bottom w:val="none" w:sz="0" w:space="0" w:color="auto"/>
            <w:right w:val="none" w:sz="0" w:space="0" w:color="auto"/>
          </w:divBdr>
          <w:divsChild>
            <w:div w:id="953243804">
              <w:marLeft w:val="0"/>
              <w:marRight w:val="0"/>
              <w:marTop w:val="0"/>
              <w:marBottom w:val="0"/>
              <w:divBdr>
                <w:top w:val="none" w:sz="0" w:space="0" w:color="auto"/>
                <w:left w:val="none" w:sz="0" w:space="0" w:color="auto"/>
                <w:bottom w:val="none" w:sz="0" w:space="0" w:color="auto"/>
                <w:right w:val="none" w:sz="0" w:space="0" w:color="auto"/>
              </w:divBdr>
            </w:div>
          </w:divsChild>
        </w:div>
        <w:div w:id="1917394504">
          <w:marLeft w:val="0"/>
          <w:marRight w:val="0"/>
          <w:marTop w:val="0"/>
          <w:marBottom w:val="0"/>
          <w:divBdr>
            <w:top w:val="none" w:sz="0" w:space="0" w:color="auto"/>
            <w:left w:val="none" w:sz="0" w:space="0" w:color="auto"/>
            <w:bottom w:val="none" w:sz="0" w:space="0" w:color="auto"/>
            <w:right w:val="none" w:sz="0" w:space="0" w:color="auto"/>
          </w:divBdr>
          <w:divsChild>
            <w:div w:id="55789641">
              <w:marLeft w:val="0"/>
              <w:marRight w:val="0"/>
              <w:marTop w:val="0"/>
              <w:marBottom w:val="0"/>
              <w:divBdr>
                <w:top w:val="none" w:sz="0" w:space="0" w:color="auto"/>
                <w:left w:val="none" w:sz="0" w:space="0" w:color="auto"/>
                <w:bottom w:val="none" w:sz="0" w:space="0" w:color="auto"/>
                <w:right w:val="none" w:sz="0" w:space="0" w:color="auto"/>
              </w:divBdr>
            </w:div>
            <w:div w:id="734012835">
              <w:marLeft w:val="0"/>
              <w:marRight w:val="0"/>
              <w:marTop w:val="0"/>
              <w:marBottom w:val="0"/>
              <w:divBdr>
                <w:top w:val="none" w:sz="0" w:space="0" w:color="auto"/>
                <w:left w:val="none" w:sz="0" w:space="0" w:color="auto"/>
                <w:bottom w:val="none" w:sz="0" w:space="0" w:color="auto"/>
                <w:right w:val="none" w:sz="0" w:space="0" w:color="auto"/>
              </w:divBdr>
            </w:div>
          </w:divsChild>
        </w:div>
        <w:div w:id="2103456399">
          <w:marLeft w:val="0"/>
          <w:marRight w:val="0"/>
          <w:marTop w:val="0"/>
          <w:marBottom w:val="0"/>
          <w:divBdr>
            <w:top w:val="none" w:sz="0" w:space="0" w:color="auto"/>
            <w:left w:val="none" w:sz="0" w:space="0" w:color="auto"/>
            <w:bottom w:val="none" w:sz="0" w:space="0" w:color="auto"/>
            <w:right w:val="none" w:sz="0" w:space="0" w:color="auto"/>
          </w:divBdr>
          <w:divsChild>
            <w:div w:id="36662042">
              <w:marLeft w:val="0"/>
              <w:marRight w:val="0"/>
              <w:marTop w:val="0"/>
              <w:marBottom w:val="0"/>
              <w:divBdr>
                <w:top w:val="none" w:sz="0" w:space="0" w:color="auto"/>
                <w:left w:val="none" w:sz="0" w:space="0" w:color="auto"/>
                <w:bottom w:val="none" w:sz="0" w:space="0" w:color="auto"/>
                <w:right w:val="none" w:sz="0" w:space="0" w:color="auto"/>
              </w:divBdr>
            </w:div>
          </w:divsChild>
        </w:div>
        <w:div w:id="2110468093">
          <w:marLeft w:val="0"/>
          <w:marRight w:val="0"/>
          <w:marTop w:val="0"/>
          <w:marBottom w:val="0"/>
          <w:divBdr>
            <w:top w:val="none" w:sz="0" w:space="0" w:color="auto"/>
            <w:left w:val="none" w:sz="0" w:space="0" w:color="auto"/>
            <w:bottom w:val="none" w:sz="0" w:space="0" w:color="auto"/>
            <w:right w:val="none" w:sz="0" w:space="0" w:color="auto"/>
          </w:divBdr>
          <w:divsChild>
            <w:div w:id="1999527899">
              <w:marLeft w:val="0"/>
              <w:marRight w:val="0"/>
              <w:marTop w:val="0"/>
              <w:marBottom w:val="0"/>
              <w:divBdr>
                <w:top w:val="none" w:sz="0" w:space="0" w:color="auto"/>
                <w:left w:val="none" w:sz="0" w:space="0" w:color="auto"/>
                <w:bottom w:val="none" w:sz="0" w:space="0" w:color="auto"/>
                <w:right w:val="none" w:sz="0" w:space="0" w:color="auto"/>
              </w:divBdr>
            </w:div>
          </w:divsChild>
        </w:div>
        <w:div w:id="2145809381">
          <w:marLeft w:val="0"/>
          <w:marRight w:val="0"/>
          <w:marTop w:val="0"/>
          <w:marBottom w:val="0"/>
          <w:divBdr>
            <w:top w:val="none" w:sz="0" w:space="0" w:color="auto"/>
            <w:left w:val="none" w:sz="0" w:space="0" w:color="auto"/>
            <w:bottom w:val="none" w:sz="0" w:space="0" w:color="auto"/>
            <w:right w:val="none" w:sz="0" w:space="0" w:color="auto"/>
          </w:divBdr>
          <w:divsChild>
            <w:div w:id="1280648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8428601">
      <w:bodyDiv w:val="1"/>
      <w:marLeft w:val="0"/>
      <w:marRight w:val="0"/>
      <w:marTop w:val="0"/>
      <w:marBottom w:val="0"/>
      <w:divBdr>
        <w:top w:val="none" w:sz="0" w:space="0" w:color="auto"/>
        <w:left w:val="none" w:sz="0" w:space="0" w:color="auto"/>
        <w:bottom w:val="none" w:sz="0" w:space="0" w:color="auto"/>
        <w:right w:val="none" w:sz="0" w:space="0" w:color="auto"/>
      </w:divBdr>
    </w:div>
    <w:div w:id="812720354">
      <w:bodyDiv w:val="1"/>
      <w:marLeft w:val="0"/>
      <w:marRight w:val="0"/>
      <w:marTop w:val="0"/>
      <w:marBottom w:val="0"/>
      <w:divBdr>
        <w:top w:val="none" w:sz="0" w:space="0" w:color="auto"/>
        <w:left w:val="none" w:sz="0" w:space="0" w:color="auto"/>
        <w:bottom w:val="none" w:sz="0" w:space="0" w:color="auto"/>
        <w:right w:val="none" w:sz="0" w:space="0" w:color="auto"/>
      </w:divBdr>
    </w:div>
    <w:div w:id="832912792">
      <w:bodyDiv w:val="1"/>
      <w:marLeft w:val="0"/>
      <w:marRight w:val="0"/>
      <w:marTop w:val="0"/>
      <w:marBottom w:val="0"/>
      <w:divBdr>
        <w:top w:val="none" w:sz="0" w:space="0" w:color="auto"/>
        <w:left w:val="none" w:sz="0" w:space="0" w:color="auto"/>
        <w:bottom w:val="none" w:sz="0" w:space="0" w:color="auto"/>
        <w:right w:val="none" w:sz="0" w:space="0" w:color="auto"/>
      </w:divBdr>
    </w:div>
    <w:div w:id="876088923">
      <w:bodyDiv w:val="1"/>
      <w:marLeft w:val="0"/>
      <w:marRight w:val="0"/>
      <w:marTop w:val="0"/>
      <w:marBottom w:val="0"/>
      <w:divBdr>
        <w:top w:val="none" w:sz="0" w:space="0" w:color="auto"/>
        <w:left w:val="none" w:sz="0" w:space="0" w:color="auto"/>
        <w:bottom w:val="none" w:sz="0" w:space="0" w:color="auto"/>
        <w:right w:val="none" w:sz="0" w:space="0" w:color="auto"/>
      </w:divBdr>
    </w:div>
    <w:div w:id="889537630">
      <w:bodyDiv w:val="1"/>
      <w:marLeft w:val="0"/>
      <w:marRight w:val="0"/>
      <w:marTop w:val="0"/>
      <w:marBottom w:val="0"/>
      <w:divBdr>
        <w:top w:val="none" w:sz="0" w:space="0" w:color="auto"/>
        <w:left w:val="none" w:sz="0" w:space="0" w:color="auto"/>
        <w:bottom w:val="none" w:sz="0" w:space="0" w:color="auto"/>
        <w:right w:val="none" w:sz="0" w:space="0" w:color="auto"/>
      </w:divBdr>
    </w:div>
    <w:div w:id="895168998">
      <w:bodyDiv w:val="1"/>
      <w:marLeft w:val="0"/>
      <w:marRight w:val="0"/>
      <w:marTop w:val="0"/>
      <w:marBottom w:val="0"/>
      <w:divBdr>
        <w:top w:val="none" w:sz="0" w:space="0" w:color="auto"/>
        <w:left w:val="none" w:sz="0" w:space="0" w:color="auto"/>
        <w:bottom w:val="none" w:sz="0" w:space="0" w:color="auto"/>
        <w:right w:val="none" w:sz="0" w:space="0" w:color="auto"/>
      </w:divBdr>
    </w:div>
    <w:div w:id="901140041">
      <w:bodyDiv w:val="1"/>
      <w:marLeft w:val="0"/>
      <w:marRight w:val="0"/>
      <w:marTop w:val="0"/>
      <w:marBottom w:val="0"/>
      <w:divBdr>
        <w:top w:val="none" w:sz="0" w:space="0" w:color="auto"/>
        <w:left w:val="none" w:sz="0" w:space="0" w:color="auto"/>
        <w:bottom w:val="none" w:sz="0" w:space="0" w:color="auto"/>
        <w:right w:val="none" w:sz="0" w:space="0" w:color="auto"/>
      </w:divBdr>
    </w:div>
    <w:div w:id="939220749">
      <w:bodyDiv w:val="1"/>
      <w:marLeft w:val="0"/>
      <w:marRight w:val="0"/>
      <w:marTop w:val="0"/>
      <w:marBottom w:val="0"/>
      <w:divBdr>
        <w:top w:val="none" w:sz="0" w:space="0" w:color="auto"/>
        <w:left w:val="none" w:sz="0" w:space="0" w:color="auto"/>
        <w:bottom w:val="none" w:sz="0" w:space="0" w:color="auto"/>
        <w:right w:val="none" w:sz="0" w:space="0" w:color="auto"/>
      </w:divBdr>
      <w:divsChild>
        <w:div w:id="918443889">
          <w:marLeft w:val="0"/>
          <w:marRight w:val="0"/>
          <w:marTop w:val="0"/>
          <w:marBottom w:val="0"/>
          <w:divBdr>
            <w:top w:val="none" w:sz="0" w:space="0" w:color="auto"/>
            <w:left w:val="none" w:sz="0" w:space="0" w:color="auto"/>
            <w:bottom w:val="none" w:sz="0" w:space="0" w:color="auto"/>
            <w:right w:val="none" w:sz="0" w:space="0" w:color="auto"/>
          </w:divBdr>
        </w:div>
        <w:div w:id="1600288704">
          <w:marLeft w:val="0"/>
          <w:marRight w:val="0"/>
          <w:marTop w:val="0"/>
          <w:marBottom w:val="0"/>
          <w:divBdr>
            <w:top w:val="none" w:sz="0" w:space="0" w:color="auto"/>
            <w:left w:val="none" w:sz="0" w:space="0" w:color="auto"/>
            <w:bottom w:val="none" w:sz="0" w:space="0" w:color="auto"/>
            <w:right w:val="none" w:sz="0" w:space="0" w:color="auto"/>
          </w:divBdr>
        </w:div>
      </w:divsChild>
    </w:div>
    <w:div w:id="951787584">
      <w:bodyDiv w:val="1"/>
      <w:marLeft w:val="0"/>
      <w:marRight w:val="0"/>
      <w:marTop w:val="0"/>
      <w:marBottom w:val="0"/>
      <w:divBdr>
        <w:top w:val="none" w:sz="0" w:space="0" w:color="auto"/>
        <w:left w:val="none" w:sz="0" w:space="0" w:color="auto"/>
        <w:bottom w:val="none" w:sz="0" w:space="0" w:color="auto"/>
        <w:right w:val="none" w:sz="0" w:space="0" w:color="auto"/>
      </w:divBdr>
    </w:div>
    <w:div w:id="968322740">
      <w:bodyDiv w:val="1"/>
      <w:marLeft w:val="0"/>
      <w:marRight w:val="0"/>
      <w:marTop w:val="0"/>
      <w:marBottom w:val="0"/>
      <w:divBdr>
        <w:top w:val="none" w:sz="0" w:space="0" w:color="auto"/>
        <w:left w:val="none" w:sz="0" w:space="0" w:color="auto"/>
        <w:bottom w:val="none" w:sz="0" w:space="0" w:color="auto"/>
        <w:right w:val="none" w:sz="0" w:space="0" w:color="auto"/>
      </w:divBdr>
    </w:div>
    <w:div w:id="1053697475">
      <w:bodyDiv w:val="1"/>
      <w:marLeft w:val="0"/>
      <w:marRight w:val="0"/>
      <w:marTop w:val="0"/>
      <w:marBottom w:val="0"/>
      <w:divBdr>
        <w:top w:val="none" w:sz="0" w:space="0" w:color="auto"/>
        <w:left w:val="none" w:sz="0" w:space="0" w:color="auto"/>
        <w:bottom w:val="none" w:sz="0" w:space="0" w:color="auto"/>
        <w:right w:val="none" w:sz="0" w:space="0" w:color="auto"/>
      </w:divBdr>
    </w:div>
    <w:div w:id="1060058774">
      <w:bodyDiv w:val="1"/>
      <w:marLeft w:val="0"/>
      <w:marRight w:val="0"/>
      <w:marTop w:val="0"/>
      <w:marBottom w:val="0"/>
      <w:divBdr>
        <w:top w:val="none" w:sz="0" w:space="0" w:color="auto"/>
        <w:left w:val="none" w:sz="0" w:space="0" w:color="auto"/>
        <w:bottom w:val="none" w:sz="0" w:space="0" w:color="auto"/>
        <w:right w:val="none" w:sz="0" w:space="0" w:color="auto"/>
      </w:divBdr>
    </w:div>
    <w:div w:id="1063220041">
      <w:bodyDiv w:val="1"/>
      <w:marLeft w:val="0"/>
      <w:marRight w:val="0"/>
      <w:marTop w:val="0"/>
      <w:marBottom w:val="0"/>
      <w:divBdr>
        <w:top w:val="none" w:sz="0" w:space="0" w:color="auto"/>
        <w:left w:val="none" w:sz="0" w:space="0" w:color="auto"/>
        <w:bottom w:val="none" w:sz="0" w:space="0" w:color="auto"/>
        <w:right w:val="none" w:sz="0" w:space="0" w:color="auto"/>
      </w:divBdr>
    </w:div>
    <w:div w:id="1064640827">
      <w:bodyDiv w:val="1"/>
      <w:marLeft w:val="0"/>
      <w:marRight w:val="0"/>
      <w:marTop w:val="0"/>
      <w:marBottom w:val="0"/>
      <w:divBdr>
        <w:top w:val="none" w:sz="0" w:space="0" w:color="auto"/>
        <w:left w:val="none" w:sz="0" w:space="0" w:color="auto"/>
        <w:bottom w:val="none" w:sz="0" w:space="0" w:color="auto"/>
        <w:right w:val="none" w:sz="0" w:space="0" w:color="auto"/>
      </w:divBdr>
    </w:div>
    <w:div w:id="1068918030">
      <w:bodyDiv w:val="1"/>
      <w:marLeft w:val="0"/>
      <w:marRight w:val="0"/>
      <w:marTop w:val="0"/>
      <w:marBottom w:val="0"/>
      <w:divBdr>
        <w:top w:val="none" w:sz="0" w:space="0" w:color="auto"/>
        <w:left w:val="none" w:sz="0" w:space="0" w:color="auto"/>
        <w:bottom w:val="none" w:sz="0" w:space="0" w:color="auto"/>
        <w:right w:val="none" w:sz="0" w:space="0" w:color="auto"/>
      </w:divBdr>
    </w:div>
    <w:div w:id="1152022922">
      <w:bodyDiv w:val="1"/>
      <w:marLeft w:val="0"/>
      <w:marRight w:val="0"/>
      <w:marTop w:val="0"/>
      <w:marBottom w:val="0"/>
      <w:divBdr>
        <w:top w:val="none" w:sz="0" w:space="0" w:color="auto"/>
        <w:left w:val="none" w:sz="0" w:space="0" w:color="auto"/>
        <w:bottom w:val="none" w:sz="0" w:space="0" w:color="auto"/>
        <w:right w:val="none" w:sz="0" w:space="0" w:color="auto"/>
      </w:divBdr>
      <w:divsChild>
        <w:div w:id="33508386">
          <w:marLeft w:val="0"/>
          <w:marRight w:val="0"/>
          <w:marTop w:val="0"/>
          <w:marBottom w:val="0"/>
          <w:divBdr>
            <w:top w:val="none" w:sz="0" w:space="0" w:color="auto"/>
            <w:left w:val="none" w:sz="0" w:space="0" w:color="auto"/>
            <w:bottom w:val="none" w:sz="0" w:space="0" w:color="auto"/>
            <w:right w:val="none" w:sz="0" w:space="0" w:color="auto"/>
          </w:divBdr>
          <w:divsChild>
            <w:div w:id="406148773">
              <w:marLeft w:val="0"/>
              <w:marRight w:val="0"/>
              <w:marTop w:val="0"/>
              <w:marBottom w:val="0"/>
              <w:divBdr>
                <w:top w:val="none" w:sz="0" w:space="0" w:color="auto"/>
                <w:left w:val="none" w:sz="0" w:space="0" w:color="auto"/>
                <w:bottom w:val="none" w:sz="0" w:space="0" w:color="auto"/>
                <w:right w:val="none" w:sz="0" w:space="0" w:color="auto"/>
              </w:divBdr>
            </w:div>
            <w:div w:id="709495949">
              <w:marLeft w:val="0"/>
              <w:marRight w:val="0"/>
              <w:marTop w:val="0"/>
              <w:marBottom w:val="0"/>
              <w:divBdr>
                <w:top w:val="none" w:sz="0" w:space="0" w:color="auto"/>
                <w:left w:val="none" w:sz="0" w:space="0" w:color="auto"/>
                <w:bottom w:val="none" w:sz="0" w:space="0" w:color="auto"/>
                <w:right w:val="none" w:sz="0" w:space="0" w:color="auto"/>
              </w:divBdr>
            </w:div>
          </w:divsChild>
        </w:div>
        <w:div w:id="62262357">
          <w:marLeft w:val="0"/>
          <w:marRight w:val="0"/>
          <w:marTop w:val="0"/>
          <w:marBottom w:val="0"/>
          <w:divBdr>
            <w:top w:val="none" w:sz="0" w:space="0" w:color="auto"/>
            <w:left w:val="none" w:sz="0" w:space="0" w:color="auto"/>
            <w:bottom w:val="none" w:sz="0" w:space="0" w:color="auto"/>
            <w:right w:val="none" w:sz="0" w:space="0" w:color="auto"/>
          </w:divBdr>
          <w:divsChild>
            <w:div w:id="513999701">
              <w:marLeft w:val="0"/>
              <w:marRight w:val="0"/>
              <w:marTop w:val="0"/>
              <w:marBottom w:val="0"/>
              <w:divBdr>
                <w:top w:val="none" w:sz="0" w:space="0" w:color="auto"/>
                <w:left w:val="none" w:sz="0" w:space="0" w:color="auto"/>
                <w:bottom w:val="none" w:sz="0" w:space="0" w:color="auto"/>
                <w:right w:val="none" w:sz="0" w:space="0" w:color="auto"/>
              </w:divBdr>
            </w:div>
            <w:div w:id="1491600992">
              <w:marLeft w:val="0"/>
              <w:marRight w:val="0"/>
              <w:marTop w:val="0"/>
              <w:marBottom w:val="0"/>
              <w:divBdr>
                <w:top w:val="none" w:sz="0" w:space="0" w:color="auto"/>
                <w:left w:val="none" w:sz="0" w:space="0" w:color="auto"/>
                <w:bottom w:val="none" w:sz="0" w:space="0" w:color="auto"/>
                <w:right w:val="none" w:sz="0" w:space="0" w:color="auto"/>
              </w:divBdr>
            </w:div>
            <w:div w:id="1620452394">
              <w:marLeft w:val="0"/>
              <w:marRight w:val="0"/>
              <w:marTop w:val="0"/>
              <w:marBottom w:val="0"/>
              <w:divBdr>
                <w:top w:val="none" w:sz="0" w:space="0" w:color="auto"/>
                <w:left w:val="none" w:sz="0" w:space="0" w:color="auto"/>
                <w:bottom w:val="none" w:sz="0" w:space="0" w:color="auto"/>
                <w:right w:val="none" w:sz="0" w:space="0" w:color="auto"/>
              </w:divBdr>
            </w:div>
          </w:divsChild>
        </w:div>
        <w:div w:id="92286845">
          <w:marLeft w:val="0"/>
          <w:marRight w:val="0"/>
          <w:marTop w:val="0"/>
          <w:marBottom w:val="0"/>
          <w:divBdr>
            <w:top w:val="none" w:sz="0" w:space="0" w:color="auto"/>
            <w:left w:val="none" w:sz="0" w:space="0" w:color="auto"/>
            <w:bottom w:val="none" w:sz="0" w:space="0" w:color="auto"/>
            <w:right w:val="none" w:sz="0" w:space="0" w:color="auto"/>
          </w:divBdr>
          <w:divsChild>
            <w:div w:id="411658528">
              <w:marLeft w:val="0"/>
              <w:marRight w:val="0"/>
              <w:marTop w:val="0"/>
              <w:marBottom w:val="0"/>
              <w:divBdr>
                <w:top w:val="none" w:sz="0" w:space="0" w:color="auto"/>
                <w:left w:val="none" w:sz="0" w:space="0" w:color="auto"/>
                <w:bottom w:val="none" w:sz="0" w:space="0" w:color="auto"/>
                <w:right w:val="none" w:sz="0" w:space="0" w:color="auto"/>
              </w:divBdr>
            </w:div>
            <w:div w:id="539783500">
              <w:marLeft w:val="0"/>
              <w:marRight w:val="0"/>
              <w:marTop w:val="0"/>
              <w:marBottom w:val="0"/>
              <w:divBdr>
                <w:top w:val="none" w:sz="0" w:space="0" w:color="auto"/>
                <w:left w:val="none" w:sz="0" w:space="0" w:color="auto"/>
                <w:bottom w:val="none" w:sz="0" w:space="0" w:color="auto"/>
                <w:right w:val="none" w:sz="0" w:space="0" w:color="auto"/>
              </w:divBdr>
            </w:div>
          </w:divsChild>
        </w:div>
        <w:div w:id="97676449">
          <w:marLeft w:val="0"/>
          <w:marRight w:val="0"/>
          <w:marTop w:val="0"/>
          <w:marBottom w:val="0"/>
          <w:divBdr>
            <w:top w:val="none" w:sz="0" w:space="0" w:color="auto"/>
            <w:left w:val="none" w:sz="0" w:space="0" w:color="auto"/>
            <w:bottom w:val="none" w:sz="0" w:space="0" w:color="auto"/>
            <w:right w:val="none" w:sz="0" w:space="0" w:color="auto"/>
          </w:divBdr>
          <w:divsChild>
            <w:div w:id="1863742322">
              <w:marLeft w:val="0"/>
              <w:marRight w:val="0"/>
              <w:marTop w:val="0"/>
              <w:marBottom w:val="0"/>
              <w:divBdr>
                <w:top w:val="none" w:sz="0" w:space="0" w:color="auto"/>
                <w:left w:val="none" w:sz="0" w:space="0" w:color="auto"/>
                <w:bottom w:val="none" w:sz="0" w:space="0" w:color="auto"/>
                <w:right w:val="none" w:sz="0" w:space="0" w:color="auto"/>
              </w:divBdr>
            </w:div>
          </w:divsChild>
        </w:div>
        <w:div w:id="122773916">
          <w:marLeft w:val="0"/>
          <w:marRight w:val="0"/>
          <w:marTop w:val="0"/>
          <w:marBottom w:val="0"/>
          <w:divBdr>
            <w:top w:val="none" w:sz="0" w:space="0" w:color="auto"/>
            <w:left w:val="none" w:sz="0" w:space="0" w:color="auto"/>
            <w:bottom w:val="none" w:sz="0" w:space="0" w:color="auto"/>
            <w:right w:val="none" w:sz="0" w:space="0" w:color="auto"/>
          </w:divBdr>
          <w:divsChild>
            <w:div w:id="1371997021">
              <w:marLeft w:val="0"/>
              <w:marRight w:val="0"/>
              <w:marTop w:val="0"/>
              <w:marBottom w:val="0"/>
              <w:divBdr>
                <w:top w:val="none" w:sz="0" w:space="0" w:color="auto"/>
                <w:left w:val="none" w:sz="0" w:space="0" w:color="auto"/>
                <w:bottom w:val="none" w:sz="0" w:space="0" w:color="auto"/>
                <w:right w:val="none" w:sz="0" w:space="0" w:color="auto"/>
              </w:divBdr>
            </w:div>
          </w:divsChild>
        </w:div>
        <w:div w:id="158859869">
          <w:marLeft w:val="0"/>
          <w:marRight w:val="0"/>
          <w:marTop w:val="0"/>
          <w:marBottom w:val="0"/>
          <w:divBdr>
            <w:top w:val="none" w:sz="0" w:space="0" w:color="auto"/>
            <w:left w:val="none" w:sz="0" w:space="0" w:color="auto"/>
            <w:bottom w:val="none" w:sz="0" w:space="0" w:color="auto"/>
            <w:right w:val="none" w:sz="0" w:space="0" w:color="auto"/>
          </w:divBdr>
          <w:divsChild>
            <w:div w:id="822619116">
              <w:marLeft w:val="0"/>
              <w:marRight w:val="0"/>
              <w:marTop w:val="0"/>
              <w:marBottom w:val="0"/>
              <w:divBdr>
                <w:top w:val="none" w:sz="0" w:space="0" w:color="auto"/>
                <w:left w:val="none" w:sz="0" w:space="0" w:color="auto"/>
                <w:bottom w:val="none" w:sz="0" w:space="0" w:color="auto"/>
                <w:right w:val="none" w:sz="0" w:space="0" w:color="auto"/>
              </w:divBdr>
            </w:div>
            <w:div w:id="1231113309">
              <w:marLeft w:val="0"/>
              <w:marRight w:val="0"/>
              <w:marTop w:val="0"/>
              <w:marBottom w:val="0"/>
              <w:divBdr>
                <w:top w:val="none" w:sz="0" w:space="0" w:color="auto"/>
                <w:left w:val="none" w:sz="0" w:space="0" w:color="auto"/>
                <w:bottom w:val="none" w:sz="0" w:space="0" w:color="auto"/>
                <w:right w:val="none" w:sz="0" w:space="0" w:color="auto"/>
              </w:divBdr>
            </w:div>
          </w:divsChild>
        </w:div>
        <w:div w:id="186843712">
          <w:marLeft w:val="0"/>
          <w:marRight w:val="0"/>
          <w:marTop w:val="0"/>
          <w:marBottom w:val="0"/>
          <w:divBdr>
            <w:top w:val="none" w:sz="0" w:space="0" w:color="auto"/>
            <w:left w:val="none" w:sz="0" w:space="0" w:color="auto"/>
            <w:bottom w:val="none" w:sz="0" w:space="0" w:color="auto"/>
            <w:right w:val="none" w:sz="0" w:space="0" w:color="auto"/>
          </w:divBdr>
          <w:divsChild>
            <w:div w:id="909312577">
              <w:marLeft w:val="0"/>
              <w:marRight w:val="0"/>
              <w:marTop w:val="0"/>
              <w:marBottom w:val="0"/>
              <w:divBdr>
                <w:top w:val="none" w:sz="0" w:space="0" w:color="auto"/>
                <w:left w:val="none" w:sz="0" w:space="0" w:color="auto"/>
                <w:bottom w:val="none" w:sz="0" w:space="0" w:color="auto"/>
                <w:right w:val="none" w:sz="0" w:space="0" w:color="auto"/>
              </w:divBdr>
            </w:div>
          </w:divsChild>
        </w:div>
        <w:div w:id="191842462">
          <w:marLeft w:val="0"/>
          <w:marRight w:val="0"/>
          <w:marTop w:val="0"/>
          <w:marBottom w:val="0"/>
          <w:divBdr>
            <w:top w:val="none" w:sz="0" w:space="0" w:color="auto"/>
            <w:left w:val="none" w:sz="0" w:space="0" w:color="auto"/>
            <w:bottom w:val="none" w:sz="0" w:space="0" w:color="auto"/>
            <w:right w:val="none" w:sz="0" w:space="0" w:color="auto"/>
          </w:divBdr>
          <w:divsChild>
            <w:div w:id="2064984898">
              <w:marLeft w:val="0"/>
              <w:marRight w:val="0"/>
              <w:marTop w:val="0"/>
              <w:marBottom w:val="0"/>
              <w:divBdr>
                <w:top w:val="none" w:sz="0" w:space="0" w:color="auto"/>
                <w:left w:val="none" w:sz="0" w:space="0" w:color="auto"/>
                <w:bottom w:val="none" w:sz="0" w:space="0" w:color="auto"/>
                <w:right w:val="none" w:sz="0" w:space="0" w:color="auto"/>
              </w:divBdr>
            </w:div>
          </w:divsChild>
        </w:div>
        <w:div w:id="210389792">
          <w:marLeft w:val="0"/>
          <w:marRight w:val="0"/>
          <w:marTop w:val="0"/>
          <w:marBottom w:val="0"/>
          <w:divBdr>
            <w:top w:val="none" w:sz="0" w:space="0" w:color="auto"/>
            <w:left w:val="none" w:sz="0" w:space="0" w:color="auto"/>
            <w:bottom w:val="none" w:sz="0" w:space="0" w:color="auto"/>
            <w:right w:val="none" w:sz="0" w:space="0" w:color="auto"/>
          </w:divBdr>
          <w:divsChild>
            <w:div w:id="230388174">
              <w:marLeft w:val="0"/>
              <w:marRight w:val="0"/>
              <w:marTop w:val="0"/>
              <w:marBottom w:val="0"/>
              <w:divBdr>
                <w:top w:val="none" w:sz="0" w:space="0" w:color="auto"/>
                <w:left w:val="none" w:sz="0" w:space="0" w:color="auto"/>
                <w:bottom w:val="none" w:sz="0" w:space="0" w:color="auto"/>
                <w:right w:val="none" w:sz="0" w:space="0" w:color="auto"/>
              </w:divBdr>
            </w:div>
            <w:div w:id="1767337228">
              <w:marLeft w:val="0"/>
              <w:marRight w:val="0"/>
              <w:marTop w:val="0"/>
              <w:marBottom w:val="0"/>
              <w:divBdr>
                <w:top w:val="none" w:sz="0" w:space="0" w:color="auto"/>
                <w:left w:val="none" w:sz="0" w:space="0" w:color="auto"/>
                <w:bottom w:val="none" w:sz="0" w:space="0" w:color="auto"/>
                <w:right w:val="none" w:sz="0" w:space="0" w:color="auto"/>
              </w:divBdr>
            </w:div>
            <w:div w:id="2137021552">
              <w:marLeft w:val="0"/>
              <w:marRight w:val="0"/>
              <w:marTop w:val="0"/>
              <w:marBottom w:val="0"/>
              <w:divBdr>
                <w:top w:val="none" w:sz="0" w:space="0" w:color="auto"/>
                <w:left w:val="none" w:sz="0" w:space="0" w:color="auto"/>
                <w:bottom w:val="none" w:sz="0" w:space="0" w:color="auto"/>
                <w:right w:val="none" w:sz="0" w:space="0" w:color="auto"/>
              </w:divBdr>
            </w:div>
          </w:divsChild>
        </w:div>
        <w:div w:id="255750211">
          <w:marLeft w:val="0"/>
          <w:marRight w:val="0"/>
          <w:marTop w:val="0"/>
          <w:marBottom w:val="0"/>
          <w:divBdr>
            <w:top w:val="none" w:sz="0" w:space="0" w:color="auto"/>
            <w:left w:val="none" w:sz="0" w:space="0" w:color="auto"/>
            <w:bottom w:val="none" w:sz="0" w:space="0" w:color="auto"/>
            <w:right w:val="none" w:sz="0" w:space="0" w:color="auto"/>
          </w:divBdr>
          <w:divsChild>
            <w:div w:id="238562214">
              <w:marLeft w:val="0"/>
              <w:marRight w:val="0"/>
              <w:marTop w:val="0"/>
              <w:marBottom w:val="0"/>
              <w:divBdr>
                <w:top w:val="none" w:sz="0" w:space="0" w:color="auto"/>
                <w:left w:val="none" w:sz="0" w:space="0" w:color="auto"/>
                <w:bottom w:val="none" w:sz="0" w:space="0" w:color="auto"/>
                <w:right w:val="none" w:sz="0" w:space="0" w:color="auto"/>
              </w:divBdr>
            </w:div>
          </w:divsChild>
        </w:div>
        <w:div w:id="260182474">
          <w:marLeft w:val="0"/>
          <w:marRight w:val="0"/>
          <w:marTop w:val="0"/>
          <w:marBottom w:val="0"/>
          <w:divBdr>
            <w:top w:val="none" w:sz="0" w:space="0" w:color="auto"/>
            <w:left w:val="none" w:sz="0" w:space="0" w:color="auto"/>
            <w:bottom w:val="none" w:sz="0" w:space="0" w:color="auto"/>
            <w:right w:val="none" w:sz="0" w:space="0" w:color="auto"/>
          </w:divBdr>
          <w:divsChild>
            <w:div w:id="752047300">
              <w:marLeft w:val="0"/>
              <w:marRight w:val="0"/>
              <w:marTop w:val="0"/>
              <w:marBottom w:val="0"/>
              <w:divBdr>
                <w:top w:val="none" w:sz="0" w:space="0" w:color="auto"/>
                <w:left w:val="none" w:sz="0" w:space="0" w:color="auto"/>
                <w:bottom w:val="none" w:sz="0" w:space="0" w:color="auto"/>
                <w:right w:val="none" w:sz="0" w:space="0" w:color="auto"/>
              </w:divBdr>
            </w:div>
            <w:div w:id="1019043809">
              <w:marLeft w:val="0"/>
              <w:marRight w:val="0"/>
              <w:marTop w:val="0"/>
              <w:marBottom w:val="0"/>
              <w:divBdr>
                <w:top w:val="none" w:sz="0" w:space="0" w:color="auto"/>
                <w:left w:val="none" w:sz="0" w:space="0" w:color="auto"/>
                <w:bottom w:val="none" w:sz="0" w:space="0" w:color="auto"/>
                <w:right w:val="none" w:sz="0" w:space="0" w:color="auto"/>
              </w:divBdr>
            </w:div>
            <w:div w:id="1042828990">
              <w:marLeft w:val="0"/>
              <w:marRight w:val="0"/>
              <w:marTop w:val="0"/>
              <w:marBottom w:val="0"/>
              <w:divBdr>
                <w:top w:val="none" w:sz="0" w:space="0" w:color="auto"/>
                <w:left w:val="none" w:sz="0" w:space="0" w:color="auto"/>
                <w:bottom w:val="none" w:sz="0" w:space="0" w:color="auto"/>
                <w:right w:val="none" w:sz="0" w:space="0" w:color="auto"/>
              </w:divBdr>
            </w:div>
            <w:div w:id="1428118245">
              <w:marLeft w:val="0"/>
              <w:marRight w:val="0"/>
              <w:marTop w:val="0"/>
              <w:marBottom w:val="0"/>
              <w:divBdr>
                <w:top w:val="none" w:sz="0" w:space="0" w:color="auto"/>
                <w:left w:val="none" w:sz="0" w:space="0" w:color="auto"/>
                <w:bottom w:val="none" w:sz="0" w:space="0" w:color="auto"/>
                <w:right w:val="none" w:sz="0" w:space="0" w:color="auto"/>
              </w:divBdr>
            </w:div>
            <w:div w:id="1768845789">
              <w:marLeft w:val="0"/>
              <w:marRight w:val="0"/>
              <w:marTop w:val="0"/>
              <w:marBottom w:val="0"/>
              <w:divBdr>
                <w:top w:val="none" w:sz="0" w:space="0" w:color="auto"/>
                <w:left w:val="none" w:sz="0" w:space="0" w:color="auto"/>
                <w:bottom w:val="none" w:sz="0" w:space="0" w:color="auto"/>
                <w:right w:val="none" w:sz="0" w:space="0" w:color="auto"/>
              </w:divBdr>
            </w:div>
            <w:div w:id="1936017394">
              <w:marLeft w:val="0"/>
              <w:marRight w:val="0"/>
              <w:marTop w:val="0"/>
              <w:marBottom w:val="0"/>
              <w:divBdr>
                <w:top w:val="none" w:sz="0" w:space="0" w:color="auto"/>
                <w:left w:val="none" w:sz="0" w:space="0" w:color="auto"/>
                <w:bottom w:val="none" w:sz="0" w:space="0" w:color="auto"/>
                <w:right w:val="none" w:sz="0" w:space="0" w:color="auto"/>
              </w:divBdr>
            </w:div>
          </w:divsChild>
        </w:div>
        <w:div w:id="282613331">
          <w:marLeft w:val="0"/>
          <w:marRight w:val="0"/>
          <w:marTop w:val="0"/>
          <w:marBottom w:val="0"/>
          <w:divBdr>
            <w:top w:val="none" w:sz="0" w:space="0" w:color="auto"/>
            <w:left w:val="none" w:sz="0" w:space="0" w:color="auto"/>
            <w:bottom w:val="none" w:sz="0" w:space="0" w:color="auto"/>
            <w:right w:val="none" w:sz="0" w:space="0" w:color="auto"/>
          </w:divBdr>
          <w:divsChild>
            <w:div w:id="861433106">
              <w:marLeft w:val="0"/>
              <w:marRight w:val="0"/>
              <w:marTop w:val="0"/>
              <w:marBottom w:val="0"/>
              <w:divBdr>
                <w:top w:val="none" w:sz="0" w:space="0" w:color="auto"/>
                <w:left w:val="none" w:sz="0" w:space="0" w:color="auto"/>
                <w:bottom w:val="none" w:sz="0" w:space="0" w:color="auto"/>
                <w:right w:val="none" w:sz="0" w:space="0" w:color="auto"/>
              </w:divBdr>
            </w:div>
            <w:div w:id="1651250558">
              <w:marLeft w:val="0"/>
              <w:marRight w:val="0"/>
              <w:marTop w:val="0"/>
              <w:marBottom w:val="0"/>
              <w:divBdr>
                <w:top w:val="none" w:sz="0" w:space="0" w:color="auto"/>
                <w:left w:val="none" w:sz="0" w:space="0" w:color="auto"/>
                <w:bottom w:val="none" w:sz="0" w:space="0" w:color="auto"/>
                <w:right w:val="none" w:sz="0" w:space="0" w:color="auto"/>
              </w:divBdr>
            </w:div>
          </w:divsChild>
        </w:div>
        <w:div w:id="344749719">
          <w:marLeft w:val="0"/>
          <w:marRight w:val="0"/>
          <w:marTop w:val="0"/>
          <w:marBottom w:val="0"/>
          <w:divBdr>
            <w:top w:val="none" w:sz="0" w:space="0" w:color="auto"/>
            <w:left w:val="none" w:sz="0" w:space="0" w:color="auto"/>
            <w:bottom w:val="none" w:sz="0" w:space="0" w:color="auto"/>
            <w:right w:val="none" w:sz="0" w:space="0" w:color="auto"/>
          </w:divBdr>
          <w:divsChild>
            <w:div w:id="1137531120">
              <w:marLeft w:val="0"/>
              <w:marRight w:val="0"/>
              <w:marTop w:val="0"/>
              <w:marBottom w:val="0"/>
              <w:divBdr>
                <w:top w:val="none" w:sz="0" w:space="0" w:color="auto"/>
                <w:left w:val="none" w:sz="0" w:space="0" w:color="auto"/>
                <w:bottom w:val="none" w:sz="0" w:space="0" w:color="auto"/>
                <w:right w:val="none" w:sz="0" w:space="0" w:color="auto"/>
              </w:divBdr>
            </w:div>
          </w:divsChild>
        </w:div>
        <w:div w:id="378742888">
          <w:marLeft w:val="0"/>
          <w:marRight w:val="0"/>
          <w:marTop w:val="0"/>
          <w:marBottom w:val="0"/>
          <w:divBdr>
            <w:top w:val="none" w:sz="0" w:space="0" w:color="auto"/>
            <w:left w:val="none" w:sz="0" w:space="0" w:color="auto"/>
            <w:bottom w:val="none" w:sz="0" w:space="0" w:color="auto"/>
            <w:right w:val="none" w:sz="0" w:space="0" w:color="auto"/>
          </w:divBdr>
          <w:divsChild>
            <w:div w:id="333267316">
              <w:marLeft w:val="0"/>
              <w:marRight w:val="0"/>
              <w:marTop w:val="0"/>
              <w:marBottom w:val="0"/>
              <w:divBdr>
                <w:top w:val="none" w:sz="0" w:space="0" w:color="auto"/>
                <w:left w:val="none" w:sz="0" w:space="0" w:color="auto"/>
                <w:bottom w:val="none" w:sz="0" w:space="0" w:color="auto"/>
                <w:right w:val="none" w:sz="0" w:space="0" w:color="auto"/>
              </w:divBdr>
            </w:div>
            <w:div w:id="901644472">
              <w:marLeft w:val="0"/>
              <w:marRight w:val="0"/>
              <w:marTop w:val="0"/>
              <w:marBottom w:val="0"/>
              <w:divBdr>
                <w:top w:val="none" w:sz="0" w:space="0" w:color="auto"/>
                <w:left w:val="none" w:sz="0" w:space="0" w:color="auto"/>
                <w:bottom w:val="none" w:sz="0" w:space="0" w:color="auto"/>
                <w:right w:val="none" w:sz="0" w:space="0" w:color="auto"/>
              </w:divBdr>
            </w:div>
            <w:div w:id="1963924667">
              <w:marLeft w:val="0"/>
              <w:marRight w:val="0"/>
              <w:marTop w:val="0"/>
              <w:marBottom w:val="0"/>
              <w:divBdr>
                <w:top w:val="none" w:sz="0" w:space="0" w:color="auto"/>
                <w:left w:val="none" w:sz="0" w:space="0" w:color="auto"/>
                <w:bottom w:val="none" w:sz="0" w:space="0" w:color="auto"/>
                <w:right w:val="none" w:sz="0" w:space="0" w:color="auto"/>
              </w:divBdr>
            </w:div>
          </w:divsChild>
        </w:div>
        <w:div w:id="409010361">
          <w:marLeft w:val="0"/>
          <w:marRight w:val="0"/>
          <w:marTop w:val="0"/>
          <w:marBottom w:val="0"/>
          <w:divBdr>
            <w:top w:val="none" w:sz="0" w:space="0" w:color="auto"/>
            <w:left w:val="none" w:sz="0" w:space="0" w:color="auto"/>
            <w:bottom w:val="none" w:sz="0" w:space="0" w:color="auto"/>
            <w:right w:val="none" w:sz="0" w:space="0" w:color="auto"/>
          </w:divBdr>
          <w:divsChild>
            <w:div w:id="812063816">
              <w:marLeft w:val="0"/>
              <w:marRight w:val="0"/>
              <w:marTop w:val="0"/>
              <w:marBottom w:val="0"/>
              <w:divBdr>
                <w:top w:val="none" w:sz="0" w:space="0" w:color="auto"/>
                <w:left w:val="none" w:sz="0" w:space="0" w:color="auto"/>
                <w:bottom w:val="none" w:sz="0" w:space="0" w:color="auto"/>
                <w:right w:val="none" w:sz="0" w:space="0" w:color="auto"/>
              </w:divBdr>
            </w:div>
            <w:div w:id="1217547368">
              <w:marLeft w:val="0"/>
              <w:marRight w:val="0"/>
              <w:marTop w:val="0"/>
              <w:marBottom w:val="0"/>
              <w:divBdr>
                <w:top w:val="none" w:sz="0" w:space="0" w:color="auto"/>
                <w:left w:val="none" w:sz="0" w:space="0" w:color="auto"/>
                <w:bottom w:val="none" w:sz="0" w:space="0" w:color="auto"/>
                <w:right w:val="none" w:sz="0" w:space="0" w:color="auto"/>
              </w:divBdr>
            </w:div>
            <w:div w:id="1381586905">
              <w:marLeft w:val="0"/>
              <w:marRight w:val="0"/>
              <w:marTop w:val="0"/>
              <w:marBottom w:val="0"/>
              <w:divBdr>
                <w:top w:val="none" w:sz="0" w:space="0" w:color="auto"/>
                <w:left w:val="none" w:sz="0" w:space="0" w:color="auto"/>
                <w:bottom w:val="none" w:sz="0" w:space="0" w:color="auto"/>
                <w:right w:val="none" w:sz="0" w:space="0" w:color="auto"/>
              </w:divBdr>
            </w:div>
          </w:divsChild>
        </w:div>
        <w:div w:id="418603566">
          <w:marLeft w:val="0"/>
          <w:marRight w:val="0"/>
          <w:marTop w:val="0"/>
          <w:marBottom w:val="0"/>
          <w:divBdr>
            <w:top w:val="none" w:sz="0" w:space="0" w:color="auto"/>
            <w:left w:val="none" w:sz="0" w:space="0" w:color="auto"/>
            <w:bottom w:val="none" w:sz="0" w:space="0" w:color="auto"/>
            <w:right w:val="none" w:sz="0" w:space="0" w:color="auto"/>
          </w:divBdr>
          <w:divsChild>
            <w:div w:id="255870301">
              <w:marLeft w:val="0"/>
              <w:marRight w:val="0"/>
              <w:marTop w:val="0"/>
              <w:marBottom w:val="0"/>
              <w:divBdr>
                <w:top w:val="none" w:sz="0" w:space="0" w:color="auto"/>
                <w:left w:val="none" w:sz="0" w:space="0" w:color="auto"/>
                <w:bottom w:val="none" w:sz="0" w:space="0" w:color="auto"/>
                <w:right w:val="none" w:sz="0" w:space="0" w:color="auto"/>
              </w:divBdr>
            </w:div>
            <w:div w:id="670254919">
              <w:marLeft w:val="0"/>
              <w:marRight w:val="0"/>
              <w:marTop w:val="0"/>
              <w:marBottom w:val="0"/>
              <w:divBdr>
                <w:top w:val="none" w:sz="0" w:space="0" w:color="auto"/>
                <w:left w:val="none" w:sz="0" w:space="0" w:color="auto"/>
                <w:bottom w:val="none" w:sz="0" w:space="0" w:color="auto"/>
                <w:right w:val="none" w:sz="0" w:space="0" w:color="auto"/>
              </w:divBdr>
            </w:div>
            <w:div w:id="786852960">
              <w:marLeft w:val="0"/>
              <w:marRight w:val="0"/>
              <w:marTop w:val="0"/>
              <w:marBottom w:val="0"/>
              <w:divBdr>
                <w:top w:val="none" w:sz="0" w:space="0" w:color="auto"/>
                <w:left w:val="none" w:sz="0" w:space="0" w:color="auto"/>
                <w:bottom w:val="none" w:sz="0" w:space="0" w:color="auto"/>
                <w:right w:val="none" w:sz="0" w:space="0" w:color="auto"/>
              </w:divBdr>
            </w:div>
            <w:div w:id="1060591190">
              <w:marLeft w:val="0"/>
              <w:marRight w:val="0"/>
              <w:marTop w:val="0"/>
              <w:marBottom w:val="0"/>
              <w:divBdr>
                <w:top w:val="none" w:sz="0" w:space="0" w:color="auto"/>
                <w:left w:val="none" w:sz="0" w:space="0" w:color="auto"/>
                <w:bottom w:val="none" w:sz="0" w:space="0" w:color="auto"/>
                <w:right w:val="none" w:sz="0" w:space="0" w:color="auto"/>
              </w:divBdr>
            </w:div>
            <w:div w:id="1208879966">
              <w:marLeft w:val="0"/>
              <w:marRight w:val="0"/>
              <w:marTop w:val="0"/>
              <w:marBottom w:val="0"/>
              <w:divBdr>
                <w:top w:val="none" w:sz="0" w:space="0" w:color="auto"/>
                <w:left w:val="none" w:sz="0" w:space="0" w:color="auto"/>
                <w:bottom w:val="none" w:sz="0" w:space="0" w:color="auto"/>
                <w:right w:val="none" w:sz="0" w:space="0" w:color="auto"/>
              </w:divBdr>
            </w:div>
            <w:div w:id="1458059499">
              <w:marLeft w:val="0"/>
              <w:marRight w:val="0"/>
              <w:marTop w:val="0"/>
              <w:marBottom w:val="0"/>
              <w:divBdr>
                <w:top w:val="none" w:sz="0" w:space="0" w:color="auto"/>
                <w:left w:val="none" w:sz="0" w:space="0" w:color="auto"/>
                <w:bottom w:val="none" w:sz="0" w:space="0" w:color="auto"/>
                <w:right w:val="none" w:sz="0" w:space="0" w:color="auto"/>
              </w:divBdr>
            </w:div>
          </w:divsChild>
        </w:div>
        <w:div w:id="430929139">
          <w:marLeft w:val="0"/>
          <w:marRight w:val="0"/>
          <w:marTop w:val="0"/>
          <w:marBottom w:val="0"/>
          <w:divBdr>
            <w:top w:val="none" w:sz="0" w:space="0" w:color="auto"/>
            <w:left w:val="none" w:sz="0" w:space="0" w:color="auto"/>
            <w:bottom w:val="none" w:sz="0" w:space="0" w:color="auto"/>
            <w:right w:val="none" w:sz="0" w:space="0" w:color="auto"/>
          </w:divBdr>
          <w:divsChild>
            <w:div w:id="1170290866">
              <w:marLeft w:val="0"/>
              <w:marRight w:val="0"/>
              <w:marTop w:val="0"/>
              <w:marBottom w:val="0"/>
              <w:divBdr>
                <w:top w:val="none" w:sz="0" w:space="0" w:color="auto"/>
                <w:left w:val="none" w:sz="0" w:space="0" w:color="auto"/>
                <w:bottom w:val="none" w:sz="0" w:space="0" w:color="auto"/>
                <w:right w:val="none" w:sz="0" w:space="0" w:color="auto"/>
              </w:divBdr>
            </w:div>
            <w:div w:id="1729720309">
              <w:marLeft w:val="0"/>
              <w:marRight w:val="0"/>
              <w:marTop w:val="0"/>
              <w:marBottom w:val="0"/>
              <w:divBdr>
                <w:top w:val="none" w:sz="0" w:space="0" w:color="auto"/>
                <w:left w:val="none" w:sz="0" w:space="0" w:color="auto"/>
                <w:bottom w:val="none" w:sz="0" w:space="0" w:color="auto"/>
                <w:right w:val="none" w:sz="0" w:space="0" w:color="auto"/>
              </w:divBdr>
            </w:div>
          </w:divsChild>
        </w:div>
        <w:div w:id="466289274">
          <w:marLeft w:val="0"/>
          <w:marRight w:val="0"/>
          <w:marTop w:val="0"/>
          <w:marBottom w:val="0"/>
          <w:divBdr>
            <w:top w:val="none" w:sz="0" w:space="0" w:color="auto"/>
            <w:left w:val="none" w:sz="0" w:space="0" w:color="auto"/>
            <w:bottom w:val="none" w:sz="0" w:space="0" w:color="auto"/>
            <w:right w:val="none" w:sz="0" w:space="0" w:color="auto"/>
          </w:divBdr>
          <w:divsChild>
            <w:div w:id="1468625722">
              <w:marLeft w:val="0"/>
              <w:marRight w:val="0"/>
              <w:marTop w:val="0"/>
              <w:marBottom w:val="0"/>
              <w:divBdr>
                <w:top w:val="none" w:sz="0" w:space="0" w:color="auto"/>
                <w:left w:val="none" w:sz="0" w:space="0" w:color="auto"/>
                <w:bottom w:val="none" w:sz="0" w:space="0" w:color="auto"/>
                <w:right w:val="none" w:sz="0" w:space="0" w:color="auto"/>
              </w:divBdr>
            </w:div>
          </w:divsChild>
        </w:div>
        <w:div w:id="467667027">
          <w:marLeft w:val="0"/>
          <w:marRight w:val="0"/>
          <w:marTop w:val="0"/>
          <w:marBottom w:val="0"/>
          <w:divBdr>
            <w:top w:val="none" w:sz="0" w:space="0" w:color="auto"/>
            <w:left w:val="none" w:sz="0" w:space="0" w:color="auto"/>
            <w:bottom w:val="none" w:sz="0" w:space="0" w:color="auto"/>
            <w:right w:val="none" w:sz="0" w:space="0" w:color="auto"/>
          </w:divBdr>
          <w:divsChild>
            <w:div w:id="2139447143">
              <w:marLeft w:val="0"/>
              <w:marRight w:val="0"/>
              <w:marTop w:val="0"/>
              <w:marBottom w:val="0"/>
              <w:divBdr>
                <w:top w:val="none" w:sz="0" w:space="0" w:color="auto"/>
                <w:left w:val="none" w:sz="0" w:space="0" w:color="auto"/>
                <w:bottom w:val="none" w:sz="0" w:space="0" w:color="auto"/>
                <w:right w:val="none" w:sz="0" w:space="0" w:color="auto"/>
              </w:divBdr>
            </w:div>
          </w:divsChild>
        </w:div>
        <w:div w:id="513109959">
          <w:marLeft w:val="0"/>
          <w:marRight w:val="0"/>
          <w:marTop w:val="0"/>
          <w:marBottom w:val="0"/>
          <w:divBdr>
            <w:top w:val="none" w:sz="0" w:space="0" w:color="auto"/>
            <w:left w:val="none" w:sz="0" w:space="0" w:color="auto"/>
            <w:bottom w:val="none" w:sz="0" w:space="0" w:color="auto"/>
            <w:right w:val="none" w:sz="0" w:space="0" w:color="auto"/>
          </w:divBdr>
          <w:divsChild>
            <w:div w:id="2061903976">
              <w:marLeft w:val="0"/>
              <w:marRight w:val="0"/>
              <w:marTop w:val="0"/>
              <w:marBottom w:val="0"/>
              <w:divBdr>
                <w:top w:val="none" w:sz="0" w:space="0" w:color="auto"/>
                <w:left w:val="none" w:sz="0" w:space="0" w:color="auto"/>
                <w:bottom w:val="none" w:sz="0" w:space="0" w:color="auto"/>
                <w:right w:val="none" w:sz="0" w:space="0" w:color="auto"/>
              </w:divBdr>
            </w:div>
          </w:divsChild>
        </w:div>
        <w:div w:id="525991995">
          <w:marLeft w:val="0"/>
          <w:marRight w:val="0"/>
          <w:marTop w:val="0"/>
          <w:marBottom w:val="0"/>
          <w:divBdr>
            <w:top w:val="none" w:sz="0" w:space="0" w:color="auto"/>
            <w:left w:val="none" w:sz="0" w:space="0" w:color="auto"/>
            <w:bottom w:val="none" w:sz="0" w:space="0" w:color="auto"/>
            <w:right w:val="none" w:sz="0" w:space="0" w:color="auto"/>
          </w:divBdr>
          <w:divsChild>
            <w:div w:id="9920156">
              <w:marLeft w:val="0"/>
              <w:marRight w:val="0"/>
              <w:marTop w:val="0"/>
              <w:marBottom w:val="0"/>
              <w:divBdr>
                <w:top w:val="none" w:sz="0" w:space="0" w:color="auto"/>
                <w:left w:val="none" w:sz="0" w:space="0" w:color="auto"/>
                <w:bottom w:val="none" w:sz="0" w:space="0" w:color="auto"/>
                <w:right w:val="none" w:sz="0" w:space="0" w:color="auto"/>
              </w:divBdr>
            </w:div>
          </w:divsChild>
        </w:div>
        <w:div w:id="544370966">
          <w:marLeft w:val="0"/>
          <w:marRight w:val="0"/>
          <w:marTop w:val="0"/>
          <w:marBottom w:val="0"/>
          <w:divBdr>
            <w:top w:val="none" w:sz="0" w:space="0" w:color="auto"/>
            <w:left w:val="none" w:sz="0" w:space="0" w:color="auto"/>
            <w:bottom w:val="none" w:sz="0" w:space="0" w:color="auto"/>
            <w:right w:val="none" w:sz="0" w:space="0" w:color="auto"/>
          </w:divBdr>
          <w:divsChild>
            <w:div w:id="779646039">
              <w:marLeft w:val="0"/>
              <w:marRight w:val="0"/>
              <w:marTop w:val="0"/>
              <w:marBottom w:val="0"/>
              <w:divBdr>
                <w:top w:val="none" w:sz="0" w:space="0" w:color="auto"/>
                <w:left w:val="none" w:sz="0" w:space="0" w:color="auto"/>
                <w:bottom w:val="none" w:sz="0" w:space="0" w:color="auto"/>
                <w:right w:val="none" w:sz="0" w:space="0" w:color="auto"/>
              </w:divBdr>
            </w:div>
            <w:div w:id="1711687652">
              <w:marLeft w:val="0"/>
              <w:marRight w:val="0"/>
              <w:marTop w:val="0"/>
              <w:marBottom w:val="0"/>
              <w:divBdr>
                <w:top w:val="none" w:sz="0" w:space="0" w:color="auto"/>
                <w:left w:val="none" w:sz="0" w:space="0" w:color="auto"/>
                <w:bottom w:val="none" w:sz="0" w:space="0" w:color="auto"/>
                <w:right w:val="none" w:sz="0" w:space="0" w:color="auto"/>
              </w:divBdr>
            </w:div>
          </w:divsChild>
        </w:div>
        <w:div w:id="548959458">
          <w:marLeft w:val="0"/>
          <w:marRight w:val="0"/>
          <w:marTop w:val="0"/>
          <w:marBottom w:val="0"/>
          <w:divBdr>
            <w:top w:val="none" w:sz="0" w:space="0" w:color="auto"/>
            <w:left w:val="none" w:sz="0" w:space="0" w:color="auto"/>
            <w:bottom w:val="none" w:sz="0" w:space="0" w:color="auto"/>
            <w:right w:val="none" w:sz="0" w:space="0" w:color="auto"/>
          </w:divBdr>
          <w:divsChild>
            <w:div w:id="310135284">
              <w:marLeft w:val="0"/>
              <w:marRight w:val="0"/>
              <w:marTop w:val="0"/>
              <w:marBottom w:val="0"/>
              <w:divBdr>
                <w:top w:val="none" w:sz="0" w:space="0" w:color="auto"/>
                <w:left w:val="none" w:sz="0" w:space="0" w:color="auto"/>
                <w:bottom w:val="none" w:sz="0" w:space="0" w:color="auto"/>
                <w:right w:val="none" w:sz="0" w:space="0" w:color="auto"/>
              </w:divBdr>
            </w:div>
          </w:divsChild>
        </w:div>
        <w:div w:id="569314669">
          <w:marLeft w:val="0"/>
          <w:marRight w:val="0"/>
          <w:marTop w:val="0"/>
          <w:marBottom w:val="0"/>
          <w:divBdr>
            <w:top w:val="none" w:sz="0" w:space="0" w:color="auto"/>
            <w:left w:val="none" w:sz="0" w:space="0" w:color="auto"/>
            <w:bottom w:val="none" w:sz="0" w:space="0" w:color="auto"/>
            <w:right w:val="none" w:sz="0" w:space="0" w:color="auto"/>
          </w:divBdr>
          <w:divsChild>
            <w:div w:id="823467841">
              <w:marLeft w:val="0"/>
              <w:marRight w:val="0"/>
              <w:marTop w:val="0"/>
              <w:marBottom w:val="0"/>
              <w:divBdr>
                <w:top w:val="none" w:sz="0" w:space="0" w:color="auto"/>
                <w:left w:val="none" w:sz="0" w:space="0" w:color="auto"/>
                <w:bottom w:val="none" w:sz="0" w:space="0" w:color="auto"/>
                <w:right w:val="none" w:sz="0" w:space="0" w:color="auto"/>
              </w:divBdr>
            </w:div>
          </w:divsChild>
        </w:div>
        <w:div w:id="578756989">
          <w:marLeft w:val="0"/>
          <w:marRight w:val="0"/>
          <w:marTop w:val="0"/>
          <w:marBottom w:val="0"/>
          <w:divBdr>
            <w:top w:val="none" w:sz="0" w:space="0" w:color="auto"/>
            <w:left w:val="none" w:sz="0" w:space="0" w:color="auto"/>
            <w:bottom w:val="none" w:sz="0" w:space="0" w:color="auto"/>
            <w:right w:val="none" w:sz="0" w:space="0" w:color="auto"/>
          </w:divBdr>
          <w:divsChild>
            <w:div w:id="36510388">
              <w:marLeft w:val="0"/>
              <w:marRight w:val="0"/>
              <w:marTop w:val="0"/>
              <w:marBottom w:val="0"/>
              <w:divBdr>
                <w:top w:val="none" w:sz="0" w:space="0" w:color="auto"/>
                <w:left w:val="none" w:sz="0" w:space="0" w:color="auto"/>
                <w:bottom w:val="none" w:sz="0" w:space="0" w:color="auto"/>
                <w:right w:val="none" w:sz="0" w:space="0" w:color="auto"/>
              </w:divBdr>
            </w:div>
            <w:div w:id="987246829">
              <w:marLeft w:val="0"/>
              <w:marRight w:val="0"/>
              <w:marTop w:val="0"/>
              <w:marBottom w:val="0"/>
              <w:divBdr>
                <w:top w:val="none" w:sz="0" w:space="0" w:color="auto"/>
                <w:left w:val="none" w:sz="0" w:space="0" w:color="auto"/>
                <w:bottom w:val="none" w:sz="0" w:space="0" w:color="auto"/>
                <w:right w:val="none" w:sz="0" w:space="0" w:color="auto"/>
              </w:divBdr>
            </w:div>
            <w:div w:id="1975332137">
              <w:marLeft w:val="0"/>
              <w:marRight w:val="0"/>
              <w:marTop w:val="0"/>
              <w:marBottom w:val="0"/>
              <w:divBdr>
                <w:top w:val="none" w:sz="0" w:space="0" w:color="auto"/>
                <w:left w:val="none" w:sz="0" w:space="0" w:color="auto"/>
                <w:bottom w:val="none" w:sz="0" w:space="0" w:color="auto"/>
                <w:right w:val="none" w:sz="0" w:space="0" w:color="auto"/>
              </w:divBdr>
            </w:div>
          </w:divsChild>
        </w:div>
        <w:div w:id="613250208">
          <w:marLeft w:val="0"/>
          <w:marRight w:val="0"/>
          <w:marTop w:val="0"/>
          <w:marBottom w:val="0"/>
          <w:divBdr>
            <w:top w:val="none" w:sz="0" w:space="0" w:color="auto"/>
            <w:left w:val="none" w:sz="0" w:space="0" w:color="auto"/>
            <w:bottom w:val="none" w:sz="0" w:space="0" w:color="auto"/>
            <w:right w:val="none" w:sz="0" w:space="0" w:color="auto"/>
          </w:divBdr>
          <w:divsChild>
            <w:div w:id="1651982705">
              <w:marLeft w:val="0"/>
              <w:marRight w:val="0"/>
              <w:marTop w:val="0"/>
              <w:marBottom w:val="0"/>
              <w:divBdr>
                <w:top w:val="none" w:sz="0" w:space="0" w:color="auto"/>
                <w:left w:val="none" w:sz="0" w:space="0" w:color="auto"/>
                <w:bottom w:val="none" w:sz="0" w:space="0" w:color="auto"/>
                <w:right w:val="none" w:sz="0" w:space="0" w:color="auto"/>
              </w:divBdr>
            </w:div>
          </w:divsChild>
        </w:div>
        <w:div w:id="613903605">
          <w:marLeft w:val="0"/>
          <w:marRight w:val="0"/>
          <w:marTop w:val="0"/>
          <w:marBottom w:val="0"/>
          <w:divBdr>
            <w:top w:val="none" w:sz="0" w:space="0" w:color="auto"/>
            <w:left w:val="none" w:sz="0" w:space="0" w:color="auto"/>
            <w:bottom w:val="none" w:sz="0" w:space="0" w:color="auto"/>
            <w:right w:val="none" w:sz="0" w:space="0" w:color="auto"/>
          </w:divBdr>
          <w:divsChild>
            <w:div w:id="1164275507">
              <w:marLeft w:val="0"/>
              <w:marRight w:val="0"/>
              <w:marTop w:val="0"/>
              <w:marBottom w:val="0"/>
              <w:divBdr>
                <w:top w:val="none" w:sz="0" w:space="0" w:color="auto"/>
                <w:left w:val="none" w:sz="0" w:space="0" w:color="auto"/>
                <w:bottom w:val="none" w:sz="0" w:space="0" w:color="auto"/>
                <w:right w:val="none" w:sz="0" w:space="0" w:color="auto"/>
              </w:divBdr>
            </w:div>
          </w:divsChild>
        </w:div>
        <w:div w:id="634792664">
          <w:marLeft w:val="0"/>
          <w:marRight w:val="0"/>
          <w:marTop w:val="0"/>
          <w:marBottom w:val="0"/>
          <w:divBdr>
            <w:top w:val="none" w:sz="0" w:space="0" w:color="auto"/>
            <w:left w:val="none" w:sz="0" w:space="0" w:color="auto"/>
            <w:bottom w:val="none" w:sz="0" w:space="0" w:color="auto"/>
            <w:right w:val="none" w:sz="0" w:space="0" w:color="auto"/>
          </w:divBdr>
          <w:divsChild>
            <w:div w:id="188491685">
              <w:marLeft w:val="0"/>
              <w:marRight w:val="0"/>
              <w:marTop w:val="0"/>
              <w:marBottom w:val="0"/>
              <w:divBdr>
                <w:top w:val="none" w:sz="0" w:space="0" w:color="auto"/>
                <w:left w:val="none" w:sz="0" w:space="0" w:color="auto"/>
                <w:bottom w:val="none" w:sz="0" w:space="0" w:color="auto"/>
                <w:right w:val="none" w:sz="0" w:space="0" w:color="auto"/>
              </w:divBdr>
            </w:div>
            <w:div w:id="2096778199">
              <w:marLeft w:val="0"/>
              <w:marRight w:val="0"/>
              <w:marTop w:val="0"/>
              <w:marBottom w:val="0"/>
              <w:divBdr>
                <w:top w:val="none" w:sz="0" w:space="0" w:color="auto"/>
                <w:left w:val="none" w:sz="0" w:space="0" w:color="auto"/>
                <w:bottom w:val="none" w:sz="0" w:space="0" w:color="auto"/>
                <w:right w:val="none" w:sz="0" w:space="0" w:color="auto"/>
              </w:divBdr>
            </w:div>
          </w:divsChild>
        </w:div>
        <w:div w:id="638730851">
          <w:marLeft w:val="0"/>
          <w:marRight w:val="0"/>
          <w:marTop w:val="0"/>
          <w:marBottom w:val="0"/>
          <w:divBdr>
            <w:top w:val="none" w:sz="0" w:space="0" w:color="auto"/>
            <w:left w:val="none" w:sz="0" w:space="0" w:color="auto"/>
            <w:bottom w:val="none" w:sz="0" w:space="0" w:color="auto"/>
            <w:right w:val="none" w:sz="0" w:space="0" w:color="auto"/>
          </w:divBdr>
          <w:divsChild>
            <w:div w:id="1454397724">
              <w:marLeft w:val="0"/>
              <w:marRight w:val="0"/>
              <w:marTop w:val="0"/>
              <w:marBottom w:val="0"/>
              <w:divBdr>
                <w:top w:val="none" w:sz="0" w:space="0" w:color="auto"/>
                <w:left w:val="none" w:sz="0" w:space="0" w:color="auto"/>
                <w:bottom w:val="none" w:sz="0" w:space="0" w:color="auto"/>
                <w:right w:val="none" w:sz="0" w:space="0" w:color="auto"/>
              </w:divBdr>
            </w:div>
          </w:divsChild>
        </w:div>
        <w:div w:id="669528254">
          <w:marLeft w:val="0"/>
          <w:marRight w:val="0"/>
          <w:marTop w:val="0"/>
          <w:marBottom w:val="0"/>
          <w:divBdr>
            <w:top w:val="none" w:sz="0" w:space="0" w:color="auto"/>
            <w:left w:val="none" w:sz="0" w:space="0" w:color="auto"/>
            <w:bottom w:val="none" w:sz="0" w:space="0" w:color="auto"/>
            <w:right w:val="none" w:sz="0" w:space="0" w:color="auto"/>
          </w:divBdr>
          <w:divsChild>
            <w:div w:id="1371415669">
              <w:marLeft w:val="0"/>
              <w:marRight w:val="0"/>
              <w:marTop w:val="0"/>
              <w:marBottom w:val="0"/>
              <w:divBdr>
                <w:top w:val="none" w:sz="0" w:space="0" w:color="auto"/>
                <w:left w:val="none" w:sz="0" w:space="0" w:color="auto"/>
                <w:bottom w:val="none" w:sz="0" w:space="0" w:color="auto"/>
                <w:right w:val="none" w:sz="0" w:space="0" w:color="auto"/>
              </w:divBdr>
            </w:div>
          </w:divsChild>
        </w:div>
        <w:div w:id="672147115">
          <w:marLeft w:val="0"/>
          <w:marRight w:val="0"/>
          <w:marTop w:val="0"/>
          <w:marBottom w:val="0"/>
          <w:divBdr>
            <w:top w:val="none" w:sz="0" w:space="0" w:color="auto"/>
            <w:left w:val="none" w:sz="0" w:space="0" w:color="auto"/>
            <w:bottom w:val="none" w:sz="0" w:space="0" w:color="auto"/>
            <w:right w:val="none" w:sz="0" w:space="0" w:color="auto"/>
          </w:divBdr>
          <w:divsChild>
            <w:div w:id="1421828781">
              <w:marLeft w:val="0"/>
              <w:marRight w:val="0"/>
              <w:marTop w:val="0"/>
              <w:marBottom w:val="0"/>
              <w:divBdr>
                <w:top w:val="none" w:sz="0" w:space="0" w:color="auto"/>
                <w:left w:val="none" w:sz="0" w:space="0" w:color="auto"/>
                <w:bottom w:val="none" w:sz="0" w:space="0" w:color="auto"/>
                <w:right w:val="none" w:sz="0" w:space="0" w:color="auto"/>
              </w:divBdr>
            </w:div>
          </w:divsChild>
        </w:div>
        <w:div w:id="674839147">
          <w:marLeft w:val="0"/>
          <w:marRight w:val="0"/>
          <w:marTop w:val="0"/>
          <w:marBottom w:val="0"/>
          <w:divBdr>
            <w:top w:val="none" w:sz="0" w:space="0" w:color="auto"/>
            <w:left w:val="none" w:sz="0" w:space="0" w:color="auto"/>
            <w:bottom w:val="none" w:sz="0" w:space="0" w:color="auto"/>
            <w:right w:val="none" w:sz="0" w:space="0" w:color="auto"/>
          </w:divBdr>
          <w:divsChild>
            <w:div w:id="651907657">
              <w:marLeft w:val="0"/>
              <w:marRight w:val="0"/>
              <w:marTop w:val="0"/>
              <w:marBottom w:val="0"/>
              <w:divBdr>
                <w:top w:val="none" w:sz="0" w:space="0" w:color="auto"/>
                <w:left w:val="none" w:sz="0" w:space="0" w:color="auto"/>
                <w:bottom w:val="none" w:sz="0" w:space="0" w:color="auto"/>
                <w:right w:val="none" w:sz="0" w:space="0" w:color="auto"/>
              </w:divBdr>
            </w:div>
            <w:div w:id="1315182024">
              <w:marLeft w:val="0"/>
              <w:marRight w:val="0"/>
              <w:marTop w:val="0"/>
              <w:marBottom w:val="0"/>
              <w:divBdr>
                <w:top w:val="none" w:sz="0" w:space="0" w:color="auto"/>
                <w:left w:val="none" w:sz="0" w:space="0" w:color="auto"/>
                <w:bottom w:val="none" w:sz="0" w:space="0" w:color="auto"/>
                <w:right w:val="none" w:sz="0" w:space="0" w:color="auto"/>
              </w:divBdr>
            </w:div>
          </w:divsChild>
        </w:div>
        <w:div w:id="676348070">
          <w:marLeft w:val="0"/>
          <w:marRight w:val="0"/>
          <w:marTop w:val="0"/>
          <w:marBottom w:val="0"/>
          <w:divBdr>
            <w:top w:val="none" w:sz="0" w:space="0" w:color="auto"/>
            <w:left w:val="none" w:sz="0" w:space="0" w:color="auto"/>
            <w:bottom w:val="none" w:sz="0" w:space="0" w:color="auto"/>
            <w:right w:val="none" w:sz="0" w:space="0" w:color="auto"/>
          </w:divBdr>
          <w:divsChild>
            <w:div w:id="1443644221">
              <w:marLeft w:val="0"/>
              <w:marRight w:val="0"/>
              <w:marTop w:val="0"/>
              <w:marBottom w:val="0"/>
              <w:divBdr>
                <w:top w:val="none" w:sz="0" w:space="0" w:color="auto"/>
                <w:left w:val="none" w:sz="0" w:space="0" w:color="auto"/>
                <w:bottom w:val="none" w:sz="0" w:space="0" w:color="auto"/>
                <w:right w:val="none" w:sz="0" w:space="0" w:color="auto"/>
              </w:divBdr>
            </w:div>
          </w:divsChild>
        </w:div>
        <w:div w:id="678969801">
          <w:marLeft w:val="0"/>
          <w:marRight w:val="0"/>
          <w:marTop w:val="0"/>
          <w:marBottom w:val="0"/>
          <w:divBdr>
            <w:top w:val="none" w:sz="0" w:space="0" w:color="auto"/>
            <w:left w:val="none" w:sz="0" w:space="0" w:color="auto"/>
            <w:bottom w:val="none" w:sz="0" w:space="0" w:color="auto"/>
            <w:right w:val="none" w:sz="0" w:space="0" w:color="auto"/>
          </w:divBdr>
          <w:divsChild>
            <w:div w:id="799614116">
              <w:marLeft w:val="0"/>
              <w:marRight w:val="0"/>
              <w:marTop w:val="0"/>
              <w:marBottom w:val="0"/>
              <w:divBdr>
                <w:top w:val="none" w:sz="0" w:space="0" w:color="auto"/>
                <w:left w:val="none" w:sz="0" w:space="0" w:color="auto"/>
                <w:bottom w:val="none" w:sz="0" w:space="0" w:color="auto"/>
                <w:right w:val="none" w:sz="0" w:space="0" w:color="auto"/>
              </w:divBdr>
            </w:div>
            <w:div w:id="1002976982">
              <w:marLeft w:val="0"/>
              <w:marRight w:val="0"/>
              <w:marTop w:val="0"/>
              <w:marBottom w:val="0"/>
              <w:divBdr>
                <w:top w:val="none" w:sz="0" w:space="0" w:color="auto"/>
                <w:left w:val="none" w:sz="0" w:space="0" w:color="auto"/>
                <w:bottom w:val="none" w:sz="0" w:space="0" w:color="auto"/>
                <w:right w:val="none" w:sz="0" w:space="0" w:color="auto"/>
              </w:divBdr>
            </w:div>
            <w:div w:id="1160272827">
              <w:marLeft w:val="0"/>
              <w:marRight w:val="0"/>
              <w:marTop w:val="0"/>
              <w:marBottom w:val="0"/>
              <w:divBdr>
                <w:top w:val="none" w:sz="0" w:space="0" w:color="auto"/>
                <w:left w:val="none" w:sz="0" w:space="0" w:color="auto"/>
                <w:bottom w:val="none" w:sz="0" w:space="0" w:color="auto"/>
                <w:right w:val="none" w:sz="0" w:space="0" w:color="auto"/>
              </w:divBdr>
            </w:div>
            <w:div w:id="1211111335">
              <w:marLeft w:val="0"/>
              <w:marRight w:val="0"/>
              <w:marTop w:val="0"/>
              <w:marBottom w:val="0"/>
              <w:divBdr>
                <w:top w:val="none" w:sz="0" w:space="0" w:color="auto"/>
                <w:left w:val="none" w:sz="0" w:space="0" w:color="auto"/>
                <w:bottom w:val="none" w:sz="0" w:space="0" w:color="auto"/>
                <w:right w:val="none" w:sz="0" w:space="0" w:color="auto"/>
              </w:divBdr>
            </w:div>
            <w:div w:id="1342707285">
              <w:marLeft w:val="0"/>
              <w:marRight w:val="0"/>
              <w:marTop w:val="0"/>
              <w:marBottom w:val="0"/>
              <w:divBdr>
                <w:top w:val="none" w:sz="0" w:space="0" w:color="auto"/>
                <w:left w:val="none" w:sz="0" w:space="0" w:color="auto"/>
                <w:bottom w:val="none" w:sz="0" w:space="0" w:color="auto"/>
                <w:right w:val="none" w:sz="0" w:space="0" w:color="auto"/>
              </w:divBdr>
            </w:div>
            <w:div w:id="2064939594">
              <w:marLeft w:val="0"/>
              <w:marRight w:val="0"/>
              <w:marTop w:val="0"/>
              <w:marBottom w:val="0"/>
              <w:divBdr>
                <w:top w:val="none" w:sz="0" w:space="0" w:color="auto"/>
                <w:left w:val="none" w:sz="0" w:space="0" w:color="auto"/>
                <w:bottom w:val="none" w:sz="0" w:space="0" w:color="auto"/>
                <w:right w:val="none" w:sz="0" w:space="0" w:color="auto"/>
              </w:divBdr>
            </w:div>
          </w:divsChild>
        </w:div>
        <w:div w:id="708142572">
          <w:marLeft w:val="0"/>
          <w:marRight w:val="0"/>
          <w:marTop w:val="0"/>
          <w:marBottom w:val="0"/>
          <w:divBdr>
            <w:top w:val="none" w:sz="0" w:space="0" w:color="auto"/>
            <w:left w:val="none" w:sz="0" w:space="0" w:color="auto"/>
            <w:bottom w:val="none" w:sz="0" w:space="0" w:color="auto"/>
            <w:right w:val="none" w:sz="0" w:space="0" w:color="auto"/>
          </w:divBdr>
          <w:divsChild>
            <w:div w:id="1515459019">
              <w:marLeft w:val="0"/>
              <w:marRight w:val="0"/>
              <w:marTop w:val="0"/>
              <w:marBottom w:val="0"/>
              <w:divBdr>
                <w:top w:val="none" w:sz="0" w:space="0" w:color="auto"/>
                <w:left w:val="none" w:sz="0" w:space="0" w:color="auto"/>
                <w:bottom w:val="none" w:sz="0" w:space="0" w:color="auto"/>
                <w:right w:val="none" w:sz="0" w:space="0" w:color="auto"/>
              </w:divBdr>
            </w:div>
          </w:divsChild>
        </w:div>
        <w:div w:id="716010373">
          <w:marLeft w:val="0"/>
          <w:marRight w:val="0"/>
          <w:marTop w:val="0"/>
          <w:marBottom w:val="0"/>
          <w:divBdr>
            <w:top w:val="none" w:sz="0" w:space="0" w:color="auto"/>
            <w:left w:val="none" w:sz="0" w:space="0" w:color="auto"/>
            <w:bottom w:val="none" w:sz="0" w:space="0" w:color="auto"/>
            <w:right w:val="none" w:sz="0" w:space="0" w:color="auto"/>
          </w:divBdr>
          <w:divsChild>
            <w:div w:id="1018776603">
              <w:marLeft w:val="0"/>
              <w:marRight w:val="0"/>
              <w:marTop w:val="0"/>
              <w:marBottom w:val="0"/>
              <w:divBdr>
                <w:top w:val="none" w:sz="0" w:space="0" w:color="auto"/>
                <w:left w:val="none" w:sz="0" w:space="0" w:color="auto"/>
                <w:bottom w:val="none" w:sz="0" w:space="0" w:color="auto"/>
                <w:right w:val="none" w:sz="0" w:space="0" w:color="auto"/>
              </w:divBdr>
            </w:div>
            <w:div w:id="1372535062">
              <w:marLeft w:val="0"/>
              <w:marRight w:val="0"/>
              <w:marTop w:val="0"/>
              <w:marBottom w:val="0"/>
              <w:divBdr>
                <w:top w:val="none" w:sz="0" w:space="0" w:color="auto"/>
                <w:left w:val="none" w:sz="0" w:space="0" w:color="auto"/>
                <w:bottom w:val="none" w:sz="0" w:space="0" w:color="auto"/>
                <w:right w:val="none" w:sz="0" w:space="0" w:color="auto"/>
              </w:divBdr>
            </w:div>
          </w:divsChild>
        </w:div>
        <w:div w:id="716782812">
          <w:marLeft w:val="0"/>
          <w:marRight w:val="0"/>
          <w:marTop w:val="0"/>
          <w:marBottom w:val="0"/>
          <w:divBdr>
            <w:top w:val="none" w:sz="0" w:space="0" w:color="auto"/>
            <w:left w:val="none" w:sz="0" w:space="0" w:color="auto"/>
            <w:bottom w:val="none" w:sz="0" w:space="0" w:color="auto"/>
            <w:right w:val="none" w:sz="0" w:space="0" w:color="auto"/>
          </w:divBdr>
          <w:divsChild>
            <w:div w:id="252132297">
              <w:marLeft w:val="0"/>
              <w:marRight w:val="0"/>
              <w:marTop w:val="0"/>
              <w:marBottom w:val="0"/>
              <w:divBdr>
                <w:top w:val="none" w:sz="0" w:space="0" w:color="auto"/>
                <w:left w:val="none" w:sz="0" w:space="0" w:color="auto"/>
                <w:bottom w:val="none" w:sz="0" w:space="0" w:color="auto"/>
                <w:right w:val="none" w:sz="0" w:space="0" w:color="auto"/>
              </w:divBdr>
            </w:div>
          </w:divsChild>
        </w:div>
        <w:div w:id="724529843">
          <w:marLeft w:val="0"/>
          <w:marRight w:val="0"/>
          <w:marTop w:val="0"/>
          <w:marBottom w:val="0"/>
          <w:divBdr>
            <w:top w:val="none" w:sz="0" w:space="0" w:color="auto"/>
            <w:left w:val="none" w:sz="0" w:space="0" w:color="auto"/>
            <w:bottom w:val="none" w:sz="0" w:space="0" w:color="auto"/>
            <w:right w:val="none" w:sz="0" w:space="0" w:color="auto"/>
          </w:divBdr>
          <w:divsChild>
            <w:div w:id="1139497838">
              <w:marLeft w:val="0"/>
              <w:marRight w:val="0"/>
              <w:marTop w:val="0"/>
              <w:marBottom w:val="0"/>
              <w:divBdr>
                <w:top w:val="none" w:sz="0" w:space="0" w:color="auto"/>
                <w:left w:val="none" w:sz="0" w:space="0" w:color="auto"/>
                <w:bottom w:val="none" w:sz="0" w:space="0" w:color="auto"/>
                <w:right w:val="none" w:sz="0" w:space="0" w:color="auto"/>
              </w:divBdr>
            </w:div>
          </w:divsChild>
        </w:div>
        <w:div w:id="746420975">
          <w:marLeft w:val="0"/>
          <w:marRight w:val="0"/>
          <w:marTop w:val="0"/>
          <w:marBottom w:val="0"/>
          <w:divBdr>
            <w:top w:val="none" w:sz="0" w:space="0" w:color="auto"/>
            <w:left w:val="none" w:sz="0" w:space="0" w:color="auto"/>
            <w:bottom w:val="none" w:sz="0" w:space="0" w:color="auto"/>
            <w:right w:val="none" w:sz="0" w:space="0" w:color="auto"/>
          </w:divBdr>
          <w:divsChild>
            <w:div w:id="447165021">
              <w:marLeft w:val="0"/>
              <w:marRight w:val="0"/>
              <w:marTop w:val="0"/>
              <w:marBottom w:val="0"/>
              <w:divBdr>
                <w:top w:val="none" w:sz="0" w:space="0" w:color="auto"/>
                <w:left w:val="none" w:sz="0" w:space="0" w:color="auto"/>
                <w:bottom w:val="none" w:sz="0" w:space="0" w:color="auto"/>
                <w:right w:val="none" w:sz="0" w:space="0" w:color="auto"/>
              </w:divBdr>
            </w:div>
          </w:divsChild>
        </w:div>
        <w:div w:id="781220801">
          <w:marLeft w:val="0"/>
          <w:marRight w:val="0"/>
          <w:marTop w:val="0"/>
          <w:marBottom w:val="0"/>
          <w:divBdr>
            <w:top w:val="none" w:sz="0" w:space="0" w:color="auto"/>
            <w:left w:val="none" w:sz="0" w:space="0" w:color="auto"/>
            <w:bottom w:val="none" w:sz="0" w:space="0" w:color="auto"/>
            <w:right w:val="none" w:sz="0" w:space="0" w:color="auto"/>
          </w:divBdr>
          <w:divsChild>
            <w:div w:id="373384807">
              <w:marLeft w:val="0"/>
              <w:marRight w:val="0"/>
              <w:marTop w:val="0"/>
              <w:marBottom w:val="0"/>
              <w:divBdr>
                <w:top w:val="none" w:sz="0" w:space="0" w:color="auto"/>
                <w:left w:val="none" w:sz="0" w:space="0" w:color="auto"/>
                <w:bottom w:val="none" w:sz="0" w:space="0" w:color="auto"/>
                <w:right w:val="none" w:sz="0" w:space="0" w:color="auto"/>
              </w:divBdr>
            </w:div>
          </w:divsChild>
        </w:div>
        <w:div w:id="798647151">
          <w:marLeft w:val="0"/>
          <w:marRight w:val="0"/>
          <w:marTop w:val="0"/>
          <w:marBottom w:val="0"/>
          <w:divBdr>
            <w:top w:val="none" w:sz="0" w:space="0" w:color="auto"/>
            <w:left w:val="none" w:sz="0" w:space="0" w:color="auto"/>
            <w:bottom w:val="none" w:sz="0" w:space="0" w:color="auto"/>
            <w:right w:val="none" w:sz="0" w:space="0" w:color="auto"/>
          </w:divBdr>
          <w:divsChild>
            <w:div w:id="1188563281">
              <w:marLeft w:val="0"/>
              <w:marRight w:val="0"/>
              <w:marTop w:val="0"/>
              <w:marBottom w:val="0"/>
              <w:divBdr>
                <w:top w:val="none" w:sz="0" w:space="0" w:color="auto"/>
                <w:left w:val="none" w:sz="0" w:space="0" w:color="auto"/>
                <w:bottom w:val="none" w:sz="0" w:space="0" w:color="auto"/>
                <w:right w:val="none" w:sz="0" w:space="0" w:color="auto"/>
              </w:divBdr>
            </w:div>
            <w:div w:id="1920822818">
              <w:marLeft w:val="0"/>
              <w:marRight w:val="0"/>
              <w:marTop w:val="0"/>
              <w:marBottom w:val="0"/>
              <w:divBdr>
                <w:top w:val="none" w:sz="0" w:space="0" w:color="auto"/>
                <w:left w:val="none" w:sz="0" w:space="0" w:color="auto"/>
                <w:bottom w:val="none" w:sz="0" w:space="0" w:color="auto"/>
                <w:right w:val="none" w:sz="0" w:space="0" w:color="auto"/>
              </w:divBdr>
            </w:div>
          </w:divsChild>
        </w:div>
        <w:div w:id="850753959">
          <w:marLeft w:val="0"/>
          <w:marRight w:val="0"/>
          <w:marTop w:val="0"/>
          <w:marBottom w:val="0"/>
          <w:divBdr>
            <w:top w:val="none" w:sz="0" w:space="0" w:color="auto"/>
            <w:left w:val="none" w:sz="0" w:space="0" w:color="auto"/>
            <w:bottom w:val="none" w:sz="0" w:space="0" w:color="auto"/>
            <w:right w:val="none" w:sz="0" w:space="0" w:color="auto"/>
          </w:divBdr>
          <w:divsChild>
            <w:div w:id="849218619">
              <w:marLeft w:val="0"/>
              <w:marRight w:val="0"/>
              <w:marTop w:val="0"/>
              <w:marBottom w:val="0"/>
              <w:divBdr>
                <w:top w:val="none" w:sz="0" w:space="0" w:color="auto"/>
                <w:left w:val="none" w:sz="0" w:space="0" w:color="auto"/>
                <w:bottom w:val="none" w:sz="0" w:space="0" w:color="auto"/>
                <w:right w:val="none" w:sz="0" w:space="0" w:color="auto"/>
              </w:divBdr>
            </w:div>
          </w:divsChild>
        </w:div>
        <w:div w:id="910627214">
          <w:marLeft w:val="0"/>
          <w:marRight w:val="0"/>
          <w:marTop w:val="0"/>
          <w:marBottom w:val="0"/>
          <w:divBdr>
            <w:top w:val="none" w:sz="0" w:space="0" w:color="auto"/>
            <w:left w:val="none" w:sz="0" w:space="0" w:color="auto"/>
            <w:bottom w:val="none" w:sz="0" w:space="0" w:color="auto"/>
            <w:right w:val="none" w:sz="0" w:space="0" w:color="auto"/>
          </w:divBdr>
          <w:divsChild>
            <w:div w:id="2032565905">
              <w:marLeft w:val="0"/>
              <w:marRight w:val="0"/>
              <w:marTop w:val="0"/>
              <w:marBottom w:val="0"/>
              <w:divBdr>
                <w:top w:val="none" w:sz="0" w:space="0" w:color="auto"/>
                <w:left w:val="none" w:sz="0" w:space="0" w:color="auto"/>
                <w:bottom w:val="none" w:sz="0" w:space="0" w:color="auto"/>
                <w:right w:val="none" w:sz="0" w:space="0" w:color="auto"/>
              </w:divBdr>
            </w:div>
          </w:divsChild>
        </w:div>
        <w:div w:id="954487837">
          <w:marLeft w:val="0"/>
          <w:marRight w:val="0"/>
          <w:marTop w:val="0"/>
          <w:marBottom w:val="0"/>
          <w:divBdr>
            <w:top w:val="none" w:sz="0" w:space="0" w:color="auto"/>
            <w:left w:val="none" w:sz="0" w:space="0" w:color="auto"/>
            <w:bottom w:val="none" w:sz="0" w:space="0" w:color="auto"/>
            <w:right w:val="none" w:sz="0" w:space="0" w:color="auto"/>
          </w:divBdr>
          <w:divsChild>
            <w:div w:id="1738817595">
              <w:marLeft w:val="0"/>
              <w:marRight w:val="0"/>
              <w:marTop w:val="0"/>
              <w:marBottom w:val="0"/>
              <w:divBdr>
                <w:top w:val="none" w:sz="0" w:space="0" w:color="auto"/>
                <w:left w:val="none" w:sz="0" w:space="0" w:color="auto"/>
                <w:bottom w:val="none" w:sz="0" w:space="0" w:color="auto"/>
                <w:right w:val="none" w:sz="0" w:space="0" w:color="auto"/>
              </w:divBdr>
            </w:div>
          </w:divsChild>
        </w:div>
        <w:div w:id="993144374">
          <w:marLeft w:val="0"/>
          <w:marRight w:val="0"/>
          <w:marTop w:val="0"/>
          <w:marBottom w:val="0"/>
          <w:divBdr>
            <w:top w:val="none" w:sz="0" w:space="0" w:color="auto"/>
            <w:left w:val="none" w:sz="0" w:space="0" w:color="auto"/>
            <w:bottom w:val="none" w:sz="0" w:space="0" w:color="auto"/>
            <w:right w:val="none" w:sz="0" w:space="0" w:color="auto"/>
          </w:divBdr>
          <w:divsChild>
            <w:div w:id="980187209">
              <w:marLeft w:val="0"/>
              <w:marRight w:val="0"/>
              <w:marTop w:val="0"/>
              <w:marBottom w:val="0"/>
              <w:divBdr>
                <w:top w:val="none" w:sz="0" w:space="0" w:color="auto"/>
                <w:left w:val="none" w:sz="0" w:space="0" w:color="auto"/>
                <w:bottom w:val="none" w:sz="0" w:space="0" w:color="auto"/>
                <w:right w:val="none" w:sz="0" w:space="0" w:color="auto"/>
              </w:divBdr>
            </w:div>
          </w:divsChild>
        </w:div>
        <w:div w:id="994265988">
          <w:marLeft w:val="0"/>
          <w:marRight w:val="0"/>
          <w:marTop w:val="0"/>
          <w:marBottom w:val="0"/>
          <w:divBdr>
            <w:top w:val="none" w:sz="0" w:space="0" w:color="auto"/>
            <w:left w:val="none" w:sz="0" w:space="0" w:color="auto"/>
            <w:bottom w:val="none" w:sz="0" w:space="0" w:color="auto"/>
            <w:right w:val="none" w:sz="0" w:space="0" w:color="auto"/>
          </w:divBdr>
          <w:divsChild>
            <w:div w:id="1458139853">
              <w:marLeft w:val="0"/>
              <w:marRight w:val="0"/>
              <w:marTop w:val="0"/>
              <w:marBottom w:val="0"/>
              <w:divBdr>
                <w:top w:val="none" w:sz="0" w:space="0" w:color="auto"/>
                <w:left w:val="none" w:sz="0" w:space="0" w:color="auto"/>
                <w:bottom w:val="none" w:sz="0" w:space="0" w:color="auto"/>
                <w:right w:val="none" w:sz="0" w:space="0" w:color="auto"/>
              </w:divBdr>
            </w:div>
          </w:divsChild>
        </w:div>
        <w:div w:id="1044871330">
          <w:marLeft w:val="0"/>
          <w:marRight w:val="0"/>
          <w:marTop w:val="0"/>
          <w:marBottom w:val="0"/>
          <w:divBdr>
            <w:top w:val="none" w:sz="0" w:space="0" w:color="auto"/>
            <w:left w:val="none" w:sz="0" w:space="0" w:color="auto"/>
            <w:bottom w:val="none" w:sz="0" w:space="0" w:color="auto"/>
            <w:right w:val="none" w:sz="0" w:space="0" w:color="auto"/>
          </w:divBdr>
          <w:divsChild>
            <w:div w:id="1918587791">
              <w:marLeft w:val="0"/>
              <w:marRight w:val="0"/>
              <w:marTop w:val="0"/>
              <w:marBottom w:val="0"/>
              <w:divBdr>
                <w:top w:val="none" w:sz="0" w:space="0" w:color="auto"/>
                <w:left w:val="none" w:sz="0" w:space="0" w:color="auto"/>
                <w:bottom w:val="none" w:sz="0" w:space="0" w:color="auto"/>
                <w:right w:val="none" w:sz="0" w:space="0" w:color="auto"/>
              </w:divBdr>
            </w:div>
          </w:divsChild>
        </w:div>
        <w:div w:id="1087383727">
          <w:marLeft w:val="0"/>
          <w:marRight w:val="0"/>
          <w:marTop w:val="0"/>
          <w:marBottom w:val="0"/>
          <w:divBdr>
            <w:top w:val="none" w:sz="0" w:space="0" w:color="auto"/>
            <w:left w:val="none" w:sz="0" w:space="0" w:color="auto"/>
            <w:bottom w:val="none" w:sz="0" w:space="0" w:color="auto"/>
            <w:right w:val="none" w:sz="0" w:space="0" w:color="auto"/>
          </w:divBdr>
          <w:divsChild>
            <w:div w:id="1159233256">
              <w:marLeft w:val="0"/>
              <w:marRight w:val="0"/>
              <w:marTop w:val="0"/>
              <w:marBottom w:val="0"/>
              <w:divBdr>
                <w:top w:val="none" w:sz="0" w:space="0" w:color="auto"/>
                <w:left w:val="none" w:sz="0" w:space="0" w:color="auto"/>
                <w:bottom w:val="none" w:sz="0" w:space="0" w:color="auto"/>
                <w:right w:val="none" w:sz="0" w:space="0" w:color="auto"/>
              </w:divBdr>
            </w:div>
          </w:divsChild>
        </w:div>
        <w:div w:id="1097750043">
          <w:marLeft w:val="0"/>
          <w:marRight w:val="0"/>
          <w:marTop w:val="0"/>
          <w:marBottom w:val="0"/>
          <w:divBdr>
            <w:top w:val="none" w:sz="0" w:space="0" w:color="auto"/>
            <w:left w:val="none" w:sz="0" w:space="0" w:color="auto"/>
            <w:bottom w:val="none" w:sz="0" w:space="0" w:color="auto"/>
            <w:right w:val="none" w:sz="0" w:space="0" w:color="auto"/>
          </w:divBdr>
          <w:divsChild>
            <w:div w:id="764813496">
              <w:marLeft w:val="0"/>
              <w:marRight w:val="0"/>
              <w:marTop w:val="0"/>
              <w:marBottom w:val="0"/>
              <w:divBdr>
                <w:top w:val="none" w:sz="0" w:space="0" w:color="auto"/>
                <w:left w:val="none" w:sz="0" w:space="0" w:color="auto"/>
                <w:bottom w:val="none" w:sz="0" w:space="0" w:color="auto"/>
                <w:right w:val="none" w:sz="0" w:space="0" w:color="auto"/>
              </w:divBdr>
            </w:div>
          </w:divsChild>
        </w:div>
        <w:div w:id="1102342439">
          <w:marLeft w:val="0"/>
          <w:marRight w:val="0"/>
          <w:marTop w:val="0"/>
          <w:marBottom w:val="0"/>
          <w:divBdr>
            <w:top w:val="none" w:sz="0" w:space="0" w:color="auto"/>
            <w:left w:val="none" w:sz="0" w:space="0" w:color="auto"/>
            <w:bottom w:val="none" w:sz="0" w:space="0" w:color="auto"/>
            <w:right w:val="none" w:sz="0" w:space="0" w:color="auto"/>
          </w:divBdr>
          <w:divsChild>
            <w:div w:id="565798170">
              <w:marLeft w:val="0"/>
              <w:marRight w:val="0"/>
              <w:marTop w:val="0"/>
              <w:marBottom w:val="0"/>
              <w:divBdr>
                <w:top w:val="none" w:sz="0" w:space="0" w:color="auto"/>
                <w:left w:val="none" w:sz="0" w:space="0" w:color="auto"/>
                <w:bottom w:val="none" w:sz="0" w:space="0" w:color="auto"/>
                <w:right w:val="none" w:sz="0" w:space="0" w:color="auto"/>
              </w:divBdr>
            </w:div>
          </w:divsChild>
        </w:div>
        <w:div w:id="1104616570">
          <w:marLeft w:val="0"/>
          <w:marRight w:val="0"/>
          <w:marTop w:val="0"/>
          <w:marBottom w:val="0"/>
          <w:divBdr>
            <w:top w:val="none" w:sz="0" w:space="0" w:color="auto"/>
            <w:left w:val="none" w:sz="0" w:space="0" w:color="auto"/>
            <w:bottom w:val="none" w:sz="0" w:space="0" w:color="auto"/>
            <w:right w:val="none" w:sz="0" w:space="0" w:color="auto"/>
          </w:divBdr>
          <w:divsChild>
            <w:div w:id="1395082166">
              <w:marLeft w:val="0"/>
              <w:marRight w:val="0"/>
              <w:marTop w:val="0"/>
              <w:marBottom w:val="0"/>
              <w:divBdr>
                <w:top w:val="none" w:sz="0" w:space="0" w:color="auto"/>
                <w:left w:val="none" w:sz="0" w:space="0" w:color="auto"/>
                <w:bottom w:val="none" w:sz="0" w:space="0" w:color="auto"/>
                <w:right w:val="none" w:sz="0" w:space="0" w:color="auto"/>
              </w:divBdr>
            </w:div>
          </w:divsChild>
        </w:div>
        <w:div w:id="1145590680">
          <w:marLeft w:val="0"/>
          <w:marRight w:val="0"/>
          <w:marTop w:val="0"/>
          <w:marBottom w:val="0"/>
          <w:divBdr>
            <w:top w:val="none" w:sz="0" w:space="0" w:color="auto"/>
            <w:left w:val="none" w:sz="0" w:space="0" w:color="auto"/>
            <w:bottom w:val="none" w:sz="0" w:space="0" w:color="auto"/>
            <w:right w:val="none" w:sz="0" w:space="0" w:color="auto"/>
          </w:divBdr>
          <w:divsChild>
            <w:div w:id="500584639">
              <w:marLeft w:val="0"/>
              <w:marRight w:val="0"/>
              <w:marTop w:val="0"/>
              <w:marBottom w:val="0"/>
              <w:divBdr>
                <w:top w:val="none" w:sz="0" w:space="0" w:color="auto"/>
                <w:left w:val="none" w:sz="0" w:space="0" w:color="auto"/>
                <w:bottom w:val="none" w:sz="0" w:space="0" w:color="auto"/>
                <w:right w:val="none" w:sz="0" w:space="0" w:color="auto"/>
              </w:divBdr>
            </w:div>
            <w:div w:id="640892024">
              <w:marLeft w:val="0"/>
              <w:marRight w:val="0"/>
              <w:marTop w:val="0"/>
              <w:marBottom w:val="0"/>
              <w:divBdr>
                <w:top w:val="none" w:sz="0" w:space="0" w:color="auto"/>
                <w:left w:val="none" w:sz="0" w:space="0" w:color="auto"/>
                <w:bottom w:val="none" w:sz="0" w:space="0" w:color="auto"/>
                <w:right w:val="none" w:sz="0" w:space="0" w:color="auto"/>
              </w:divBdr>
            </w:div>
            <w:div w:id="1501386422">
              <w:marLeft w:val="0"/>
              <w:marRight w:val="0"/>
              <w:marTop w:val="0"/>
              <w:marBottom w:val="0"/>
              <w:divBdr>
                <w:top w:val="none" w:sz="0" w:space="0" w:color="auto"/>
                <w:left w:val="none" w:sz="0" w:space="0" w:color="auto"/>
                <w:bottom w:val="none" w:sz="0" w:space="0" w:color="auto"/>
                <w:right w:val="none" w:sz="0" w:space="0" w:color="auto"/>
              </w:divBdr>
            </w:div>
            <w:div w:id="1539659988">
              <w:marLeft w:val="0"/>
              <w:marRight w:val="0"/>
              <w:marTop w:val="0"/>
              <w:marBottom w:val="0"/>
              <w:divBdr>
                <w:top w:val="none" w:sz="0" w:space="0" w:color="auto"/>
                <w:left w:val="none" w:sz="0" w:space="0" w:color="auto"/>
                <w:bottom w:val="none" w:sz="0" w:space="0" w:color="auto"/>
                <w:right w:val="none" w:sz="0" w:space="0" w:color="auto"/>
              </w:divBdr>
            </w:div>
            <w:div w:id="1564676119">
              <w:marLeft w:val="0"/>
              <w:marRight w:val="0"/>
              <w:marTop w:val="0"/>
              <w:marBottom w:val="0"/>
              <w:divBdr>
                <w:top w:val="none" w:sz="0" w:space="0" w:color="auto"/>
                <w:left w:val="none" w:sz="0" w:space="0" w:color="auto"/>
                <w:bottom w:val="none" w:sz="0" w:space="0" w:color="auto"/>
                <w:right w:val="none" w:sz="0" w:space="0" w:color="auto"/>
              </w:divBdr>
            </w:div>
            <w:div w:id="1782334696">
              <w:marLeft w:val="0"/>
              <w:marRight w:val="0"/>
              <w:marTop w:val="0"/>
              <w:marBottom w:val="0"/>
              <w:divBdr>
                <w:top w:val="none" w:sz="0" w:space="0" w:color="auto"/>
                <w:left w:val="none" w:sz="0" w:space="0" w:color="auto"/>
                <w:bottom w:val="none" w:sz="0" w:space="0" w:color="auto"/>
                <w:right w:val="none" w:sz="0" w:space="0" w:color="auto"/>
              </w:divBdr>
            </w:div>
          </w:divsChild>
        </w:div>
        <w:div w:id="1175456387">
          <w:marLeft w:val="0"/>
          <w:marRight w:val="0"/>
          <w:marTop w:val="0"/>
          <w:marBottom w:val="0"/>
          <w:divBdr>
            <w:top w:val="none" w:sz="0" w:space="0" w:color="auto"/>
            <w:left w:val="none" w:sz="0" w:space="0" w:color="auto"/>
            <w:bottom w:val="none" w:sz="0" w:space="0" w:color="auto"/>
            <w:right w:val="none" w:sz="0" w:space="0" w:color="auto"/>
          </w:divBdr>
          <w:divsChild>
            <w:div w:id="1185362342">
              <w:marLeft w:val="0"/>
              <w:marRight w:val="0"/>
              <w:marTop w:val="0"/>
              <w:marBottom w:val="0"/>
              <w:divBdr>
                <w:top w:val="none" w:sz="0" w:space="0" w:color="auto"/>
                <w:left w:val="none" w:sz="0" w:space="0" w:color="auto"/>
                <w:bottom w:val="none" w:sz="0" w:space="0" w:color="auto"/>
                <w:right w:val="none" w:sz="0" w:space="0" w:color="auto"/>
              </w:divBdr>
            </w:div>
            <w:div w:id="1776948864">
              <w:marLeft w:val="0"/>
              <w:marRight w:val="0"/>
              <w:marTop w:val="0"/>
              <w:marBottom w:val="0"/>
              <w:divBdr>
                <w:top w:val="none" w:sz="0" w:space="0" w:color="auto"/>
                <w:left w:val="none" w:sz="0" w:space="0" w:color="auto"/>
                <w:bottom w:val="none" w:sz="0" w:space="0" w:color="auto"/>
                <w:right w:val="none" w:sz="0" w:space="0" w:color="auto"/>
              </w:divBdr>
            </w:div>
          </w:divsChild>
        </w:div>
        <w:div w:id="1215701706">
          <w:marLeft w:val="0"/>
          <w:marRight w:val="0"/>
          <w:marTop w:val="0"/>
          <w:marBottom w:val="0"/>
          <w:divBdr>
            <w:top w:val="none" w:sz="0" w:space="0" w:color="auto"/>
            <w:left w:val="none" w:sz="0" w:space="0" w:color="auto"/>
            <w:bottom w:val="none" w:sz="0" w:space="0" w:color="auto"/>
            <w:right w:val="none" w:sz="0" w:space="0" w:color="auto"/>
          </w:divBdr>
          <w:divsChild>
            <w:div w:id="138307773">
              <w:marLeft w:val="0"/>
              <w:marRight w:val="0"/>
              <w:marTop w:val="0"/>
              <w:marBottom w:val="0"/>
              <w:divBdr>
                <w:top w:val="none" w:sz="0" w:space="0" w:color="auto"/>
                <w:left w:val="none" w:sz="0" w:space="0" w:color="auto"/>
                <w:bottom w:val="none" w:sz="0" w:space="0" w:color="auto"/>
                <w:right w:val="none" w:sz="0" w:space="0" w:color="auto"/>
              </w:divBdr>
            </w:div>
            <w:div w:id="836775114">
              <w:marLeft w:val="0"/>
              <w:marRight w:val="0"/>
              <w:marTop w:val="0"/>
              <w:marBottom w:val="0"/>
              <w:divBdr>
                <w:top w:val="none" w:sz="0" w:space="0" w:color="auto"/>
                <w:left w:val="none" w:sz="0" w:space="0" w:color="auto"/>
                <w:bottom w:val="none" w:sz="0" w:space="0" w:color="auto"/>
                <w:right w:val="none" w:sz="0" w:space="0" w:color="auto"/>
              </w:divBdr>
            </w:div>
          </w:divsChild>
        </w:div>
        <w:div w:id="1251232016">
          <w:marLeft w:val="0"/>
          <w:marRight w:val="0"/>
          <w:marTop w:val="0"/>
          <w:marBottom w:val="0"/>
          <w:divBdr>
            <w:top w:val="none" w:sz="0" w:space="0" w:color="auto"/>
            <w:left w:val="none" w:sz="0" w:space="0" w:color="auto"/>
            <w:bottom w:val="none" w:sz="0" w:space="0" w:color="auto"/>
            <w:right w:val="none" w:sz="0" w:space="0" w:color="auto"/>
          </w:divBdr>
          <w:divsChild>
            <w:div w:id="857962750">
              <w:marLeft w:val="0"/>
              <w:marRight w:val="0"/>
              <w:marTop w:val="0"/>
              <w:marBottom w:val="0"/>
              <w:divBdr>
                <w:top w:val="none" w:sz="0" w:space="0" w:color="auto"/>
                <w:left w:val="none" w:sz="0" w:space="0" w:color="auto"/>
                <w:bottom w:val="none" w:sz="0" w:space="0" w:color="auto"/>
                <w:right w:val="none" w:sz="0" w:space="0" w:color="auto"/>
              </w:divBdr>
            </w:div>
          </w:divsChild>
        </w:div>
        <w:div w:id="1288002304">
          <w:marLeft w:val="0"/>
          <w:marRight w:val="0"/>
          <w:marTop w:val="0"/>
          <w:marBottom w:val="0"/>
          <w:divBdr>
            <w:top w:val="none" w:sz="0" w:space="0" w:color="auto"/>
            <w:left w:val="none" w:sz="0" w:space="0" w:color="auto"/>
            <w:bottom w:val="none" w:sz="0" w:space="0" w:color="auto"/>
            <w:right w:val="none" w:sz="0" w:space="0" w:color="auto"/>
          </w:divBdr>
          <w:divsChild>
            <w:div w:id="136532262">
              <w:marLeft w:val="0"/>
              <w:marRight w:val="0"/>
              <w:marTop w:val="0"/>
              <w:marBottom w:val="0"/>
              <w:divBdr>
                <w:top w:val="none" w:sz="0" w:space="0" w:color="auto"/>
                <w:left w:val="none" w:sz="0" w:space="0" w:color="auto"/>
                <w:bottom w:val="none" w:sz="0" w:space="0" w:color="auto"/>
                <w:right w:val="none" w:sz="0" w:space="0" w:color="auto"/>
              </w:divBdr>
            </w:div>
            <w:div w:id="1280185592">
              <w:marLeft w:val="0"/>
              <w:marRight w:val="0"/>
              <w:marTop w:val="0"/>
              <w:marBottom w:val="0"/>
              <w:divBdr>
                <w:top w:val="none" w:sz="0" w:space="0" w:color="auto"/>
                <w:left w:val="none" w:sz="0" w:space="0" w:color="auto"/>
                <w:bottom w:val="none" w:sz="0" w:space="0" w:color="auto"/>
                <w:right w:val="none" w:sz="0" w:space="0" w:color="auto"/>
              </w:divBdr>
            </w:div>
            <w:div w:id="1777171917">
              <w:marLeft w:val="0"/>
              <w:marRight w:val="0"/>
              <w:marTop w:val="0"/>
              <w:marBottom w:val="0"/>
              <w:divBdr>
                <w:top w:val="none" w:sz="0" w:space="0" w:color="auto"/>
                <w:left w:val="none" w:sz="0" w:space="0" w:color="auto"/>
                <w:bottom w:val="none" w:sz="0" w:space="0" w:color="auto"/>
                <w:right w:val="none" w:sz="0" w:space="0" w:color="auto"/>
              </w:divBdr>
            </w:div>
          </w:divsChild>
        </w:div>
        <w:div w:id="1315064395">
          <w:marLeft w:val="0"/>
          <w:marRight w:val="0"/>
          <w:marTop w:val="0"/>
          <w:marBottom w:val="0"/>
          <w:divBdr>
            <w:top w:val="none" w:sz="0" w:space="0" w:color="auto"/>
            <w:left w:val="none" w:sz="0" w:space="0" w:color="auto"/>
            <w:bottom w:val="none" w:sz="0" w:space="0" w:color="auto"/>
            <w:right w:val="none" w:sz="0" w:space="0" w:color="auto"/>
          </w:divBdr>
          <w:divsChild>
            <w:div w:id="114713031">
              <w:marLeft w:val="0"/>
              <w:marRight w:val="0"/>
              <w:marTop w:val="0"/>
              <w:marBottom w:val="0"/>
              <w:divBdr>
                <w:top w:val="none" w:sz="0" w:space="0" w:color="auto"/>
                <w:left w:val="none" w:sz="0" w:space="0" w:color="auto"/>
                <w:bottom w:val="none" w:sz="0" w:space="0" w:color="auto"/>
                <w:right w:val="none" w:sz="0" w:space="0" w:color="auto"/>
              </w:divBdr>
            </w:div>
            <w:div w:id="693460582">
              <w:marLeft w:val="0"/>
              <w:marRight w:val="0"/>
              <w:marTop w:val="0"/>
              <w:marBottom w:val="0"/>
              <w:divBdr>
                <w:top w:val="none" w:sz="0" w:space="0" w:color="auto"/>
                <w:left w:val="none" w:sz="0" w:space="0" w:color="auto"/>
                <w:bottom w:val="none" w:sz="0" w:space="0" w:color="auto"/>
                <w:right w:val="none" w:sz="0" w:space="0" w:color="auto"/>
              </w:divBdr>
            </w:div>
            <w:div w:id="923874279">
              <w:marLeft w:val="0"/>
              <w:marRight w:val="0"/>
              <w:marTop w:val="0"/>
              <w:marBottom w:val="0"/>
              <w:divBdr>
                <w:top w:val="none" w:sz="0" w:space="0" w:color="auto"/>
                <w:left w:val="none" w:sz="0" w:space="0" w:color="auto"/>
                <w:bottom w:val="none" w:sz="0" w:space="0" w:color="auto"/>
                <w:right w:val="none" w:sz="0" w:space="0" w:color="auto"/>
              </w:divBdr>
            </w:div>
          </w:divsChild>
        </w:div>
        <w:div w:id="1321883369">
          <w:marLeft w:val="0"/>
          <w:marRight w:val="0"/>
          <w:marTop w:val="0"/>
          <w:marBottom w:val="0"/>
          <w:divBdr>
            <w:top w:val="none" w:sz="0" w:space="0" w:color="auto"/>
            <w:left w:val="none" w:sz="0" w:space="0" w:color="auto"/>
            <w:bottom w:val="none" w:sz="0" w:space="0" w:color="auto"/>
            <w:right w:val="none" w:sz="0" w:space="0" w:color="auto"/>
          </w:divBdr>
          <w:divsChild>
            <w:div w:id="793061107">
              <w:marLeft w:val="0"/>
              <w:marRight w:val="0"/>
              <w:marTop w:val="0"/>
              <w:marBottom w:val="0"/>
              <w:divBdr>
                <w:top w:val="none" w:sz="0" w:space="0" w:color="auto"/>
                <w:left w:val="none" w:sz="0" w:space="0" w:color="auto"/>
                <w:bottom w:val="none" w:sz="0" w:space="0" w:color="auto"/>
                <w:right w:val="none" w:sz="0" w:space="0" w:color="auto"/>
              </w:divBdr>
            </w:div>
          </w:divsChild>
        </w:div>
        <w:div w:id="1331057947">
          <w:marLeft w:val="0"/>
          <w:marRight w:val="0"/>
          <w:marTop w:val="0"/>
          <w:marBottom w:val="0"/>
          <w:divBdr>
            <w:top w:val="none" w:sz="0" w:space="0" w:color="auto"/>
            <w:left w:val="none" w:sz="0" w:space="0" w:color="auto"/>
            <w:bottom w:val="none" w:sz="0" w:space="0" w:color="auto"/>
            <w:right w:val="none" w:sz="0" w:space="0" w:color="auto"/>
          </w:divBdr>
          <w:divsChild>
            <w:div w:id="481240091">
              <w:marLeft w:val="0"/>
              <w:marRight w:val="0"/>
              <w:marTop w:val="0"/>
              <w:marBottom w:val="0"/>
              <w:divBdr>
                <w:top w:val="none" w:sz="0" w:space="0" w:color="auto"/>
                <w:left w:val="none" w:sz="0" w:space="0" w:color="auto"/>
                <w:bottom w:val="none" w:sz="0" w:space="0" w:color="auto"/>
                <w:right w:val="none" w:sz="0" w:space="0" w:color="auto"/>
              </w:divBdr>
            </w:div>
            <w:div w:id="590313589">
              <w:marLeft w:val="0"/>
              <w:marRight w:val="0"/>
              <w:marTop w:val="0"/>
              <w:marBottom w:val="0"/>
              <w:divBdr>
                <w:top w:val="none" w:sz="0" w:space="0" w:color="auto"/>
                <w:left w:val="none" w:sz="0" w:space="0" w:color="auto"/>
                <w:bottom w:val="none" w:sz="0" w:space="0" w:color="auto"/>
                <w:right w:val="none" w:sz="0" w:space="0" w:color="auto"/>
              </w:divBdr>
            </w:div>
          </w:divsChild>
        </w:div>
        <w:div w:id="1344437290">
          <w:marLeft w:val="0"/>
          <w:marRight w:val="0"/>
          <w:marTop w:val="0"/>
          <w:marBottom w:val="0"/>
          <w:divBdr>
            <w:top w:val="none" w:sz="0" w:space="0" w:color="auto"/>
            <w:left w:val="none" w:sz="0" w:space="0" w:color="auto"/>
            <w:bottom w:val="none" w:sz="0" w:space="0" w:color="auto"/>
            <w:right w:val="none" w:sz="0" w:space="0" w:color="auto"/>
          </w:divBdr>
          <w:divsChild>
            <w:div w:id="799878926">
              <w:marLeft w:val="0"/>
              <w:marRight w:val="0"/>
              <w:marTop w:val="0"/>
              <w:marBottom w:val="0"/>
              <w:divBdr>
                <w:top w:val="none" w:sz="0" w:space="0" w:color="auto"/>
                <w:left w:val="none" w:sz="0" w:space="0" w:color="auto"/>
                <w:bottom w:val="none" w:sz="0" w:space="0" w:color="auto"/>
                <w:right w:val="none" w:sz="0" w:space="0" w:color="auto"/>
              </w:divBdr>
            </w:div>
            <w:div w:id="808745361">
              <w:marLeft w:val="0"/>
              <w:marRight w:val="0"/>
              <w:marTop w:val="0"/>
              <w:marBottom w:val="0"/>
              <w:divBdr>
                <w:top w:val="none" w:sz="0" w:space="0" w:color="auto"/>
                <w:left w:val="none" w:sz="0" w:space="0" w:color="auto"/>
                <w:bottom w:val="none" w:sz="0" w:space="0" w:color="auto"/>
                <w:right w:val="none" w:sz="0" w:space="0" w:color="auto"/>
              </w:divBdr>
            </w:div>
          </w:divsChild>
        </w:div>
        <w:div w:id="1358193019">
          <w:marLeft w:val="0"/>
          <w:marRight w:val="0"/>
          <w:marTop w:val="0"/>
          <w:marBottom w:val="0"/>
          <w:divBdr>
            <w:top w:val="none" w:sz="0" w:space="0" w:color="auto"/>
            <w:left w:val="none" w:sz="0" w:space="0" w:color="auto"/>
            <w:bottom w:val="none" w:sz="0" w:space="0" w:color="auto"/>
            <w:right w:val="none" w:sz="0" w:space="0" w:color="auto"/>
          </w:divBdr>
          <w:divsChild>
            <w:div w:id="615020929">
              <w:marLeft w:val="0"/>
              <w:marRight w:val="0"/>
              <w:marTop w:val="0"/>
              <w:marBottom w:val="0"/>
              <w:divBdr>
                <w:top w:val="none" w:sz="0" w:space="0" w:color="auto"/>
                <w:left w:val="none" w:sz="0" w:space="0" w:color="auto"/>
                <w:bottom w:val="none" w:sz="0" w:space="0" w:color="auto"/>
                <w:right w:val="none" w:sz="0" w:space="0" w:color="auto"/>
              </w:divBdr>
            </w:div>
            <w:div w:id="724178629">
              <w:marLeft w:val="0"/>
              <w:marRight w:val="0"/>
              <w:marTop w:val="0"/>
              <w:marBottom w:val="0"/>
              <w:divBdr>
                <w:top w:val="none" w:sz="0" w:space="0" w:color="auto"/>
                <w:left w:val="none" w:sz="0" w:space="0" w:color="auto"/>
                <w:bottom w:val="none" w:sz="0" w:space="0" w:color="auto"/>
                <w:right w:val="none" w:sz="0" w:space="0" w:color="auto"/>
              </w:divBdr>
            </w:div>
            <w:div w:id="766580516">
              <w:marLeft w:val="0"/>
              <w:marRight w:val="0"/>
              <w:marTop w:val="0"/>
              <w:marBottom w:val="0"/>
              <w:divBdr>
                <w:top w:val="none" w:sz="0" w:space="0" w:color="auto"/>
                <w:left w:val="none" w:sz="0" w:space="0" w:color="auto"/>
                <w:bottom w:val="none" w:sz="0" w:space="0" w:color="auto"/>
                <w:right w:val="none" w:sz="0" w:space="0" w:color="auto"/>
              </w:divBdr>
            </w:div>
            <w:div w:id="1393456662">
              <w:marLeft w:val="0"/>
              <w:marRight w:val="0"/>
              <w:marTop w:val="0"/>
              <w:marBottom w:val="0"/>
              <w:divBdr>
                <w:top w:val="none" w:sz="0" w:space="0" w:color="auto"/>
                <w:left w:val="none" w:sz="0" w:space="0" w:color="auto"/>
                <w:bottom w:val="none" w:sz="0" w:space="0" w:color="auto"/>
                <w:right w:val="none" w:sz="0" w:space="0" w:color="auto"/>
              </w:divBdr>
            </w:div>
            <w:div w:id="1555385951">
              <w:marLeft w:val="0"/>
              <w:marRight w:val="0"/>
              <w:marTop w:val="0"/>
              <w:marBottom w:val="0"/>
              <w:divBdr>
                <w:top w:val="none" w:sz="0" w:space="0" w:color="auto"/>
                <w:left w:val="none" w:sz="0" w:space="0" w:color="auto"/>
                <w:bottom w:val="none" w:sz="0" w:space="0" w:color="auto"/>
                <w:right w:val="none" w:sz="0" w:space="0" w:color="auto"/>
              </w:divBdr>
            </w:div>
            <w:div w:id="2111509921">
              <w:marLeft w:val="0"/>
              <w:marRight w:val="0"/>
              <w:marTop w:val="0"/>
              <w:marBottom w:val="0"/>
              <w:divBdr>
                <w:top w:val="none" w:sz="0" w:space="0" w:color="auto"/>
                <w:left w:val="none" w:sz="0" w:space="0" w:color="auto"/>
                <w:bottom w:val="none" w:sz="0" w:space="0" w:color="auto"/>
                <w:right w:val="none" w:sz="0" w:space="0" w:color="auto"/>
              </w:divBdr>
            </w:div>
          </w:divsChild>
        </w:div>
        <w:div w:id="1399863052">
          <w:marLeft w:val="0"/>
          <w:marRight w:val="0"/>
          <w:marTop w:val="0"/>
          <w:marBottom w:val="0"/>
          <w:divBdr>
            <w:top w:val="none" w:sz="0" w:space="0" w:color="auto"/>
            <w:left w:val="none" w:sz="0" w:space="0" w:color="auto"/>
            <w:bottom w:val="none" w:sz="0" w:space="0" w:color="auto"/>
            <w:right w:val="none" w:sz="0" w:space="0" w:color="auto"/>
          </w:divBdr>
          <w:divsChild>
            <w:div w:id="71398407">
              <w:marLeft w:val="0"/>
              <w:marRight w:val="0"/>
              <w:marTop w:val="0"/>
              <w:marBottom w:val="0"/>
              <w:divBdr>
                <w:top w:val="none" w:sz="0" w:space="0" w:color="auto"/>
                <w:left w:val="none" w:sz="0" w:space="0" w:color="auto"/>
                <w:bottom w:val="none" w:sz="0" w:space="0" w:color="auto"/>
                <w:right w:val="none" w:sz="0" w:space="0" w:color="auto"/>
              </w:divBdr>
            </w:div>
          </w:divsChild>
        </w:div>
        <w:div w:id="1412703204">
          <w:marLeft w:val="0"/>
          <w:marRight w:val="0"/>
          <w:marTop w:val="0"/>
          <w:marBottom w:val="0"/>
          <w:divBdr>
            <w:top w:val="none" w:sz="0" w:space="0" w:color="auto"/>
            <w:left w:val="none" w:sz="0" w:space="0" w:color="auto"/>
            <w:bottom w:val="none" w:sz="0" w:space="0" w:color="auto"/>
            <w:right w:val="none" w:sz="0" w:space="0" w:color="auto"/>
          </w:divBdr>
          <w:divsChild>
            <w:div w:id="597176509">
              <w:marLeft w:val="0"/>
              <w:marRight w:val="0"/>
              <w:marTop w:val="0"/>
              <w:marBottom w:val="0"/>
              <w:divBdr>
                <w:top w:val="none" w:sz="0" w:space="0" w:color="auto"/>
                <w:left w:val="none" w:sz="0" w:space="0" w:color="auto"/>
                <w:bottom w:val="none" w:sz="0" w:space="0" w:color="auto"/>
                <w:right w:val="none" w:sz="0" w:space="0" w:color="auto"/>
              </w:divBdr>
            </w:div>
          </w:divsChild>
        </w:div>
        <w:div w:id="1486387829">
          <w:marLeft w:val="0"/>
          <w:marRight w:val="0"/>
          <w:marTop w:val="0"/>
          <w:marBottom w:val="0"/>
          <w:divBdr>
            <w:top w:val="none" w:sz="0" w:space="0" w:color="auto"/>
            <w:left w:val="none" w:sz="0" w:space="0" w:color="auto"/>
            <w:bottom w:val="none" w:sz="0" w:space="0" w:color="auto"/>
            <w:right w:val="none" w:sz="0" w:space="0" w:color="auto"/>
          </w:divBdr>
          <w:divsChild>
            <w:div w:id="632515437">
              <w:marLeft w:val="0"/>
              <w:marRight w:val="0"/>
              <w:marTop w:val="0"/>
              <w:marBottom w:val="0"/>
              <w:divBdr>
                <w:top w:val="none" w:sz="0" w:space="0" w:color="auto"/>
                <w:left w:val="none" w:sz="0" w:space="0" w:color="auto"/>
                <w:bottom w:val="none" w:sz="0" w:space="0" w:color="auto"/>
                <w:right w:val="none" w:sz="0" w:space="0" w:color="auto"/>
              </w:divBdr>
            </w:div>
          </w:divsChild>
        </w:div>
        <w:div w:id="1492061032">
          <w:marLeft w:val="0"/>
          <w:marRight w:val="0"/>
          <w:marTop w:val="0"/>
          <w:marBottom w:val="0"/>
          <w:divBdr>
            <w:top w:val="none" w:sz="0" w:space="0" w:color="auto"/>
            <w:left w:val="none" w:sz="0" w:space="0" w:color="auto"/>
            <w:bottom w:val="none" w:sz="0" w:space="0" w:color="auto"/>
            <w:right w:val="none" w:sz="0" w:space="0" w:color="auto"/>
          </w:divBdr>
          <w:divsChild>
            <w:div w:id="13727781">
              <w:marLeft w:val="0"/>
              <w:marRight w:val="0"/>
              <w:marTop w:val="0"/>
              <w:marBottom w:val="0"/>
              <w:divBdr>
                <w:top w:val="none" w:sz="0" w:space="0" w:color="auto"/>
                <w:left w:val="none" w:sz="0" w:space="0" w:color="auto"/>
                <w:bottom w:val="none" w:sz="0" w:space="0" w:color="auto"/>
                <w:right w:val="none" w:sz="0" w:space="0" w:color="auto"/>
              </w:divBdr>
            </w:div>
            <w:div w:id="1395398130">
              <w:marLeft w:val="0"/>
              <w:marRight w:val="0"/>
              <w:marTop w:val="0"/>
              <w:marBottom w:val="0"/>
              <w:divBdr>
                <w:top w:val="none" w:sz="0" w:space="0" w:color="auto"/>
                <w:left w:val="none" w:sz="0" w:space="0" w:color="auto"/>
                <w:bottom w:val="none" w:sz="0" w:space="0" w:color="auto"/>
                <w:right w:val="none" w:sz="0" w:space="0" w:color="auto"/>
              </w:divBdr>
            </w:div>
            <w:div w:id="1933394791">
              <w:marLeft w:val="0"/>
              <w:marRight w:val="0"/>
              <w:marTop w:val="0"/>
              <w:marBottom w:val="0"/>
              <w:divBdr>
                <w:top w:val="none" w:sz="0" w:space="0" w:color="auto"/>
                <w:left w:val="none" w:sz="0" w:space="0" w:color="auto"/>
                <w:bottom w:val="none" w:sz="0" w:space="0" w:color="auto"/>
                <w:right w:val="none" w:sz="0" w:space="0" w:color="auto"/>
              </w:divBdr>
            </w:div>
          </w:divsChild>
        </w:div>
        <w:div w:id="1494182006">
          <w:marLeft w:val="0"/>
          <w:marRight w:val="0"/>
          <w:marTop w:val="0"/>
          <w:marBottom w:val="0"/>
          <w:divBdr>
            <w:top w:val="none" w:sz="0" w:space="0" w:color="auto"/>
            <w:left w:val="none" w:sz="0" w:space="0" w:color="auto"/>
            <w:bottom w:val="none" w:sz="0" w:space="0" w:color="auto"/>
            <w:right w:val="none" w:sz="0" w:space="0" w:color="auto"/>
          </w:divBdr>
          <w:divsChild>
            <w:div w:id="245118935">
              <w:marLeft w:val="0"/>
              <w:marRight w:val="0"/>
              <w:marTop w:val="0"/>
              <w:marBottom w:val="0"/>
              <w:divBdr>
                <w:top w:val="none" w:sz="0" w:space="0" w:color="auto"/>
                <w:left w:val="none" w:sz="0" w:space="0" w:color="auto"/>
                <w:bottom w:val="none" w:sz="0" w:space="0" w:color="auto"/>
                <w:right w:val="none" w:sz="0" w:space="0" w:color="auto"/>
              </w:divBdr>
            </w:div>
          </w:divsChild>
        </w:div>
        <w:div w:id="1498300212">
          <w:marLeft w:val="0"/>
          <w:marRight w:val="0"/>
          <w:marTop w:val="0"/>
          <w:marBottom w:val="0"/>
          <w:divBdr>
            <w:top w:val="none" w:sz="0" w:space="0" w:color="auto"/>
            <w:left w:val="none" w:sz="0" w:space="0" w:color="auto"/>
            <w:bottom w:val="none" w:sz="0" w:space="0" w:color="auto"/>
            <w:right w:val="none" w:sz="0" w:space="0" w:color="auto"/>
          </w:divBdr>
          <w:divsChild>
            <w:div w:id="523401377">
              <w:marLeft w:val="0"/>
              <w:marRight w:val="0"/>
              <w:marTop w:val="0"/>
              <w:marBottom w:val="0"/>
              <w:divBdr>
                <w:top w:val="none" w:sz="0" w:space="0" w:color="auto"/>
                <w:left w:val="none" w:sz="0" w:space="0" w:color="auto"/>
                <w:bottom w:val="none" w:sz="0" w:space="0" w:color="auto"/>
                <w:right w:val="none" w:sz="0" w:space="0" w:color="auto"/>
              </w:divBdr>
            </w:div>
          </w:divsChild>
        </w:div>
        <w:div w:id="1552227487">
          <w:marLeft w:val="0"/>
          <w:marRight w:val="0"/>
          <w:marTop w:val="0"/>
          <w:marBottom w:val="0"/>
          <w:divBdr>
            <w:top w:val="none" w:sz="0" w:space="0" w:color="auto"/>
            <w:left w:val="none" w:sz="0" w:space="0" w:color="auto"/>
            <w:bottom w:val="none" w:sz="0" w:space="0" w:color="auto"/>
            <w:right w:val="none" w:sz="0" w:space="0" w:color="auto"/>
          </w:divBdr>
          <w:divsChild>
            <w:div w:id="430593299">
              <w:marLeft w:val="0"/>
              <w:marRight w:val="0"/>
              <w:marTop w:val="0"/>
              <w:marBottom w:val="0"/>
              <w:divBdr>
                <w:top w:val="none" w:sz="0" w:space="0" w:color="auto"/>
                <w:left w:val="none" w:sz="0" w:space="0" w:color="auto"/>
                <w:bottom w:val="none" w:sz="0" w:space="0" w:color="auto"/>
                <w:right w:val="none" w:sz="0" w:space="0" w:color="auto"/>
              </w:divBdr>
            </w:div>
            <w:div w:id="528370040">
              <w:marLeft w:val="0"/>
              <w:marRight w:val="0"/>
              <w:marTop w:val="0"/>
              <w:marBottom w:val="0"/>
              <w:divBdr>
                <w:top w:val="none" w:sz="0" w:space="0" w:color="auto"/>
                <w:left w:val="none" w:sz="0" w:space="0" w:color="auto"/>
                <w:bottom w:val="none" w:sz="0" w:space="0" w:color="auto"/>
                <w:right w:val="none" w:sz="0" w:space="0" w:color="auto"/>
              </w:divBdr>
            </w:div>
            <w:div w:id="760178179">
              <w:marLeft w:val="0"/>
              <w:marRight w:val="0"/>
              <w:marTop w:val="0"/>
              <w:marBottom w:val="0"/>
              <w:divBdr>
                <w:top w:val="none" w:sz="0" w:space="0" w:color="auto"/>
                <w:left w:val="none" w:sz="0" w:space="0" w:color="auto"/>
                <w:bottom w:val="none" w:sz="0" w:space="0" w:color="auto"/>
                <w:right w:val="none" w:sz="0" w:space="0" w:color="auto"/>
              </w:divBdr>
            </w:div>
          </w:divsChild>
        </w:div>
        <w:div w:id="1567644755">
          <w:marLeft w:val="0"/>
          <w:marRight w:val="0"/>
          <w:marTop w:val="0"/>
          <w:marBottom w:val="0"/>
          <w:divBdr>
            <w:top w:val="none" w:sz="0" w:space="0" w:color="auto"/>
            <w:left w:val="none" w:sz="0" w:space="0" w:color="auto"/>
            <w:bottom w:val="none" w:sz="0" w:space="0" w:color="auto"/>
            <w:right w:val="none" w:sz="0" w:space="0" w:color="auto"/>
          </w:divBdr>
          <w:divsChild>
            <w:div w:id="11034409">
              <w:marLeft w:val="0"/>
              <w:marRight w:val="0"/>
              <w:marTop w:val="0"/>
              <w:marBottom w:val="0"/>
              <w:divBdr>
                <w:top w:val="none" w:sz="0" w:space="0" w:color="auto"/>
                <w:left w:val="none" w:sz="0" w:space="0" w:color="auto"/>
                <w:bottom w:val="none" w:sz="0" w:space="0" w:color="auto"/>
                <w:right w:val="none" w:sz="0" w:space="0" w:color="auto"/>
              </w:divBdr>
            </w:div>
          </w:divsChild>
        </w:div>
        <w:div w:id="1611279424">
          <w:marLeft w:val="0"/>
          <w:marRight w:val="0"/>
          <w:marTop w:val="0"/>
          <w:marBottom w:val="0"/>
          <w:divBdr>
            <w:top w:val="none" w:sz="0" w:space="0" w:color="auto"/>
            <w:left w:val="none" w:sz="0" w:space="0" w:color="auto"/>
            <w:bottom w:val="none" w:sz="0" w:space="0" w:color="auto"/>
            <w:right w:val="none" w:sz="0" w:space="0" w:color="auto"/>
          </w:divBdr>
          <w:divsChild>
            <w:div w:id="1349138852">
              <w:marLeft w:val="0"/>
              <w:marRight w:val="0"/>
              <w:marTop w:val="0"/>
              <w:marBottom w:val="0"/>
              <w:divBdr>
                <w:top w:val="none" w:sz="0" w:space="0" w:color="auto"/>
                <w:left w:val="none" w:sz="0" w:space="0" w:color="auto"/>
                <w:bottom w:val="none" w:sz="0" w:space="0" w:color="auto"/>
                <w:right w:val="none" w:sz="0" w:space="0" w:color="auto"/>
              </w:divBdr>
            </w:div>
          </w:divsChild>
        </w:div>
        <w:div w:id="1656254252">
          <w:marLeft w:val="0"/>
          <w:marRight w:val="0"/>
          <w:marTop w:val="0"/>
          <w:marBottom w:val="0"/>
          <w:divBdr>
            <w:top w:val="none" w:sz="0" w:space="0" w:color="auto"/>
            <w:left w:val="none" w:sz="0" w:space="0" w:color="auto"/>
            <w:bottom w:val="none" w:sz="0" w:space="0" w:color="auto"/>
            <w:right w:val="none" w:sz="0" w:space="0" w:color="auto"/>
          </w:divBdr>
          <w:divsChild>
            <w:div w:id="1325160850">
              <w:marLeft w:val="0"/>
              <w:marRight w:val="0"/>
              <w:marTop w:val="0"/>
              <w:marBottom w:val="0"/>
              <w:divBdr>
                <w:top w:val="none" w:sz="0" w:space="0" w:color="auto"/>
                <w:left w:val="none" w:sz="0" w:space="0" w:color="auto"/>
                <w:bottom w:val="none" w:sz="0" w:space="0" w:color="auto"/>
                <w:right w:val="none" w:sz="0" w:space="0" w:color="auto"/>
              </w:divBdr>
            </w:div>
          </w:divsChild>
        </w:div>
        <w:div w:id="1663194490">
          <w:marLeft w:val="0"/>
          <w:marRight w:val="0"/>
          <w:marTop w:val="0"/>
          <w:marBottom w:val="0"/>
          <w:divBdr>
            <w:top w:val="none" w:sz="0" w:space="0" w:color="auto"/>
            <w:left w:val="none" w:sz="0" w:space="0" w:color="auto"/>
            <w:bottom w:val="none" w:sz="0" w:space="0" w:color="auto"/>
            <w:right w:val="none" w:sz="0" w:space="0" w:color="auto"/>
          </w:divBdr>
          <w:divsChild>
            <w:div w:id="161821769">
              <w:marLeft w:val="0"/>
              <w:marRight w:val="0"/>
              <w:marTop w:val="0"/>
              <w:marBottom w:val="0"/>
              <w:divBdr>
                <w:top w:val="none" w:sz="0" w:space="0" w:color="auto"/>
                <w:left w:val="none" w:sz="0" w:space="0" w:color="auto"/>
                <w:bottom w:val="none" w:sz="0" w:space="0" w:color="auto"/>
                <w:right w:val="none" w:sz="0" w:space="0" w:color="auto"/>
              </w:divBdr>
            </w:div>
            <w:div w:id="887838465">
              <w:marLeft w:val="0"/>
              <w:marRight w:val="0"/>
              <w:marTop w:val="0"/>
              <w:marBottom w:val="0"/>
              <w:divBdr>
                <w:top w:val="none" w:sz="0" w:space="0" w:color="auto"/>
                <w:left w:val="none" w:sz="0" w:space="0" w:color="auto"/>
                <w:bottom w:val="none" w:sz="0" w:space="0" w:color="auto"/>
                <w:right w:val="none" w:sz="0" w:space="0" w:color="auto"/>
              </w:divBdr>
            </w:div>
            <w:div w:id="1960717902">
              <w:marLeft w:val="0"/>
              <w:marRight w:val="0"/>
              <w:marTop w:val="0"/>
              <w:marBottom w:val="0"/>
              <w:divBdr>
                <w:top w:val="none" w:sz="0" w:space="0" w:color="auto"/>
                <w:left w:val="none" w:sz="0" w:space="0" w:color="auto"/>
                <w:bottom w:val="none" w:sz="0" w:space="0" w:color="auto"/>
                <w:right w:val="none" w:sz="0" w:space="0" w:color="auto"/>
              </w:divBdr>
            </w:div>
          </w:divsChild>
        </w:div>
        <w:div w:id="1666667762">
          <w:marLeft w:val="0"/>
          <w:marRight w:val="0"/>
          <w:marTop w:val="0"/>
          <w:marBottom w:val="0"/>
          <w:divBdr>
            <w:top w:val="none" w:sz="0" w:space="0" w:color="auto"/>
            <w:left w:val="none" w:sz="0" w:space="0" w:color="auto"/>
            <w:bottom w:val="none" w:sz="0" w:space="0" w:color="auto"/>
            <w:right w:val="none" w:sz="0" w:space="0" w:color="auto"/>
          </w:divBdr>
          <w:divsChild>
            <w:div w:id="1956474917">
              <w:marLeft w:val="0"/>
              <w:marRight w:val="0"/>
              <w:marTop w:val="0"/>
              <w:marBottom w:val="0"/>
              <w:divBdr>
                <w:top w:val="none" w:sz="0" w:space="0" w:color="auto"/>
                <w:left w:val="none" w:sz="0" w:space="0" w:color="auto"/>
                <w:bottom w:val="none" w:sz="0" w:space="0" w:color="auto"/>
                <w:right w:val="none" w:sz="0" w:space="0" w:color="auto"/>
              </w:divBdr>
            </w:div>
          </w:divsChild>
        </w:div>
        <w:div w:id="1675498012">
          <w:marLeft w:val="0"/>
          <w:marRight w:val="0"/>
          <w:marTop w:val="0"/>
          <w:marBottom w:val="0"/>
          <w:divBdr>
            <w:top w:val="none" w:sz="0" w:space="0" w:color="auto"/>
            <w:left w:val="none" w:sz="0" w:space="0" w:color="auto"/>
            <w:bottom w:val="none" w:sz="0" w:space="0" w:color="auto"/>
            <w:right w:val="none" w:sz="0" w:space="0" w:color="auto"/>
          </w:divBdr>
          <w:divsChild>
            <w:div w:id="1275480789">
              <w:marLeft w:val="0"/>
              <w:marRight w:val="0"/>
              <w:marTop w:val="0"/>
              <w:marBottom w:val="0"/>
              <w:divBdr>
                <w:top w:val="none" w:sz="0" w:space="0" w:color="auto"/>
                <w:left w:val="none" w:sz="0" w:space="0" w:color="auto"/>
                <w:bottom w:val="none" w:sz="0" w:space="0" w:color="auto"/>
                <w:right w:val="none" w:sz="0" w:space="0" w:color="auto"/>
              </w:divBdr>
            </w:div>
          </w:divsChild>
        </w:div>
        <w:div w:id="1686054073">
          <w:marLeft w:val="0"/>
          <w:marRight w:val="0"/>
          <w:marTop w:val="0"/>
          <w:marBottom w:val="0"/>
          <w:divBdr>
            <w:top w:val="none" w:sz="0" w:space="0" w:color="auto"/>
            <w:left w:val="none" w:sz="0" w:space="0" w:color="auto"/>
            <w:bottom w:val="none" w:sz="0" w:space="0" w:color="auto"/>
            <w:right w:val="none" w:sz="0" w:space="0" w:color="auto"/>
          </w:divBdr>
          <w:divsChild>
            <w:div w:id="544634120">
              <w:marLeft w:val="0"/>
              <w:marRight w:val="0"/>
              <w:marTop w:val="0"/>
              <w:marBottom w:val="0"/>
              <w:divBdr>
                <w:top w:val="none" w:sz="0" w:space="0" w:color="auto"/>
                <w:left w:val="none" w:sz="0" w:space="0" w:color="auto"/>
                <w:bottom w:val="none" w:sz="0" w:space="0" w:color="auto"/>
                <w:right w:val="none" w:sz="0" w:space="0" w:color="auto"/>
              </w:divBdr>
            </w:div>
            <w:div w:id="705452419">
              <w:marLeft w:val="0"/>
              <w:marRight w:val="0"/>
              <w:marTop w:val="0"/>
              <w:marBottom w:val="0"/>
              <w:divBdr>
                <w:top w:val="none" w:sz="0" w:space="0" w:color="auto"/>
                <w:left w:val="none" w:sz="0" w:space="0" w:color="auto"/>
                <w:bottom w:val="none" w:sz="0" w:space="0" w:color="auto"/>
                <w:right w:val="none" w:sz="0" w:space="0" w:color="auto"/>
              </w:divBdr>
            </w:div>
          </w:divsChild>
        </w:div>
        <w:div w:id="1761171392">
          <w:marLeft w:val="0"/>
          <w:marRight w:val="0"/>
          <w:marTop w:val="0"/>
          <w:marBottom w:val="0"/>
          <w:divBdr>
            <w:top w:val="none" w:sz="0" w:space="0" w:color="auto"/>
            <w:left w:val="none" w:sz="0" w:space="0" w:color="auto"/>
            <w:bottom w:val="none" w:sz="0" w:space="0" w:color="auto"/>
            <w:right w:val="none" w:sz="0" w:space="0" w:color="auto"/>
          </w:divBdr>
          <w:divsChild>
            <w:div w:id="271478948">
              <w:marLeft w:val="0"/>
              <w:marRight w:val="0"/>
              <w:marTop w:val="0"/>
              <w:marBottom w:val="0"/>
              <w:divBdr>
                <w:top w:val="none" w:sz="0" w:space="0" w:color="auto"/>
                <w:left w:val="none" w:sz="0" w:space="0" w:color="auto"/>
                <w:bottom w:val="none" w:sz="0" w:space="0" w:color="auto"/>
                <w:right w:val="none" w:sz="0" w:space="0" w:color="auto"/>
              </w:divBdr>
            </w:div>
            <w:div w:id="1488285491">
              <w:marLeft w:val="0"/>
              <w:marRight w:val="0"/>
              <w:marTop w:val="0"/>
              <w:marBottom w:val="0"/>
              <w:divBdr>
                <w:top w:val="none" w:sz="0" w:space="0" w:color="auto"/>
                <w:left w:val="none" w:sz="0" w:space="0" w:color="auto"/>
                <w:bottom w:val="none" w:sz="0" w:space="0" w:color="auto"/>
                <w:right w:val="none" w:sz="0" w:space="0" w:color="auto"/>
              </w:divBdr>
            </w:div>
          </w:divsChild>
        </w:div>
        <w:div w:id="1781299831">
          <w:marLeft w:val="0"/>
          <w:marRight w:val="0"/>
          <w:marTop w:val="0"/>
          <w:marBottom w:val="0"/>
          <w:divBdr>
            <w:top w:val="none" w:sz="0" w:space="0" w:color="auto"/>
            <w:left w:val="none" w:sz="0" w:space="0" w:color="auto"/>
            <w:bottom w:val="none" w:sz="0" w:space="0" w:color="auto"/>
            <w:right w:val="none" w:sz="0" w:space="0" w:color="auto"/>
          </w:divBdr>
          <w:divsChild>
            <w:div w:id="535236765">
              <w:marLeft w:val="0"/>
              <w:marRight w:val="0"/>
              <w:marTop w:val="0"/>
              <w:marBottom w:val="0"/>
              <w:divBdr>
                <w:top w:val="none" w:sz="0" w:space="0" w:color="auto"/>
                <w:left w:val="none" w:sz="0" w:space="0" w:color="auto"/>
                <w:bottom w:val="none" w:sz="0" w:space="0" w:color="auto"/>
                <w:right w:val="none" w:sz="0" w:space="0" w:color="auto"/>
              </w:divBdr>
            </w:div>
            <w:div w:id="1780372478">
              <w:marLeft w:val="0"/>
              <w:marRight w:val="0"/>
              <w:marTop w:val="0"/>
              <w:marBottom w:val="0"/>
              <w:divBdr>
                <w:top w:val="none" w:sz="0" w:space="0" w:color="auto"/>
                <w:left w:val="none" w:sz="0" w:space="0" w:color="auto"/>
                <w:bottom w:val="none" w:sz="0" w:space="0" w:color="auto"/>
                <w:right w:val="none" w:sz="0" w:space="0" w:color="auto"/>
              </w:divBdr>
            </w:div>
          </w:divsChild>
        </w:div>
        <w:div w:id="1806967855">
          <w:marLeft w:val="0"/>
          <w:marRight w:val="0"/>
          <w:marTop w:val="0"/>
          <w:marBottom w:val="0"/>
          <w:divBdr>
            <w:top w:val="none" w:sz="0" w:space="0" w:color="auto"/>
            <w:left w:val="none" w:sz="0" w:space="0" w:color="auto"/>
            <w:bottom w:val="none" w:sz="0" w:space="0" w:color="auto"/>
            <w:right w:val="none" w:sz="0" w:space="0" w:color="auto"/>
          </w:divBdr>
          <w:divsChild>
            <w:div w:id="618533895">
              <w:marLeft w:val="0"/>
              <w:marRight w:val="0"/>
              <w:marTop w:val="0"/>
              <w:marBottom w:val="0"/>
              <w:divBdr>
                <w:top w:val="none" w:sz="0" w:space="0" w:color="auto"/>
                <w:left w:val="none" w:sz="0" w:space="0" w:color="auto"/>
                <w:bottom w:val="none" w:sz="0" w:space="0" w:color="auto"/>
                <w:right w:val="none" w:sz="0" w:space="0" w:color="auto"/>
              </w:divBdr>
            </w:div>
          </w:divsChild>
        </w:div>
        <w:div w:id="1812482435">
          <w:marLeft w:val="0"/>
          <w:marRight w:val="0"/>
          <w:marTop w:val="0"/>
          <w:marBottom w:val="0"/>
          <w:divBdr>
            <w:top w:val="none" w:sz="0" w:space="0" w:color="auto"/>
            <w:left w:val="none" w:sz="0" w:space="0" w:color="auto"/>
            <w:bottom w:val="none" w:sz="0" w:space="0" w:color="auto"/>
            <w:right w:val="none" w:sz="0" w:space="0" w:color="auto"/>
          </w:divBdr>
          <w:divsChild>
            <w:div w:id="226040743">
              <w:marLeft w:val="0"/>
              <w:marRight w:val="0"/>
              <w:marTop w:val="0"/>
              <w:marBottom w:val="0"/>
              <w:divBdr>
                <w:top w:val="none" w:sz="0" w:space="0" w:color="auto"/>
                <w:left w:val="none" w:sz="0" w:space="0" w:color="auto"/>
                <w:bottom w:val="none" w:sz="0" w:space="0" w:color="auto"/>
                <w:right w:val="none" w:sz="0" w:space="0" w:color="auto"/>
              </w:divBdr>
            </w:div>
            <w:div w:id="251358766">
              <w:marLeft w:val="0"/>
              <w:marRight w:val="0"/>
              <w:marTop w:val="0"/>
              <w:marBottom w:val="0"/>
              <w:divBdr>
                <w:top w:val="none" w:sz="0" w:space="0" w:color="auto"/>
                <w:left w:val="none" w:sz="0" w:space="0" w:color="auto"/>
                <w:bottom w:val="none" w:sz="0" w:space="0" w:color="auto"/>
                <w:right w:val="none" w:sz="0" w:space="0" w:color="auto"/>
              </w:divBdr>
            </w:div>
            <w:div w:id="630676913">
              <w:marLeft w:val="0"/>
              <w:marRight w:val="0"/>
              <w:marTop w:val="0"/>
              <w:marBottom w:val="0"/>
              <w:divBdr>
                <w:top w:val="none" w:sz="0" w:space="0" w:color="auto"/>
                <w:left w:val="none" w:sz="0" w:space="0" w:color="auto"/>
                <w:bottom w:val="none" w:sz="0" w:space="0" w:color="auto"/>
                <w:right w:val="none" w:sz="0" w:space="0" w:color="auto"/>
              </w:divBdr>
            </w:div>
            <w:div w:id="1658343850">
              <w:marLeft w:val="0"/>
              <w:marRight w:val="0"/>
              <w:marTop w:val="0"/>
              <w:marBottom w:val="0"/>
              <w:divBdr>
                <w:top w:val="none" w:sz="0" w:space="0" w:color="auto"/>
                <w:left w:val="none" w:sz="0" w:space="0" w:color="auto"/>
                <w:bottom w:val="none" w:sz="0" w:space="0" w:color="auto"/>
                <w:right w:val="none" w:sz="0" w:space="0" w:color="auto"/>
              </w:divBdr>
            </w:div>
            <w:div w:id="1859657230">
              <w:marLeft w:val="0"/>
              <w:marRight w:val="0"/>
              <w:marTop w:val="0"/>
              <w:marBottom w:val="0"/>
              <w:divBdr>
                <w:top w:val="none" w:sz="0" w:space="0" w:color="auto"/>
                <w:left w:val="none" w:sz="0" w:space="0" w:color="auto"/>
                <w:bottom w:val="none" w:sz="0" w:space="0" w:color="auto"/>
                <w:right w:val="none" w:sz="0" w:space="0" w:color="auto"/>
              </w:divBdr>
            </w:div>
            <w:div w:id="2132700384">
              <w:marLeft w:val="0"/>
              <w:marRight w:val="0"/>
              <w:marTop w:val="0"/>
              <w:marBottom w:val="0"/>
              <w:divBdr>
                <w:top w:val="none" w:sz="0" w:space="0" w:color="auto"/>
                <w:left w:val="none" w:sz="0" w:space="0" w:color="auto"/>
                <w:bottom w:val="none" w:sz="0" w:space="0" w:color="auto"/>
                <w:right w:val="none" w:sz="0" w:space="0" w:color="auto"/>
              </w:divBdr>
            </w:div>
          </w:divsChild>
        </w:div>
        <w:div w:id="1875851921">
          <w:marLeft w:val="0"/>
          <w:marRight w:val="0"/>
          <w:marTop w:val="0"/>
          <w:marBottom w:val="0"/>
          <w:divBdr>
            <w:top w:val="none" w:sz="0" w:space="0" w:color="auto"/>
            <w:left w:val="none" w:sz="0" w:space="0" w:color="auto"/>
            <w:bottom w:val="none" w:sz="0" w:space="0" w:color="auto"/>
            <w:right w:val="none" w:sz="0" w:space="0" w:color="auto"/>
          </w:divBdr>
          <w:divsChild>
            <w:div w:id="1295940773">
              <w:marLeft w:val="0"/>
              <w:marRight w:val="0"/>
              <w:marTop w:val="0"/>
              <w:marBottom w:val="0"/>
              <w:divBdr>
                <w:top w:val="none" w:sz="0" w:space="0" w:color="auto"/>
                <w:left w:val="none" w:sz="0" w:space="0" w:color="auto"/>
                <w:bottom w:val="none" w:sz="0" w:space="0" w:color="auto"/>
                <w:right w:val="none" w:sz="0" w:space="0" w:color="auto"/>
              </w:divBdr>
            </w:div>
          </w:divsChild>
        </w:div>
        <w:div w:id="1916015338">
          <w:marLeft w:val="0"/>
          <w:marRight w:val="0"/>
          <w:marTop w:val="0"/>
          <w:marBottom w:val="0"/>
          <w:divBdr>
            <w:top w:val="none" w:sz="0" w:space="0" w:color="auto"/>
            <w:left w:val="none" w:sz="0" w:space="0" w:color="auto"/>
            <w:bottom w:val="none" w:sz="0" w:space="0" w:color="auto"/>
            <w:right w:val="none" w:sz="0" w:space="0" w:color="auto"/>
          </w:divBdr>
          <w:divsChild>
            <w:div w:id="123888829">
              <w:marLeft w:val="0"/>
              <w:marRight w:val="0"/>
              <w:marTop w:val="0"/>
              <w:marBottom w:val="0"/>
              <w:divBdr>
                <w:top w:val="none" w:sz="0" w:space="0" w:color="auto"/>
                <w:left w:val="none" w:sz="0" w:space="0" w:color="auto"/>
                <w:bottom w:val="none" w:sz="0" w:space="0" w:color="auto"/>
                <w:right w:val="none" w:sz="0" w:space="0" w:color="auto"/>
              </w:divBdr>
            </w:div>
            <w:div w:id="1117916928">
              <w:marLeft w:val="0"/>
              <w:marRight w:val="0"/>
              <w:marTop w:val="0"/>
              <w:marBottom w:val="0"/>
              <w:divBdr>
                <w:top w:val="none" w:sz="0" w:space="0" w:color="auto"/>
                <w:left w:val="none" w:sz="0" w:space="0" w:color="auto"/>
                <w:bottom w:val="none" w:sz="0" w:space="0" w:color="auto"/>
                <w:right w:val="none" w:sz="0" w:space="0" w:color="auto"/>
              </w:divBdr>
            </w:div>
            <w:div w:id="1478456852">
              <w:marLeft w:val="0"/>
              <w:marRight w:val="0"/>
              <w:marTop w:val="0"/>
              <w:marBottom w:val="0"/>
              <w:divBdr>
                <w:top w:val="none" w:sz="0" w:space="0" w:color="auto"/>
                <w:left w:val="none" w:sz="0" w:space="0" w:color="auto"/>
                <w:bottom w:val="none" w:sz="0" w:space="0" w:color="auto"/>
                <w:right w:val="none" w:sz="0" w:space="0" w:color="auto"/>
              </w:divBdr>
            </w:div>
            <w:div w:id="1492015926">
              <w:marLeft w:val="0"/>
              <w:marRight w:val="0"/>
              <w:marTop w:val="0"/>
              <w:marBottom w:val="0"/>
              <w:divBdr>
                <w:top w:val="none" w:sz="0" w:space="0" w:color="auto"/>
                <w:left w:val="none" w:sz="0" w:space="0" w:color="auto"/>
                <w:bottom w:val="none" w:sz="0" w:space="0" w:color="auto"/>
                <w:right w:val="none" w:sz="0" w:space="0" w:color="auto"/>
              </w:divBdr>
            </w:div>
            <w:div w:id="2038970494">
              <w:marLeft w:val="0"/>
              <w:marRight w:val="0"/>
              <w:marTop w:val="0"/>
              <w:marBottom w:val="0"/>
              <w:divBdr>
                <w:top w:val="none" w:sz="0" w:space="0" w:color="auto"/>
                <w:left w:val="none" w:sz="0" w:space="0" w:color="auto"/>
                <w:bottom w:val="none" w:sz="0" w:space="0" w:color="auto"/>
                <w:right w:val="none" w:sz="0" w:space="0" w:color="auto"/>
              </w:divBdr>
            </w:div>
            <w:div w:id="2139447342">
              <w:marLeft w:val="0"/>
              <w:marRight w:val="0"/>
              <w:marTop w:val="0"/>
              <w:marBottom w:val="0"/>
              <w:divBdr>
                <w:top w:val="none" w:sz="0" w:space="0" w:color="auto"/>
                <w:left w:val="none" w:sz="0" w:space="0" w:color="auto"/>
                <w:bottom w:val="none" w:sz="0" w:space="0" w:color="auto"/>
                <w:right w:val="none" w:sz="0" w:space="0" w:color="auto"/>
              </w:divBdr>
            </w:div>
          </w:divsChild>
        </w:div>
        <w:div w:id="1917394230">
          <w:marLeft w:val="0"/>
          <w:marRight w:val="0"/>
          <w:marTop w:val="0"/>
          <w:marBottom w:val="0"/>
          <w:divBdr>
            <w:top w:val="none" w:sz="0" w:space="0" w:color="auto"/>
            <w:left w:val="none" w:sz="0" w:space="0" w:color="auto"/>
            <w:bottom w:val="none" w:sz="0" w:space="0" w:color="auto"/>
            <w:right w:val="none" w:sz="0" w:space="0" w:color="auto"/>
          </w:divBdr>
          <w:divsChild>
            <w:div w:id="44723197">
              <w:marLeft w:val="0"/>
              <w:marRight w:val="0"/>
              <w:marTop w:val="0"/>
              <w:marBottom w:val="0"/>
              <w:divBdr>
                <w:top w:val="none" w:sz="0" w:space="0" w:color="auto"/>
                <w:left w:val="none" w:sz="0" w:space="0" w:color="auto"/>
                <w:bottom w:val="none" w:sz="0" w:space="0" w:color="auto"/>
                <w:right w:val="none" w:sz="0" w:space="0" w:color="auto"/>
              </w:divBdr>
            </w:div>
            <w:div w:id="314460212">
              <w:marLeft w:val="0"/>
              <w:marRight w:val="0"/>
              <w:marTop w:val="0"/>
              <w:marBottom w:val="0"/>
              <w:divBdr>
                <w:top w:val="none" w:sz="0" w:space="0" w:color="auto"/>
                <w:left w:val="none" w:sz="0" w:space="0" w:color="auto"/>
                <w:bottom w:val="none" w:sz="0" w:space="0" w:color="auto"/>
                <w:right w:val="none" w:sz="0" w:space="0" w:color="auto"/>
              </w:divBdr>
            </w:div>
          </w:divsChild>
        </w:div>
        <w:div w:id="1948151035">
          <w:marLeft w:val="0"/>
          <w:marRight w:val="0"/>
          <w:marTop w:val="0"/>
          <w:marBottom w:val="0"/>
          <w:divBdr>
            <w:top w:val="none" w:sz="0" w:space="0" w:color="auto"/>
            <w:left w:val="none" w:sz="0" w:space="0" w:color="auto"/>
            <w:bottom w:val="none" w:sz="0" w:space="0" w:color="auto"/>
            <w:right w:val="none" w:sz="0" w:space="0" w:color="auto"/>
          </w:divBdr>
          <w:divsChild>
            <w:div w:id="108548478">
              <w:marLeft w:val="0"/>
              <w:marRight w:val="0"/>
              <w:marTop w:val="0"/>
              <w:marBottom w:val="0"/>
              <w:divBdr>
                <w:top w:val="none" w:sz="0" w:space="0" w:color="auto"/>
                <w:left w:val="none" w:sz="0" w:space="0" w:color="auto"/>
                <w:bottom w:val="none" w:sz="0" w:space="0" w:color="auto"/>
                <w:right w:val="none" w:sz="0" w:space="0" w:color="auto"/>
              </w:divBdr>
            </w:div>
            <w:div w:id="652755859">
              <w:marLeft w:val="0"/>
              <w:marRight w:val="0"/>
              <w:marTop w:val="0"/>
              <w:marBottom w:val="0"/>
              <w:divBdr>
                <w:top w:val="none" w:sz="0" w:space="0" w:color="auto"/>
                <w:left w:val="none" w:sz="0" w:space="0" w:color="auto"/>
                <w:bottom w:val="none" w:sz="0" w:space="0" w:color="auto"/>
                <w:right w:val="none" w:sz="0" w:space="0" w:color="auto"/>
              </w:divBdr>
            </w:div>
          </w:divsChild>
        </w:div>
        <w:div w:id="2013796168">
          <w:marLeft w:val="0"/>
          <w:marRight w:val="0"/>
          <w:marTop w:val="0"/>
          <w:marBottom w:val="0"/>
          <w:divBdr>
            <w:top w:val="none" w:sz="0" w:space="0" w:color="auto"/>
            <w:left w:val="none" w:sz="0" w:space="0" w:color="auto"/>
            <w:bottom w:val="none" w:sz="0" w:space="0" w:color="auto"/>
            <w:right w:val="none" w:sz="0" w:space="0" w:color="auto"/>
          </w:divBdr>
          <w:divsChild>
            <w:div w:id="1650750669">
              <w:marLeft w:val="0"/>
              <w:marRight w:val="0"/>
              <w:marTop w:val="0"/>
              <w:marBottom w:val="0"/>
              <w:divBdr>
                <w:top w:val="none" w:sz="0" w:space="0" w:color="auto"/>
                <w:left w:val="none" w:sz="0" w:space="0" w:color="auto"/>
                <w:bottom w:val="none" w:sz="0" w:space="0" w:color="auto"/>
                <w:right w:val="none" w:sz="0" w:space="0" w:color="auto"/>
              </w:divBdr>
            </w:div>
          </w:divsChild>
        </w:div>
        <w:div w:id="2023584529">
          <w:marLeft w:val="0"/>
          <w:marRight w:val="0"/>
          <w:marTop w:val="0"/>
          <w:marBottom w:val="0"/>
          <w:divBdr>
            <w:top w:val="none" w:sz="0" w:space="0" w:color="auto"/>
            <w:left w:val="none" w:sz="0" w:space="0" w:color="auto"/>
            <w:bottom w:val="none" w:sz="0" w:space="0" w:color="auto"/>
            <w:right w:val="none" w:sz="0" w:space="0" w:color="auto"/>
          </w:divBdr>
          <w:divsChild>
            <w:div w:id="319239812">
              <w:marLeft w:val="0"/>
              <w:marRight w:val="0"/>
              <w:marTop w:val="0"/>
              <w:marBottom w:val="0"/>
              <w:divBdr>
                <w:top w:val="none" w:sz="0" w:space="0" w:color="auto"/>
                <w:left w:val="none" w:sz="0" w:space="0" w:color="auto"/>
                <w:bottom w:val="none" w:sz="0" w:space="0" w:color="auto"/>
                <w:right w:val="none" w:sz="0" w:space="0" w:color="auto"/>
              </w:divBdr>
            </w:div>
            <w:div w:id="2104916450">
              <w:marLeft w:val="0"/>
              <w:marRight w:val="0"/>
              <w:marTop w:val="0"/>
              <w:marBottom w:val="0"/>
              <w:divBdr>
                <w:top w:val="none" w:sz="0" w:space="0" w:color="auto"/>
                <w:left w:val="none" w:sz="0" w:space="0" w:color="auto"/>
                <w:bottom w:val="none" w:sz="0" w:space="0" w:color="auto"/>
                <w:right w:val="none" w:sz="0" w:space="0" w:color="auto"/>
              </w:divBdr>
            </w:div>
          </w:divsChild>
        </w:div>
        <w:div w:id="2023775049">
          <w:marLeft w:val="0"/>
          <w:marRight w:val="0"/>
          <w:marTop w:val="0"/>
          <w:marBottom w:val="0"/>
          <w:divBdr>
            <w:top w:val="none" w:sz="0" w:space="0" w:color="auto"/>
            <w:left w:val="none" w:sz="0" w:space="0" w:color="auto"/>
            <w:bottom w:val="none" w:sz="0" w:space="0" w:color="auto"/>
            <w:right w:val="none" w:sz="0" w:space="0" w:color="auto"/>
          </w:divBdr>
          <w:divsChild>
            <w:div w:id="1990941122">
              <w:marLeft w:val="0"/>
              <w:marRight w:val="0"/>
              <w:marTop w:val="0"/>
              <w:marBottom w:val="0"/>
              <w:divBdr>
                <w:top w:val="none" w:sz="0" w:space="0" w:color="auto"/>
                <w:left w:val="none" w:sz="0" w:space="0" w:color="auto"/>
                <w:bottom w:val="none" w:sz="0" w:space="0" w:color="auto"/>
                <w:right w:val="none" w:sz="0" w:space="0" w:color="auto"/>
              </w:divBdr>
            </w:div>
          </w:divsChild>
        </w:div>
        <w:div w:id="2039118937">
          <w:marLeft w:val="0"/>
          <w:marRight w:val="0"/>
          <w:marTop w:val="0"/>
          <w:marBottom w:val="0"/>
          <w:divBdr>
            <w:top w:val="none" w:sz="0" w:space="0" w:color="auto"/>
            <w:left w:val="none" w:sz="0" w:space="0" w:color="auto"/>
            <w:bottom w:val="none" w:sz="0" w:space="0" w:color="auto"/>
            <w:right w:val="none" w:sz="0" w:space="0" w:color="auto"/>
          </w:divBdr>
          <w:divsChild>
            <w:div w:id="157888458">
              <w:marLeft w:val="0"/>
              <w:marRight w:val="0"/>
              <w:marTop w:val="0"/>
              <w:marBottom w:val="0"/>
              <w:divBdr>
                <w:top w:val="none" w:sz="0" w:space="0" w:color="auto"/>
                <w:left w:val="none" w:sz="0" w:space="0" w:color="auto"/>
                <w:bottom w:val="none" w:sz="0" w:space="0" w:color="auto"/>
                <w:right w:val="none" w:sz="0" w:space="0" w:color="auto"/>
              </w:divBdr>
            </w:div>
            <w:div w:id="1143162191">
              <w:marLeft w:val="0"/>
              <w:marRight w:val="0"/>
              <w:marTop w:val="0"/>
              <w:marBottom w:val="0"/>
              <w:divBdr>
                <w:top w:val="none" w:sz="0" w:space="0" w:color="auto"/>
                <w:left w:val="none" w:sz="0" w:space="0" w:color="auto"/>
                <w:bottom w:val="none" w:sz="0" w:space="0" w:color="auto"/>
                <w:right w:val="none" w:sz="0" w:space="0" w:color="auto"/>
              </w:divBdr>
            </w:div>
          </w:divsChild>
        </w:div>
        <w:div w:id="2047944558">
          <w:marLeft w:val="0"/>
          <w:marRight w:val="0"/>
          <w:marTop w:val="0"/>
          <w:marBottom w:val="0"/>
          <w:divBdr>
            <w:top w:val="none" w:sz="0" w:space="0" w:color="auto"/>
            <w:left w:val="none" w:sz="0" w:space="0" w:color="auto"/>
            <w:bottom w:val="none" w:sz="0" w:space="0" w:color="auto"/>
            <w:right w:val="none" w:sz="0" w:space="0" w:color="auto"/>
          </w:divBdr>
          <w:divsChild>
            <w:div w:id="1642686131">
              <w:marLeft w:val="0"/>
              <w:marRight w:val="0"/>
              <w:marTop w:val="0"/>
              <w:marBottom w:val="0"/>
              <w:divBdr>
                <w:top w:val="none" w:sz="0" w:space="0" w:color="auto"/>
                <w:left w:val="none" w:sz="0" w:space="0" w:color="auto"/>
                <w:bottom w:val="none" w:sz="0" w:space="0" w:color="auto"/>
                <w:right w:val="none" w:sz="0" w:space="0" w:color="auto"/>
              </w:divBdr>
            </w:div>
          </w:divsChild>
        </w:div>
        <w:div w:id="2050447665">
          <w:marLeft w:val="0"/>
          <w:marRight w:val="0"/>
          <w:marTop w:val="0"/>
          <w:marBottom w:val="0"/>
          <w:divBdr>
            <w:top w:val="none" w:sz="0" w:space="0" w:color="auto"/>
            <w:left w:val="none" w:sz="0" w:space="0" w:color="auto"/>
            <w:bottom w:val="none" w:sz="0" w:space="0" w:color="auto"/>
            <w:right w:val="none" w:sz="0" w:space="0" w:color="auto"/>
          </w:divBdr>
          <w:divsChild>
            <w:div w:id="2032366380">
              <w:marLeft w:val="0"/>
              <w:marRight w:val="0"/>
              <w:marTop w:val="0"/>
              <w:marBottom w:val="0"/>
              <w:divBdr>
                <w:top w:val="none" w:sz="0" w:space="0" w:color="auto"/>
                <w:left w:val="none" w:sz="0" w:space="0" w:color="auto"/>
                <w:bottom w:val="none" w:sz="0" w:space="0" w:color="auto"/>
                <w:right w:val="none" w:sz="0" w:space="0" w:color="auto"/>
              </w:divBdr>
            </w:div>
          </w:divsChild>
        </w:div>
        <w:div w:id="2064983355">
          <w:marLeft w:val="0"/>
          <w:marRight w:val="0"/>
          <w:marTop w:val="0"/>
          <w:marBottom w:val="0"/>
          <w:divBdr>
            <w:top w:val="none" w:sz="0" w:space="0" w:color="auto"/>
            <w:left w:val="none" w:sz="0" w:space="0" w:color="auto"/>
            <w:bottom w:val="none" w:sz="0" w:space="0" w:color="auto"/>
            <w:right w:val="none" w:sz="0" w:space="0" w:color="auto"/>
          </w:divBdr>
          <w:divsChild>
            <w:div w:id="195852404">
              <w:marLeft w:val="0"/>
              <w:marRight w:val="0"/>
              <w:marTop w:val="0"/>
              <w:marBottom w:val="0"/>
              <w:divBdr>
                <w:top w:val="none" w:sz="0" w:space="0" w:color="auto"/>
                <w:left w:val="none" w:sz="0" w:space="0" w:color="auto"/>
                <w:bottom w:val="none" w:sz="0" w:space="0" w:color="auto"/>
                <w:right w:val="none" w:sz="0" w:space="0" w:color="auto"/>
              </w:divBdr>
            </w:div>
            <w:div w:id="525946061">
              <w:marLeft w:val="0"/>
              <w:marRight w:val="0"/>
              <w:marTop w:val="0"/>
              <w:marBottom w:val="0"/>
              <w:divBdr>
                <w:top w:val="none" w:sz="0" w:space="0" w:color="auto"/>
                <w:left w:val="none" w:sz="0" w:space="0" w:color="auto"/>
                <w:bottom w:val="none" w:sz="0" w:space="0" w:color="auto"/>
                <w:right w:val="none" w:sz="0" w:space="0" w:color="auto"/>
              </w:divBdr>
            </w:div>
            <w:div w:id="1351104593">
              <w:marLeft w:val="0"/>
              <w:marRight w:val="0"/>
              <w:marTop w:val="0"/>
              <w:marBottom w:val="0"/>
              <w:divBdr>
                <w:top w:val="none" w:sz="0" w:space="0" w:color="auto"/>
                <w:left w:val="none" w:sz="0" w:space="0" w:color="auto"/>
                <w:bottom w:val="none" w:sz="0" w:space="0" w:color="auto"/>
                <w:right w:val="none" w:sz="0" w:space="0" w:color="auto"/>
              </w:divBdr>
            </w:div>
          </w:divsChild>
        </w:div>
        <w:div w:id="2094470261">
          <w:marLeft w:val="0"/>
          <w:marRight w:val="0"/>
          <w:marTop w:val="0"/>
          <w:marBottom w:val="0"/>
          <w:divBdr>
            <w:top w:val="none" w:sz="0" w:space="0" w:color="auto"/>
            <w:left w:val="none" w:sz="0" w:space="0" w:color="auto"/>
            <w:bottom w:val="none" w:sz="0" w:space="0" w:color="auto"/>
            <w:right w:val="none" w:sz="0" w:space="0" w:color="auto"/>
          </w:divBdr>
          <w:divsChild>
            <w:div w:id="362172461">
              <w:marLeft w:val="0"/>
              <w:marRight w:val="0"/>
              <w:marTop w:val="0"/>
              <w:marBottom w:val="0"/>
              <w:divBdr>
                <w:top w:val="none" w:sz="0" w:space="0" w:color="auto"/>
                <w:left w:val="none" w:sz="0" w:space="0" w:color="auto"/>
                <w:bottom w:val="none" w:sz="0" w:space="0" w:color="auto"/>
                <w:right w:val="none" w:sz="0" w:space="0" w:color="auto"/>
              </w:divBdr>
            </w:div>
            <w:div w:id="497431364">
              <w:marLeft w:val="0"/>
              <w:marRight w:val="0"/>
              <w:marTop w:val="0"/>
              <w:marBottom w:val="0"/>
              <w:divBdr>
                <w:top w:val="none" w:sz="0" w:space="0" w:color="auto"/>
                <w:left w:val="none" w:sz="0" w:space="0" w:color="auto"/>
                <w:bottom w:val="none" w:sz="0" w:space="0" w:color="auto"/>
                <w:right w:val="none" w:sz="0" w:space="0" w:color="auto"/>
              </w:divBdr>
            </w:div>
            <w:div w:id="668095888">
              <w:marLeft w:val="0"/>
              <w:marRight w:val="0"/>
              <w:marTop w:val="0"/>
              <w:marBottom w:val="0"/>
              <w:divBdr>
                <w:top w:val="none" w:sz="0" w:space="0" w:color="auto"/>
                <w:left w:val="none" w:sz="0" w:space="0" w:color="auto"/>
                <w:bottom w:val="none" w:sz="0" w:space="0" w:color="auto"/>
                <w:right w:val="none" w:sz="0" w:space="0" w:color="auto"/>
              </w:divBdr>
            </w:div>
            <w:div w:id="1560290372">
              <w:marLeft w:val="0"/>
              <w:marRight w:val="0"/>
              <w:marTop w:val="0"/>
              <w:marBottom w:val="0"/>
              <w:divBdr>
                <w:top w:val="none" w:sz="0" w:space="0" w:color="auto"/>
                <w:left w:val="none" w:sz="0" w:space="0" w:color="auto"/>
                <w:bottom w:val="none" w:sz="0" w:space="0" w:color="auto"/>
                <w:right w:val="none" w:sz="0" w:space="0" w:color="auto"/>
              </w:divBdr>
            </w:div>
            <w:div w:id="1632789702">
              <w:marLeft w:val="0"/>
              <w:marRight w:val="0"/>
              <w:marTop w:val="0"/>
              <w:marBottom w:val="0"/>
              <w:divBdr>
                <w:top w:val="none" w:sz="0" w:space="0" w:color="auto"/>
                <w:left w:val="none" w:sz="0" w:space="0" w:color="auto"/>
                <w:bottom w:val="none" w:sz="0" w:space="0" w:color="auto"/>
                <w:right w:val="none" w:sz="0" w:space="0" w:color="auto"/>
              </w:divBdr>
            </w:div>
            <w:div w:id="1647010996">
              <w:marLeft w:val="0"/>
              <w:marRight w:val="0"/>
              <w:marTop w:val="0"/>
              <w:marBottom w:val="0"/>
              <w:divBdr>
                <w:top w:val="none" w:sz="0" w:space="0" w:color="auto"/>
                <w:left w:val="none" w:sz="0" w:space="0" w:color="auto"/>
                <w:bottom w:val="none" w:sz="0" w:space="0" w:color="auto"/>
                <w:right w:val="none" w:sz="0" w:space="0" w:color="auto"/>
              </w:divBdr>
            </w:div>
          </w:divsChild>
        </w:div>
        <w:div w:id="2113159388">
          <w:marLeft w:val="0"/>
          <w:marRight w:val="0"/>
          <w:marTop w:val="0"/>
          <w:marBottom w:val="0"/>
          <w:divBdr>
            <w:top w:val="none" w:sz="0" w:space="0" w:color="auto"/>
            <w:left w:val="none" w:sz="0" w:space="0" w:color="auto"/>
            <w:bottom w:val="none" w:sz="0" w:space="0" w:color="auto"/>
            <w:right w:val="none" w:sz="0" w:space="0" w:color="auto"/>
          </w:divBdr>
          <w:divsChild>
            <w:div w:id="152382587">
              <w:marLeft w:val="0"/>
              <w:marRight w:val="0"/>
              <w:marTop w:val="0"/>
              <w:marBottom w:val="0"/>
              <w:divBdr>
                <w:top w:val="none" w:sz="0" w:space="0" w:color="auto"/>
                <w:left w:val="none" w:sz="0" w:space="0" w:color="auto"/>
                <w:bottom w:val="none" w:sz="0" w:space="0" w:color="auto"/>
                <w:right w:val="none" w:sz="0" w:space="0" w:color="auto"/>
              </w:divBdr>
            </w:div>
          </w:divsChild>
        </w:div>
        <w:div w:id="2138178974">
          <w:marLeft w:val="0"/>
          <w:marRight w:val="0"/>
          <w:marTop w:val="0"/>
          <w:marBottom w:val="0"/>
          <w:divBdr>
            <w:top w:val="none" w:sz="0" w:space="0" w:color="auto"/>
            <w:left w:val="none" w:sz="0" w:space="0" w:color="auto"/>
            <w:bottom w:val="none" w:sz="0" w:space="0" w:color="auto"/>
            <w:right w:val="none" w:sz="0" w:space="0" w:color="auto"/>
          </w:divBdr>
          <w:divsChild>
            <w:div w:id="1679231263">
              <w:marLeft w:val="0"/>
              <w:marRight w:val="0"/>
              <w:marTop w:val="0"/>
              <w:marBottom w:val="0"/>
              <w:divBdr>
                <w:top w:val="none" w:sz="0" w:space="0" w:color="auto"/>
                <w:left w:val="none" w:sz="0" w:space="0" w:color="auto"/>
                <w:bottom w:val="none" w:sz="0" w:space="0" w:color="auto"/>
                <w:right w:val="none" w:sz="0" w:space="0" w:color="auto"/>
              </w:divBdr>
            </w:div>
          </w:divsChild>
        </w:div>
        <w:div w:id="2142722845">
          <w:marLeft w:val="0"/>
          <w:marRight w:val="0"/>
          <w:marTop w:val="0"/>
          <w:marBottom w:val="0"/>
          <w:divBdr>
            <w:top w:val="none" w:sz="0" w:space="0" w:color="auto"/>
            <w:left w:val="none" w:sz="0" w:space="0" w:color="auto"/>
            <w:bottom w:val="none" w:sz="0" w:space="0" w:color="auto"/>
            <w:right w:val="none" w:sz="0" w:space="0" w:color="auto"/>
          </w:divBdr>
          <w:divsChild>
            <w:div w:id="612395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918579">
      <w:bodyDiv w:val="1"/>
      <w:marLeft w:val="0"/>
      <w:marRight w:val="0"/>
      <w:marTop w:val="0"/>
      <w:marBottom w:val="0"/>
      <w:divBdr>
        <w:top w:val="none" w:sz="0" w:space="0" w:color="auto"/>
        <w:left w:val="none" w:sz="0" w:space="0" w:color="auto"/>
        <w:bottom w:val="none" w:sz="0" w:space="0" w:color="auto"/>
        <w:right w:val="none" w:sz="0" w:space="0" w:color="auto"/>
      </w:divBdr>
    </w:div>
    <w:div w:id="1161044274">
      <w:bodyDiv w:val="1"/>
      <w:marLeft w:val="0"/>
      <w:marRight w:val="0"/>
      <w:marTop w:val="0"/>
      <w:marBottom w:val="0"/>
      <w:divBdr>
        <w:top w:val="none" w:sz="0" w:space="0" w:color="auto"/>
        <w:left w:val="none" w:sz="0" w:space="0" w:color="auto"/>
        <w:bottom w:val="none" w:sz="0" w:space="0" w:color="auto"/>
        <w:right w:val="none" w:sz="0" w:space="0" w:color="auto"/>
      </w:divBdr>
    </w:div>
    <w:div w:id="1170366160">
      <w:bodyDiv w:val="1"/>
      <w:marLeft w:val="0"/>
      <w:marRight w:val="0"/>
      <w:marTop w:val="0"/>
      <w:marBottom w:val="0"/>
      <w:divBdr>
        <w:top w:val="none" w:sz="0" w:space="0" w:color="auto"/>
        <w:left w:val="none" w:sz="0" w:space="0" w:color="auto"/>
        <w:bottom w:val="none" w:sz="0" w:space="0" w:color="auto"/>
        <w:right w:val="none" w:sz="0" w:space="0" w:color="auto"/>
      </w:divBdr>
      <w:divsChild>
        <w:div w:id="187791772">
          <w:marLeft w:val="0"/>
          <w:marRight w:val="0"/>
          <w:marTop w:val="0"/>
          <w:marBottom w:val="0"/>
          <w:divBdr>
            <w:top w:val="none" w:sz="0" w:space="0" w:color="auto"/>
            <w:left w:val="none" w:sz="0" w:space="0" w:color="auto"/>
            <w:bottom w:val="none" w:sz="0" w:space="0" w:color="auto"/>
            <w:right w:val="none" w:sz="0" w:space="0" w:color="auto"/>
          </w:divBdr>
        </w:div>
        <w:div w:id="280113773">
          <w:marLeft w:val="0"/>
          <w:marRight w:val="0"/>
          <w:marTop w:val="0"/>
          <w:marBottom w:val="0"/>
          <w:divBdr>
            <w:top w:val="none" w:sz="0" w:space="0" w:color="auto"/>
            <w:left w:val="none" w:sz="0" w:space="0" w:color="auto"/>
            <w:bottom w:val="none" w:sz="0" w:space="0" w:color="auto"/>
            <w:right w:val="none" w:sz="0" w:space="0" w:color="auto"/>
          </w:divBdr>
        </w:div>
        <w:div w:id="324356023">
          <w:marLeft w:val="0"/>
          <w:marRight w:val="0"/>
          <w:marTop w:val="0"/>
          <w:marBottom w:val="0"/>
          <w:divBdr>
            <w:top w:val="none" w:sz="0" w:space="0" w:color="auto"/>
            <w:left w:val="none" w:sz="0" w:space="0" w:color="auto"/>
            <w:bottom w:val="none" w:sz="0" w:space="0" w:color="auto"/>
            <w:right w:val="none" w:sz="0" w:space="0" w:color="auto"/>
          </w:divBdr>
        </w:div>
        <w:div w:id="495191956">
          <w:marLeft w:val="0"/>
          <w:marRight w:val="0"/>
          <w:marTop w:val="0"/>
          <w:marBottom w:val="0"/>
          <w:divBdr>
            <w:top w:val="none" w:sz="0" w:space="0" w:color="auto"/>
            <w:left w:val="none" w:sz="0" w:space="0" w:color="auto"/>
            <w:bottom w:val="none" w:sz="0" w:space="0" w:color="auto"/>
            <w:right w:val="none" w:sz="0" w:space="0" w:color="auto"/>
          </w:divBdr>
        </w:div>
        <w:div w:id="599872934">
          <w:marLeft w:val="0"/>
          <w:marRight w:val="0"/>
          <w:marTop w:val="0"/>
          <w:marBottom w:val="0"/>
          <w:divBdr>
            <w:top w:val="none" w:sz="0" w:space="0" w:color="auto"/>
            <w:left w:val="none" w:sz="0" w:space="0" w:color="auto"/>
            <w:bottom w:val="none" w:sz="0" w:space="0" w:color="auto"/>
            <w:right w:val="none" w:sz="0" w:space="0" w:color="auto"/>
          </w:divBdr>
        </w:div>
        <w:div w:id="779181706">
          <w:marLeft w:val="0"/>
          <w:marRight w:val="0"/>
          <w:marTop w:val="0"/>
          <w:marBottom w:val="0"/>
          <w:divBdr>
            <w:top w:val="none" w:sz="0" w:space="0" w:color="auto"/>
            <w:left w:val="none" w:sz="0" w:space="0" w:color="auto"/>
            <w:bottom w:val="none" w:sz="0" w:space="0" w:color="auto"/>
            <w:right w:val="none" w:sz="0" w:space="0" w:color="auto"/>
          </w:divBdr>
        </w:div>
        <w:div w:id="931626162">
          <w:marLeft w:val="0"/>
          <w:marRight w:val="0"/>
          <w:marTop w:val="0"/>
          <w:marBottom w:val="0"/>
          <w:divBdr>
            <w:top w:val="none" w:sz="0" w:space="0" w:color="auto"/>
            <w:left w:val="none" w:sz="0" w:space="0" w:color="auto"/>
            <w:bottom w:val="none" w:sz="0" w:space="0" w:color="auto"/>
            <w:right w:val="none" w:sz="0" w:space="0" w:color="auto"/>
          </w:divBdr>
        </w:div>
        <w:div w:id="966476018">
          <w:marLeft w:val="0"/>
          <w:marRight w:val="0"/>
          <w:marTop w:val="0"/>
          <w:marBottom w:val="0"/>
          <w:divBdr>
            <w:top w:val="none" w:sz="0" w:space="0" w:color="auto"/>
            <w:left w:val="none" w:sz="0" w:space="0" w:color="auto"/>
            <w:bottom w:val="none" w:sz="0" w:space="0" w:color="auto"/>
            <w:right w:val="none" w:sz="0" w:space="0" w:color="auto"/>
          </w:divBdr>
        </w:div>
        <w:div w:id="1094399244">
          <w:marLeft w:val="0"/>
          <w:marRight w:val="0"/>
          <w:marTop w:val="0"/>
          <w:marBottom w:val="0"/>
          <w:divBdr>
            <w:top w:val="none" w:sz="0" w:space="0" w:color="auto"/>
            <w:left w:val="none" w:sz="0" w:space="0" w:color="auto"/>
            <w:bottom w:val="none" w:sz="0" w:space="0" w:color="auto"/>
            <w:right w:val="none" w:sz="0" w:space="0" w:color="auto"/>
          </w:divBdr>
        </w:div>
        <w:div w:id="1313371729">
          <w:marLeft w:val="0"/>
          <w:marRight w:val="0"/>
          <w:marTop w:val="0"/>
          <w:marBottom w:val="0"/>
          <w:divBdr>
            <w:top w:val="none" w:sz="0" w:space="0" w:color="auto"/>
            <w:left w:val="none" w:sz="0" w:space="0" w:color="auto"/>
            <w:bottom w:val="none" w:sz="0" w:space="0" w:color="auto"/>
            <w:right w:val="none" w:sz="0" w:space="0" w:color="auto"/>
          </w:divBdr>
        </w:div>
        <w:div w:id="1313635668">
          <w:marLeft w:val="0"/>
          <w:marRight w:val="0"/>
          <w:marTop w:val="0"/>
          <w:marBottom w:val="0"/>
          <w:divBdr>
            <w:top w:val="none" w:sz="0" w:space="0" w:color="auto"/>
            <w:left w:val="none" w:sz="0" w:space="0" w:color="auto"/>
            <w:bottom w:val="none" w:sz="0" w:space="0" w:color="auto"/>
            <w:right w:val="none" w:sz="0" w:space="0" w:color="auto"/>
          </w:divBdr>
        </w:div>
        <w:div w:id="1357581845">
          <w:marLeft w:val="0"/>
          <w:marRight w:val="0"/>
          <w:marTop w:val="0"/>
          <w:marBottom w:val="0"/>
          <w:divBdr>
            <w:top w:val="none" w:sz="0" w:space="0" w:color="auto"/>
            <w:left w:val="none" w:sz="0" w:space="0" w:color="auto"/>
            <w:bottom w:val="none" w:sz="0" w:space="0" w:color="auto"/>
            <w:right w:val="none" w:sz="0" w:space="0" w:color="auto"/>
          </w:divBdr>
        </w:div>
        <w:div w:id="1604606994">
          <w:marLeft w:val="0"/>
          <w:marRight w:val="0"/>
          <w:marTop w:val="0"/>
          <w:marBottom w:val="0"/>
          <w:divBdr>
            <w:top w:val="none" w:sz="0" w:space="0" w:color="auto"/>
            <w:left w:val="none" w:sz="0" w:space="0" w:color="auto"/>
            <w:bottom w:val="none" w:sz="0" w:space="0" w:color="auto"/>
            <w:right w:val="none" w:sz="0" w:space="0" w:color="auto"/>
          </w:divBdr>
        </w:div>
        <w:div w:id="1714696149">
          <w:marLeft w:val="0"/>
          <w:marRight w:val="0"/>
          <w:marTop w:val="0"/>
          <w:marBottom w:val="0"/>
          <w:divBdr>
            <w:top w:val="none" w:sz="0" w:space="0" w:color="auto"/>
            <w:left w:val="none" w:sz="0" w:space="0" w:color="auto"/>
            <w:bottom w:val="none" w:sz="0" w:space="0" w:color="auto"/>
            <w:right w:val="none" w:sz="0" w:space="0" w:color="auto"/>
          </w:divBdr>
        </w:div>
        <w:div w:id="1722246940">
          <w:marLeft w:val="0"/>
          <w:marRight w:val="0"/>
          <w:marTop w:val="0"/>
          <w:marBottom w:val="0"/>
          <w:divBdr>
            <w:top w:val="none" w:sz="0" w:space="0" w:color="auto"/>
            <w:left w:val="none" w:sz="0" w:space="0" w:color="auto"/>
            <w:bottom w:val="none" w:sz="0" w:space="0" w:color="auto"/>
            <w:right w:val="none" w:sz="0" w:space="0" w:color="auto"/>
          </w:divBdr>
        </w:div>
        <w:div w:id="1757940455">
          <w:marLeft w:val="0"/>
          <w:marRight w:val="0"/>
          <w:marTop w:val="0"/>
          <w:marBottom w:val="0"/>
          <w:divBdr>
            <w:top w:val="none" w:sz="0" w:space="0" w:color="auto"/>
            <w:left w:val="none" w:sz="0" w:space="0" w:color="auto"/>
            <w:bottom w:val="none" w:sz="0" w:space="0" w:color="auto"/>
            <w:right w:val="none" w:sz="0" w:space="0" w:color="auto"/>
          </w:divBdr>
        </w:div>
        <w:div w:id="1800537904">
          <w:marLeft w:val="0"/>
          <w:marRight w:val="0"/>
          <w:marTop w:val="0"/>
          <w:marBottom w:val="0"/>
          <w:divBdr>
            <w:top w:val="none" w:sz="0" w:space="0" w:color="auto"/>
            <w:left w:val="none" w:sz="0" w:space="0" w:color="auto"/>
            <w:bottom w:val="none" w:sz="0" w:space="0" w:color="auto"/>
            <w:right w:val="none" w:sz="0" w:space="0" w:color="auto"/>
          </w:divBdr>
        </w:div>
      </w:divsChild>
    </w:div>
    <w:div w:id="1195728713">
      <w:bodyDiv w:val="1"/>
      <w:marLeft w:val="0"/>
      <w:marRight w:val="0"/>
      <w:marTop w:val="0"/>
      <w:marBottom w:val="0"/>
      <w:divBdr>
        <w:top w:val="none" w:sz="0" w:space="0" w:color="auto"/>
        <w:left w:val="none" w:sz="0" w:space="0" w:color="auto"/>
        <w:bottom w:val="none" w:sz="0" w:space="0" w:color="auto"/>
        <w:right w:val="none" w:sz="0" w:space="0" w:color="auto"/>
      </w:divBdr>
    </w:div>
    <w:div w:id="1207984922">
      <w:bodyDiv w:val="1"/>
      <w:marLeft w:val="0"/>
      <w:marRight w:val="0"/>
      <w:marTop w:val="0"/>
      <w:marBottom w:val="0"/>
      <w:divBdr>
        <w:top w:val="none" w:sz="0" w:space="0" w:color="auto"/>
        <w:left w:val="none" w:sz="0" w:space="0" w:color="auto"/>
        <w:bottom w:val="none" w:sz="0" w:space="0" w:color="auto"/>
        <w:right w:val="none" w:sz="0" w:space="0" w:color="auto"/>
      </w:divBdr>
    </w:div>
    <w:div w:id="1326590682">
      <w:bodyDiv w:val="1"/>
      <w:marLeft w:val="0"/>
      <w:marRight w:val="0"/>
      <w:marTop w:val="0"/>
      <w:marBottom w:val="0"/>
      <w:divBdr>
        <w:top w:val="none" w:sz="0" w:space="0" w:color="auto"/>
        <w:left w:val="none" w:sz="0" w:space="0" w:color="auto"/>
        <w:bottom w:val="none" w:sz="0" w:space="0" w:color="auto"/>
        <w:right w:val="none" w:sz="0" w:space="0" w:color="auto"/>
      </w:divBdr>
    </w:div>
    <w:div w:id="1367944187">
      <w:bodyDiv w:val="1"/>
      <w:marLeft w:val="0"/>
      <w:marRight w:val="0"/>
      <w:marTop w:val="0"/>
      <w:marBottom w:val="0"/>
      <w:divBdr>
        <w:top w:val="none" w:sz="0" w:space="0" w:color="auto"/>
        <w:left w:val="none" w:sz="0" w:space="0" w:color="auto"/>
        <w:bottom w:val="none" w:sz="0" w:space="0" w:color="auto"/>
        <w:right w:val="none" w:sz="0" w:space="0" w:color="auto"/>
      </w:divBdr>
      <w:divsChild>
        <w:div w:id="159590591">
          <w:marLeft w:val="1080"/>
          <w:marRight w:val="0"/>
          <w:marTop w:val="0"/>
          <w:marBottom w:val="200"/>
          <w:divBdr>
            <w:top w:val="none" w:sz="0" w:space="0" w:color="auto"/>
            <w:left w:val="none" w:sz="0" w:space="0" w:color="auto"/>
            <w:bottom w:val="none" w:sz="0" w:space="0" w:color="auto"/>
            <w:right w:val="none" w:sz="0" w:space="0" w:color="auto"/>
          </w:divBdr>
        </w:div>
        <w:div w:id="734088484">
          <w:marLeft w:val="1440"/>
          <w:marRight w:val="0"/>
          <w:marTop w:val="0"/>
          <w:marBottom w:val="200"/>
          <w:divBdr>
            <w:top w:val="none" w:sz="0" w:space="0" w:color="auto"/>
            <w:left w:val="none" w:sz="0" w:space="0" w:color="auto"/>
            <w:bottom w:val="none" w:sz="0" w:space="0" w:color="auto"/>
            <w:right w:val="none" w:sz="0" w:space="0" w:color="auto"/>
          </w:divBdr>
        </w:div>
        <w:div w:id="1294213649">
          <w:marLeft w:val="1440"/>
          <w:marRight w:val="0"/>
          <w:marTop w:val="0"/>
          <w:marBottom w:val="200"/>
          <w:divBdr>
            <w:top w:val="none" w:sz="0" w:space="0" w:color="auto"/>
            <w:left w:val="none" w:sz="0" w:space="0" w:color="auto"/>
            <w:bottom w:val="none" w:sz="0" w:space="0" w:color="auto"/>
            <w:right w:val="none" w:sz="0" w:space="0" w:color="auto"/>
          </w:divBdr>
        </w:div>
        <w:div w:id="1333727469">
          <w:marLeft w:val="1080"/>
          <w:marRight w:val="0"/>
          <w:marTop w:val="0"/>
          <w:marBottom w:val="200"/>
          <w:divBdr>
            <w:top w:val="none" w:sz="0" w:space="0" w:color="auto"/>
            <w:left w:val="none" w:sz="0" w:space="0" w:color="auto"/>
            <w:bottom w:val="none" w:sz="0" w:space="0" w:color="auto"/>
            <w:right w:val="none" w:sz="0" w:space="0" w:color="auto"/>
          </w:divBdr>
        </w:div>
        <w:div w:id="1387408788">
          <w:marLeft w:val="1440"/>
          <w:marRight w:val="0"/>
          <w:marTop w:val="0"/>
          <w:marBottom w:val="200"/>
          <w:divBdr>
            <w:top w:val="none" w:sz="0" w:space="0" w:color="auto"/>
            <w:left w:val="none" w:sz="0" w:space="0" w:color="auto"/>
            <w:bottom w:val="none" w:sz="0" w:space="0" w:color="auto"/>
            <w:right w:val="none" w:sz="0" w:space="0" w:color="auto"/>
          </w:divBdr>
        </w:div>
        <w:div w:id="1806657969">
          <w:marLeft w:val="1440"/>
          <w:marRight w:val="0"/>
          <w:marTop w:val="0"/>
          <w:marBottom w:val="200"/>
          <w:divBdr>
            <w:top w:val="none" w:sz="0" w:space="0" w:color="auto"/>
            <w:left w:val="none" w:sz="0" w:space="0" w:color="auto"/>
            <w:bottom w:val="none" w:sz="0" w:space="0" w:color="auto"/>
            <w:right w:val="none" w:sz="0" w:space="0" w:color="auto"/>
          </w:divBdr>
        </w:div>
        <w:div w:id="1874463430">
          <w:marLeft w:val="1440"/>
          <w:marRight w:val="0"/>
          <w:marTop w:val="0"/>
          <w:marBottom w:val="200"/>
          <w:divBdr>
            <w:top w:val="none" w:sz="0" w:space="0" w:color="auto"/>
            <w:left w:val="none" w:sz="0" w:space="0" w:color="auto"/>
            <w:bottom w:val="none" w:sz="0" w:space="0" w:color="auto"/>
            <w:right w:val="none" w:sz="0" w:space="0" w:color="auto"/>
          </w:divBdr>
        </w:div>
      </w:divsChild>
    </w:div>
    <w:div w:id="1398699987">
      <w:bodyDiv w:val="1"/>
      <w:marLeft w:val="0"/>
      <w:marRight w:val="0"/>
      <w:marTop w:val="0"/>
      <w:marBottom w:val="0"/>
      <w:divBdr>
        <w:top w:val="none" w:sz="0" w:space="0" w:color="auto"/>
        <w:left w:val="none" w:sz="0" w:space="0" w:color="auto"/>
        <w:bottom w:val="none" w:sz="0" w:space="0" w:color="auto"/>
        <w:right w:val="none" w:sz="0" w:space="0" w:color="auto"/>
      </w:divBdr>
      <w:divsChild>
        <w:div w:id="751512357">
          <w:marLeft w:val="0"/>
          <w:marRight w:val="0"/>
          <w:marTop w:val="0"/>
          <w:marBottom w:val="0"/>
          <w:divBdr>
            <w:top w:val="none" w:sz="0" w:space="0" w:color="auto"/>
            <w:left w:val="none" w:sz="0" w:space="0" w:color="auto"/>
            <w:bottom w:val="none" w:sz="0" w:space="0" w:color="auto"/>
            <w:right w:val="none" w:sz="0" w:space="0" w:color="auto"/>
          </w:divBdr>
        </w:div>
        <w:div w:id="1298536852">
          <w:marLeft w:val="0"/>
          <w:marRight w:val="0"/>
          <w:marTop w:val="0"/>
          <w:marBottom w:val="0"/>
          <w:divBdr>
            <w:top w:val="none" w:sz="0" w:space="0" w:color="auto"/>
            <w:left w:val="none" w:sz="0" w:space="0" w:color="auto"/>
            <w:bottom w:val="none" w:sz="0" w:space="0" w:color="auto"/>
            <w:right w:val="none" w:sz="0" w:space="0" w:color="auto"/>
          </w:divBdr>
        </w:div>
        <w:div w:id="1391878896">
          <w:marLeft w:val="0"/>
          <w:marRight w:val="0"/>
          <w:marTop w:val="0"/>
          <w:marBottom w:val="0"/>
          <w:divBdr>
            <w:top w:val="none" w:sz="0" w:space="0" w:color="auto"/>
            <w:left w:val="none" w:sz="0" w:space="0" w:color="auto"/>
            <w:bottom w:val="none" w:sz="0" w:space="0" w:color="auto"/>
            <w:right w:val="none" w:sz="0" w:space="0" w:color="auto"/>
          </w:divBdr>
        </w:div>
      </w:divsChild>
    </w:div>
    <w:div w:id="1419598007">
      <w:bodyDiv w:val="1"/>
      <w:marLeft w:val="0"/>
      <w:marRight w:val="0"/>
      <w:marTop w:val="0"/>
      <w:marBottom w:val="0"/>
      <w:divBdr>
        <w:top w:val="none" w:sz="0" w:space="0" w:color="auto"/>
        <w:left w:val="none" w:sz="0" w:space="0" w:color="auto"/>
        <w:bottom w:val="none" w:sz="0" w:space="0" w:color="auto"/>
        <w:right w:val="none" w:sz="0" w:space="0" w:color="auto"/>
      </w:divBdr>
      <w:divsChild>
        <w:div w:id="1188760948">
          <w:marLeft w:val="0"/>
          <w:marRight w:val="0"/>
          <w:marTop w:val="0"/>
          <w:marBottom w:val="0"/>
          <w:divBdr>
            <w:top w:val="none" w:sz="0" w:space="0" w:color="auto"/>
            <w:left w:val="none" w:sz="0" w:space="0" w:color="auto"/>
            <w:bottom w:val="none" w:sz="0" w:space="0" w:color="auto"/>
            <w:right w:val="none" w:sz="0" w:space="0" w:color="auto"/>
          </w:divBdr>
        </w:div>
        <w:div w:id="1793523871">
          <w:marLeft w:val="0"/>
          <w:marRight w:val="0"/>
          <w:marTop w:val="0"/>
          <w:marBottom w:val="0"/>
          <w:divBdr>
            <w:top w:val="none" w:sz="0" w:space="0" w:color="auto"/>
            <w:left w:val="none" w:sz="0" w:space="0" w:color="auto"/>
            <w:bottom w:val="none" w:sz="0" w:space="0" w:color="auto"/>
            <w:right w:val="none" w:sz="0" w:space="0" w:color="auto"/>
          </w:divBdr>
        </w:div>
      </w:divsChild>
    </w:div>
    <w:div w:id="1436755875">
      <w:bodyDiv w:val="1"/>
      <w:marLeft w:val="0"/>
      <w:marRight w:val="0"/>
      <w:marTop w:val="0"/>
      <w:marBottom w:val="0"/>
      <w:divBdr>
        <w:top w:val="none" w:sz="0" w:space="0" w:color="auto"/>
        <w:left w:val="none" w:sz="0" w:space="0" w:color="auto"/>
        <w:bottom w:val="none" w:sz="0" w:space="0" w:color="auto"/>
        <w:right w:val="none" w:sz="0" w:space="0" w:color="auto"/>
      </w:divBdr>
    </w:div>
    <w:div w:id="1450933567">
      <w:bodyDiv w:val="1"/>
      <w:marLeft w:val="0"/>
      <w:marRight w:val="0"/>
      <w:marTop w:val="0"/>
      <w:marBottom w:val="0"/>
      <w:divBdr>
        <w:top w:val="none" w:sz="0" w:space="0" w:color="auto"/>
        <w:left w:val="none" w:sz="0" w:space="0" w:color="auto"/>
        <w:bottom w:val="none" w:sz="0" w:space="0" w:color="auto"/>
        <w:right w:val="none" w:sz="0" w:space="0" w:color="auto"/>
      </w:divBdr>
    </w:div>
    <w:div w:id="1483158019">
      <w:bodyDiv w:val="1"/>
      <w:marLeft w:val="0"/>
      <w:marRight w:val="0"/>
      <w:marTop w:val="0"/>
      <w:marBottom w:val="0"/>
      <w:divBdr>
        <w:top w:val="none" w:sz="0" w:space="0" w:color="auto"/>
        <w:left w:val="none" w:sz="0" w:space="0" w:color="auto"/>
        <w:bottom w:val="none" w:sz="0" w:space="0" w:color="auto"/>
        <w:right w:val="none" w:sz="0" w:space="0" w:color="auto"/>
      </w:divBdr>
    </w:div>
    <w:div w:id="1487865296">
      <w:bodyDiv w:val="1"/>
      <w:marLeft w:val="0"/>
      <w:marRight w:val="0"/>
      <w:marTop w:val="0"/>
      <w:marBottom w:val="0"/>
      <w:divBdr>
        <w:top w:val="none" w:sz="0" w:space="0" w:color="auto"/>
        <w:left w:val="none" w:sz="0" w:space="0" w:color="auto"/>
        <w:bottom w:val="none" w:sz="0" w:space="0" w:color="auto"/>
        <w:right w:val="none" w:sz="0" w:space="0" w:color="auto"/>
      </w:divBdr>
      <w:divsChild>
        <w:div w:id="116605665">
          <w:marLeft w:val="0"/>
          <w:marRight w:val="0"/>
          <w:marTop w:val="0"/>
          <w:marBottom w:val="0"/>
          <w:divBdr>
            <w:top w:val="none" w:sz="0" w:space="0" w:color="auto"/>
            <w:left w:val="none" w:sz="0" w:space="0" w:color="auto"/>
            <w:bottom w:val="none" w:sz="0" w:space="0" w:color="auto"/>
            <w:right w:val="none" w:sz="0" w:space="0" w:color="auto"/>
          </w:divBdr>
        </w:div>
        <w:div w:id="147863449">
          <w:marLeft w:val="0"/>
          <w:marRight w:val="0"/>
          <w:marTop w:val="0"/>
          <w:marBottom w:val="0"/>
          <w:divBdr>
            <w:top w:val="none" w:sz="0" w:space="0" w:color="auto"/>
            <w:left w:val="none" w:sz="0" w:space="0" w:color="auto"/>
            <w:bottom w:val="none" w:sz="0" w:space="0" w:color="auto"/>
            <w:right w:val="none" w:sz="0" w:space="0" w:color="auto"/>
          </w:divBdr>
        </w:div>
        <w:div w:id="252476999">
          <w:marLeft w:val="0"/>
          <w:marRight w:val="0"/>
          <w:marTop w:val="0"/>
          <w:marBottom w:val="0"/>
          <w:divBdr>
            <w:top w:val="none" w:sz="0" w:space="0" w:color="auto"/>
            <w:left w:val="none" w:sz="0" w:space="0" w:color="auto"/>
            <w:bottom w:val="none" w:sz="0" w:space="0" w:color="auto"/>
            <w:right w:val="none" w:sz="0" w:space="0" w:color="auto"/>
          </w:divBdr>
        </w:div>
        <w:div w:id="332799079">
          <w:marLeft w:val="0"/>
          <w:marRight w:val="0"/>
          <w:marTop w:val="0"/>
          <w:marBottom w:val="0"/>
          <w:divBdr>
            <w:top w:val="none" w:sz="0" w:space="0" w:color="auto"/>
            <w:left w:val="none" w:sz="0" w:space="0" w:color="auto"/>
            <w:bottom w:val="none" w:sz="0" w:space="0" w:color="auto"/>
            <w:right w:val="none" w:sz="0" w:space="0" w:color="auto"/>
          </w:divBdr>
        </w:div>
        <w:div w:id="472715744">
          <w:marLeft w:val="0"/>
          <w:marRight w:val="0"/>
          <w:marTop w:val="0"/>
          <w:marBottom w:val="0"/>
          <w:divBdr>
            <w:top w:val="none" w:sz="0" w:space="0" w:color="auto"/>
            <w:left w:val="none" w:sz="0" w:space="0" w:color="auto"/>
            <w:bottom w:val="none" w:sz="0" w:space="0" w:color="auto"/>
            <w:right w:val="none" w:sz="0" w:space="0" w:color="auto"/>
          </w:divBdr>
        </w:div>
        <w:div w:id="487207899">
          <w:marLeft w:val="0"/>
          <w:marRight w:val="0"/>
          <w:marTop w:val="0"/>
          <w:marBottom w:val="0"/>
          <w:divBdr>
            <w:top w:val="none" w:sz="0" w:space="0" w:color="auto"/>
            <w:left w:val="none" w:sz="0" w:space="0" w:color="auto"/>
            <w:bottom w:val="none" w:sz="0" w:space="0" w:color="auto"/>
            <w:right w:val="none" w:sz="0" w:space="0" w:color="auto"/>
          </w:divBdr>
        </w:div>
        <w:div w:id="499273403">
          <w:marLeft w:val="0"/>
          <w:marRight w:val="0"/>
          <w:marTop w:val="0"/>
          <w:marBottom w:val="0"/>
          <w:divBdr>
            <w:top w:val="none" w:sz="0" w:space="0" w:color="auto"/>
            <w:left w:val="none" w:sz="0" w:space="0" w:color="auto"/>
            <w:bottom w:val="none" w:sz="0" w:space="0" w:color="auto"/>
            <w:right w:val="none" w:sz="0" w:space="0" w:color="auto"/>
          </w:divBdr>
        </w:div>
        <w:div w:id="655261672">
          <w:marLeft w:val="0"/>
          <w:marRight w:val="0"/>
          <w:marTop w:val="0"/>
          <w:marBottom w:val="0"/>
          <w:divBdr>
            <w:top w:val="none" w:sz="0" w:space="0" w:color="auto"/>
            <w:left w:val="none" w:sz="0" w:space="0" w:color="auto"/>
            <w:bottom w:val="none" w:sz="0" w:space="0" w:color="auto"/>
            <w:right w:val="none" w:sz="0" w:space="0" w:color="auto"/>
          </w:divBdr>
        </w:div>
        <w:div w:id="676346361">
          <w:marLeft w:val="0"/>
          <w:marRight w:val="0"/>
          <w:marTop w:val="0"/>
          <w:marBottom w:val="80"/>
          <w:divBdr>
            <w:top w:val="none" w:sz="0" w:space="0" w:color="auto"/>
            <w:left w:val="none" w:sz="0" w:space="0" w:color="auto"/>
            <w:bottom w:val="none" w:sz="0" w:space="0" w:color="auto"/>
            <w:right w:val="none" w:sz="0" w:space="0" w:color="auto"/>
          </w:divBdr>
        </w:div>
        <w:div w:id="1342002652">
          <w:marLeft w:val="0"/>
          <w:marRight w:val="0"/>
          <w:marTop w:val="0"/>
          <w:marBottom w:val="0"/>
          <w:divBdr>
            <w:top w:val="none" w:sz="0" w:space="0" w:color="auto"/>
            <w:left w:val="none" w:sz="0" w:space="0" w:color="auto"/>
            <w:bottom w:val="none" w:sz="0" w:space="0" w:color="auto"/>
            <w:right w:val="none" w:sz="0" w:space="0" w:color="auto"/>
          </w:divBdr>
        </w:div>
        <w:div w:id="1373339633">
          <w:marLeft w:val="0"/>
          <w:marRight w:val="0"/>
          <w:marTop w:val="0"/>
          <w:marBottom w:val="0"/>
          <w:divBdr>
            <w:top w:val="none" w:sz="0" w:space="0" w:color="auto"/>
            <w:left w:val="none" w:sz="0" w:space="0" w:color="auto"/>
            <w:bottom w:val="none" w:sz="0" w:space="0" w:color="auto"/>
            <w:right w:val="none" w:sz="0" w:space="0" w:color="auto"/>
          </w:divBdr>
        </w:div>
        <w:div w:id="1473014743">
          <w:marLeft w:val="0"/>
          <w:marRight w:val="0"/>
          <w:marTop w:val="0"/>
          <w:marBottom w:val="0"/>
          <w:divBdr>
            <w:top w:val="none" w:sz="0" w:space="0" w:color="auto"/>
            <w:left w:val="none" w:sz="0" w:space="0" w:color="auto"/>
            <w:bottom w:val="none" w:sz="0" w:space="0" w:color="auto"/>
            <w:right w:val="none" w:sz="0" w:space="0" w:color="auto"/>
          </w:divBdr>
        </w:div>
        <w:div w:id="1864439714">
          <w:marLeft w:val="0"/>
          <w:marRight w:val="0"/>
          <w:marTop w:val="0"/>
          <w:marBottom w:val="80"/>
          <w:divBdr>
            <w:top w:val="none" w:sz="0" w:space="0" w:color="auto"/>
            <w:left w:val="none" w:sz="0" w:space="0" w:color="auto"/>
            <w:bottom w:val="none" w:sz="0" w:space="0" w:color="auto"/>
            <w:right w:val="none" w:sz="0" w:space="0" w:color="auto"/>
          </w:divBdr>
        </w:div>
        <w:div w:id="2084981180">
          <w:marLeft w:val="0"/>
          <w:marRight w:val="0"/>
          <w:marTop w:val="0"/>
          <w:marBottom w:val="0"/>
          <w:divBdr>
            <w:top w:val="none" w:sz="0" w:space="0" w:color="auto"/>
            <w:left w:val="none" w:sz="0" w:space="0" w:color="auto"/>
            <w:bottom w:val="none" w:sz="0" w:space="0" w:color="auto"/>
            <w:right w:val="none" w:sz="0" w:space="0" w:color="auto"/>
          </w:divBdr>
        </w:div>
        <w:div w:id="2094815848">
          <w:marLeft w:val="0"/>
          <w:marRight w:val="0"/>
          <w:marTop w:val="0"/>
          <w:marBottom w:val="80"/>
          <w:divBdr>
            <w:top w:val="none" w:sz="0" w:space="0" w:color="auto"/>
            <w:left w:val="none" w:sz="0" w:space="0" w:color="auto"/>
            <w:bottom w:val="none" w:sz="0" w:space="0" w:color="auto"/>
            <w:right w:val="none" w:sz="0" w:space="0" w:color="auto"/>
          </w:divBdr>
        </w:div>
      </w:divsChild>
    </w:div>
    <w:div w:id="1507093400">
      <w:bodyDiv w:val="1"/>
      <w:marLeft w:val="0"/>
      <w:marRight w:val="0"/>
      <w:marTop w:val="0"/>
      <w:marBottom w:val="0"/>
      <w:divBdr>
        <w:top w:val="none" w:sz="0" w:space="0" w:color="auto"/>
        <w:left w:val="none" w:sz="0" w:space="0" w:color="auto"/>
        <w:bottom w:val="none" w:sz="0" w:space="0" w:color="auto"/>
        <w:right w:val="none" w:sz="0" w:space="0" w:color="auto"/>
      </w:divBdr>
    </w:div>
    <w:div w:id="1507860919">
      <w:bodyDiv w:val="1"/>
      <w:marLeft w:val="0"/>
      <w:marRight w:val="0"/>
      <w:marTop w:val="0"/>
      <w:marBottom w:val="0"/>
      <w:divBdr>
        <w:top w:val="none" w:sz="0" w:space="0" w:color="auto"/>
        <w:left w:val="none" w:sz="0" w:space="0" w:color="auto"/>
        <w:bottom w:val="none" w:sz="0" w:space="0" w:color="auto"/>
        <w:right w:val="none" w:sz="0" w:space="0" w:color="auto"/>
      </w:divBdr>
      <w:divsChild>
        <w:div w:id="17894817">
          <w:marLeft w:val="0"/>
          <w:marRight w:val="0"/>
          <w:marTop w:val="0"/>
          <w:marBottom w:val="0"/>
          <w:divBdr>
            <w:top w:val="none" w:sz="0" w:space="0" w:color="auto"/>
            <w:left w:val="none" w:sz="0" w:space="0" w:color="auto"/>
            <w:bottom w:val="none" w:sz="0" w:space="0" w:color="auto"/>
            <w:right w:val="none" w:sz="0" w:space="0" w:color="auto"/>
          </w:divBdr>
        </w:div>
        <w:div w:id="837885278">
          <w:marLeft w:val="0"/>
          <w:marRight w:val="0"/>
          <w:marTop w:val="0"/>
          <w:marBottom w:val="0"/>
          <w:divBdr>
            <w:top w:val="none" w:sz="0" w:space="0" w:color="auto"/>
            <w:left w:val="none" w:sz="0" w:space="0" w:color="auto"/>
            <w:bottom w:val="none" w:sz="0" w:space="0" w:color="auto"/>
            <w:right w:val="none" w:sz="0" w:space="0" w:color="auto"/>
          </w:divBdr>
        </w:div>
        <w:div w:id="1105425309">
          <w:marLeft w:val="0"/>
          <w:marRight w:val="0"/>
          <w:marTop w:val="0"/>
          <w:marBottom w:val="0"/>
          <w:divBdr>
            <w:top w:val="none" w:sz="0" w:space="0" w:color="auto"/>
            <w:left w:val="none" w:sz="0" w:space="0" w:color="auto"/>
            <w:bottom w:val="none" w:sz="0" w:space="0" w:color="auto"/>
            <w:right w:val="none" w:sz="0" w:space="0" w:color="auto"/>
          </w:divBdr>
        </w:div>
      </w:divsChild>
    </w:div>
    <w:div w:id="1514612058">
      <w:bodyDiv w:val="1"/>
      <w:marLeft w:val="0"/>
      <w:marRight w:val="0"/>
      <w:marTop w:val="0"/>
      <w:marBottom w:val="0"/>
      <w:divBdr>
        <w:top w:val="none" w:sz="0" w:space="0" w:color="auto"/>
        <w:left w:val="none" w:sz="0" w:space="0" w:color="auto"/>
        <w:bottom w:val="none" w:sz="0" w:space="0" w:color="auto"/>
        <w:right w:val="none" w:sz="0" w:space="0" w:color="auto"/>
      </w:divBdr>
      <w:divsChild>
        <w:div w:id="92094422">
          <w:marLeft w:val="0"/>
          <w:marRight w:val="0"/>
          <w:marTop w:val="0"/>
          <w:marBottom w:val="0"/>
          <w:divBdr>
            <w:top w:val="none" w:sz="0" w:space="0" w:color="auto"/>
            <w:left w:val="none" w:sz="0" w:space="0" w:color="auto"/>
            <w:bottom w:val="none" w:sz="0" w:space="0" w:color="auto"/>
            <w:right w:val="none" w:sz="0" w:space="0" w:color="auto"/>
          </w:divBdr>
          <w:divsChild>
            <w:div w:id="1266301235">
              <w:marLeft w:val="0"/>
              <w:marRight w:val="0"/>
              <w:marTop w:val="0"/>
              <w:marBottom w:val="0"/>
              <w:divBdr>
                <w:top w:val="none" w:sz="0" w:space="0" w:color="auto"/>
                <w:left w:val="none" w:sz="0" w:space="0" w:color="auto"/>
                <w:bottom w:val="none" w:sz="0" w:space="0" w:color="auto"/>
                <w:right w:val="none" w:sz="0" w:space="0" w:color="auto"/>
              </w:divBdr>
            </w:div>
            <w:div w:id="2100130162">
              <w:marLeft w:val="0"/>
              <w:marRight w:val="0"/>
              <w:marTop w:val="0"/>
              <w:marBottom w:val="0"/>
              <w:divBdr>
                <w:top w:val="none" w:sz="0" w:space="0" w:color="auto"/>
                <w:left w:val="none" w:sz="0" w:space="0" w:color="auto"/>
                <w:bottom w:val="none" w:sz="0" w:space="0" w:color="auto"/>
                <w:right w:val="none" w:sz="0" w:space="0" w:color="auto"/>
              </w:divBdr>
            </w:div>
          </w:divsChild>
        </w:div>
        <w:div w:id="94132294">
          <w:marLeft w:val="0"/>
          <w:marRight w:val="0"/>
          <w:marTop w:val="0"/>
          <w:marBottom w:val="0"/>
          <w:divBdr>
            <w:top w:val="none" w:sz="0" w:space="0" w:color="auto"/>
            <w:left w:val="none" w:sz="0" w:space="0" w:color="auto"/>
            <w:bottom w:val="none" w:sz="0" w:space="0" w:color="auto"/>
            <w:right w:val="none" w:sz="0" w:space="0" w:color="auto"/>
          </w:divBdr>
          <w:divsChild>
            <w:div w:id="994142385">
              <w:marLeft w:val="0"/>
              <w:marRight w:val="0"/>
              <w:marTop w:val="0"/>
              <w:marBottom w:val="0"/>
              <w:divBdr>
                <w:top w:val="none" w:sz="0" w:space="0" w:color="auto"/>
                <w:left w:val="none" w:sz="0" w:space="0" w:color="auto"/>
                <w:bottom w:val="none" w:sz="0" w:space="0" w:color="auto"/>
                <w:right w:val="none" w:sz="0" w:space="0" w:color="auto"/>
              </w:divBdr>
            </w:div>
          </w:divsChild>
        </w:div>
        <w:div w:id="108790229">
          <w:marLeft w:val="0"/>
          <w:marRight w:val="0"/>
          <w:marTop w:val="0"/>
          <w:marBottom w:val="0"/>
          <w:divBdr>
            <w:top w:val="none" w:sz="0" w:space="0" w:color="auto"/>
            <w:left w:val="none" w:sz="0" w:space="0" w:color="auto"/>
            <w:bottom w:val="none" w:sz="0" w:space="0" w:color="auto"/>
            <w:right w:val="none" w:sz="0" w:space="0" w:color="auto"/>
          </w:divBdr>
          <w:divsChild>
            <w:div w:id="1922983716">
              <w:marLeft w:val="0"/>
              <w:marRight w:val="0"/>
              <w:marTop w:val="0"/>
              <w:marBottom w:val="0"/>
              <w:divBdr>
                <w:top w:val="none" w:sz="0" w:space="0" w:color="auto"/>
                <w:left w:val="none" w:sz="0" w:space="0" w:color="auto"/>
                <w:bottom w:val="none" w:sz="0" w:space="0" w:color="auto"/>
                <w:right w:val="none" w:sz="0" w:space="0" w:color="auto"/>
              </w:divBdr>
            </w:div>
          </w:divsChild>
        </w:div>
        <w:div w:id="135605647">
          <w:marLeft w:val="0"/>
          <w:marRight w:val="0"/>
          <w:marTop w:val="0"/>
          <w:marBottom w:val="0"/>
          <w:divBdr>
            <w:top w:val="none" w:sz="0" w:space="0" w:color="auto"/>
            <w:left w:val="none" w:sz="0" w:space="0" w:color="auto"/>
            <w:bottom w:val="none" w:sz="0" w:space="0" w:color="auto"/>
            <w:right w:val="none" w:sz="0" w:space="0" w:color="auto"/>
          </w:divBdr>
          <w:divsChild>
            <w:div w:id="1039235094">
              <w:marLeft w:val="0"/>
              <w:marRight w:val="0"/>
              <w:marTop w:val="0"/>
              <w:marBottom w:val="0"/>
              <w:divBdr>
                <w:top w:val="none" w:sz="0" w:space="0" w:color="auto"/>
                <w:left w:val="none" w:sz="0" w:space="0" w:color="auto"/>
                <w:bottom w:val="none" w:sz="0" w:space="0" w:color="auto"/>
                <w:right w:val="none" w:sz="0" w:space="0" w:color="auto"/>
              </w:divBdr>
            </w:div>
          </w:divsChild>
        </w:div>
        <w:div w:id="141848390">
          <w:marLeft w:val="0"/>
          <w:marRight w:val="0"/>
          <w:marTop w:val="0"/>
          <w:marBottom w:val="0"/>
          <w:divBdr>
            <w:top w:val="none" w:sz="0" w:space="0" w:color="auto"/>
            <w:left w:val="none" w:sz="0" w:space="0" w:color="auto"/>
            <w:bottom w:val="none" w:sz="0" w:space="0" w:color="auto"/>
            <w:right w:val="none" w:sz="0" w:space="0" w:color="auto"/>
          </w:divBdr>
          <w:divsChild>
            <w:div w:id="124353885">
              <w:marLeft w:val="0"/>
              <w:marRight w:val="0"/>
              <w:marTop w:val="0"/>
              <w:marBottom w:val="0"/>
              <w:divBdr>
                <w:top w:val="none" w:sz="0" w:space="0" w:color="auto"/>
                <w:left w:val="none" w:sz="0" w:space="0" w:color="auto"/>
                <w:bottom w:val="none" w:sz="0" w:space="0" w:color="auto"/>
                <w:right w:val="none" w:sz="0" w:space="0" w:color="auto"/>
              </w:divBdr>
            </w:div>
            <w:div w:id="319771319">
              <w:marLeft w:val="0"/>
              <w:marRight w:val="0"/>
              <w:marTop w:val="0"/>
              <w:marBottom w:val="0"/>
              <w:divBdr>
                <w:top w:val="none" w:sz="0" w:space="0" w:color="auto"/>
                <w:left w:val="none" w:sz="0" w:space="0" w:color="auto"/>
                <w:bottom w:val="none" w:sz="0" w:space="0" w:color="auto"/>
                <w:right w:val="none" w:sz="0" w:space="0" w:color="auto"/>
              </w:divBdr>
            </w:div>
            <w:div w:id="774323007">
              <w:marLeft w:val="0"/>
              <w:marRight w:val="0"/>
              <w:marTop w:val="0"/>
              <w:marBottom w:val="0"/>
              <w:divBdr>
                <w:top w:val="none" w:sz="0" w:space="0" w:color="auto"/>
                <w:left w:val="none" w:sz="0" w:space="0" w:color="auto"/>
                <w:bottom w:val="none" w:sz="0" w:space="0" w:color="auto"/>
                <w:right w:val="none" w:sz="0" w:space="0" w:color="auto"/>
              </w:divBdr>
            </w:div>
            <w:div w:id="1180897289">
              <w:marLeft w:val="0"/>
              <w:marRight w:val="0"/>
              <w:marTop w:val="0"/>
              <w:marBottom w:val="0"/>
              <w:divBdr>
                <w:top w:val="none" w:sz="0" w:space="0" w:color="auto"/>
                <w:left w:val="none" w:sz="0" w:space="0" w:color="auto"/>
                <w:bottom w:val="none" w:sz="0" w:space="0" w:color="auto"/>
                <w:right w:val="none" w:sz="0" w:space="0" w:color="auto"/>
              </w:divBdr>
            </w:div>
            <w:div w:id="2065181029">
              <w:marLeft w:val="0"/>
              <w:marRight w:val="0"/>
              <w:marTop w:val="0"/>
              <w:marBottom w:val="0"/>
              <w:divBdr>
                <w:top w:val="none" w:sz="0" w:space="0" w:color="auto"/>
                <w:left w:val="none" w:sz="0" w:space="0" w:color="auto"/>
                <w:bottom w:val="none" w:sz="0" w:space="0" w:color="auto"/>
                <w:right w:val="none" w:sz="0" w:space="0" w:color="auto"/>
              </w:divBdr>
            </w:div>
            <w:div w:id="2099402171">
              <w:marLeft w:val="0"/>
              <w:marRight w:val="0"/>
              <w:marTop w:val="0"/>
              <w:marBottom w:val="0"/>
              <w:divBdr>
                <w:top w:val="none" w:sz="0" w:space="0" w:color="auto"/>
                <w:left w:val="none" w:sz="0" w:space="0" w:color="auto"/>
                <w:bottom w:val="none" w:sz="0" w:space="0" w:color="auto"/>
                <w:right w:val="none" w:sz="0" w:space="0" w:color="auto"/>
              </w:divBdr>
            </w:div>
          </w:divsChild>
        </w:div>
        <w:div w:id="167258117">
          <w:marLeft w:val="0"/>
          <w:marRight w:val="0"/>
          <w:marTop w:val="0"/>
          <w:marBottom w:val="0"/>
          <w:divBdr>
            <w:top w:val="none" w:sz="0" w:space="0" w:color="auto"/>
            <w:left w:val="none" w:sz="0" w:space="0" w:color="auto"/>
            <w:bottom w:val="none" w:sz="0" w:space="0" w:color="auto"/>
            <w:right w:val="none" w:sz="0" w:space="0" w:color="auto"/>
          </w:divBdr>
          <w:divsChild>
            <w:div w:id="1176766278">
              <w:marLeft w:val="0"/>
              <w:marRight w:val="0"/>
              <w:marTop w:val="0"/>
              <w:marBottom w:val="0"/>
              <w:divBdr>
                <w:top w:val="none" w:sz="0" w:space="0" w:color="auto"/>
                <w:left w:val="none" w:sz="0" w:space="0" w:color="auto"/>
                <w:bottom w:val="none" w:sz="0" w:space="0" w:color="auto"/>
                <w:right w:val="none" w:sz="0" w:space="0" w:color="auto"/>
              </w:divBdr>
            </w:div>
          </w:divsChild>
        </w:div>
        <w:div w:id="188567274">
          <w:marLeft w:val="0"/>
          <w:marRight w:val="0"/>
          <w:marTop w:val="0"/>
          <w:marBottom w:val="0"/>
          <w:divBdr>
            <w:top w:val="none" w:sz="0" w:space="0" w:color="auto"/>
            <w:left w:val="none" w:sz="0" w:space="0" w:color="auto"/>
            <w:bottom w:val="none" w:sz="0" w:space="0" w:color="auto"/>
            <w:right w:val="none" w:sz="0" w:space="0" w:color="auto"/>
          </w:divBdr>
          <w:divsChild>
            <w:div w:id="342439029">
              <w:marLeft w:val="0"/>
              <w:marRight w:val="0"/>
              <w:marTop w:val="0"/>
              <w:marBottom w:val="0"/>
              <w:divBdr>
                <w:top w:val="none" w:sz="0" w:space="0" w:color="auto"/>
                <w:left w:val="none" w:sz="0" w:space="0" w:color="auto"/>
                <w:bottom w:val="none" w:sz="0" w:space="0" w:color="auto"/>
                <w:right w:val="none" w:sz="0" w:space="0" w:color="auto"/>
              </w:divBdr>
            </w:div>
          </w:divsChild>
        </w:div>
        <w:div w:id="191766851">
          <w:marLeft w:val="0"/>
          <w:marRight w:val="0"/>
          <w:marTop w:val="0"/>
          <w:marBottom w:val="0"/>
          <w:divBdr>
            <w:top w:val="none" w:sz="0" w:space="0" w:color="auto"/>
            <w:left w:val="none" w:sz="0" w:space="0" w:color="auto"/>
            <w:bottom w:val="none" w:sz="0" w:space="0" w:color="auto"/>
            <w:right w:val="none" w:sz="0" w:space="0" w:color="auto"/>
          </w:divBdr>
          <w:divsChild>
            <w:div w:id="713626277">
              <w:marLeft w:val="0"/>
              <w:marRight w:val="0"/>
              <w:marTop w:val="0"/>
              <w:marBottom w:val="0"/>
              <w:divBdr>
                <w:top w:val="none" w:sz="0" w:space="0" w:color="auto"/>
                <w:left w:val="none" w:sz="0" w:space="0" w:color="auto"/>
                <w:bottom w:val="none" w:sz="0" w:space="0" w:color="auto"/>
                <w:right w:val="none" w:sz="0" w:space="0" w:color="auto"/>
              </w:divBdr>
            </w:div>
            <w:div w:id="1077895875">
              <w:marLeft w:val="0"/>
              <w:marRight w:val="0"/>
              <w:marTop w:val="0"/>
              <w:marBottom w:val="0"/>
              <w:divBdr>
                <w:top w:val="none" w:sz="0" w:space="0" w:color="auto"/>
                <w:left w:val="none" w:sz="0" w:space="0" w:color="auto"/>
                <w:bottom w:val="none" w:sz="0" w:space="0" w:color="auto"/>
                <w:right w:val="none" w:sz="0" w:space="0" w:color="auto"/>
              </w:divBdr>
            </w:div>
          </w:divsChild>
        </w:div>
        <w:div w:id="193008486">
          <w:marLeft w:val="0"/>
          <w:marRight w:val="0"/>
          <w:marTop w:val="0"/>
          <w:marBottom w:val="0"/>
          <w:divBdr>
            <w:top w:val="none" w:sz="0" w:space="0" w:color="auto"/>
            <w:left w:val="none" w:sz="0" w:space="0" w:color="auto"/>
            <w:bottom w:val="none" w:sz="0" w:space="0" w:color="auto"/>
            <w:right w:val="none" w:sz="0" w:space="0" w:color="auto"/>
          </w:divBdr>
          <w:divsChild>
            <w:div w:id="124664209">
              <w:marLeft w:val="0"/>
              <w:marRight w:val="0"/>
              <w:marTop w:val="0"/>
              <w:marBottom w:val="0"/>
              <w:divBdr>
                <w:top w:val="none" w:sz="0" w:space="0" w:color="auto"/>
                <w:left w:val="none" w:sz="0" w:space="0" w:color="auto"/>
                <w:bottom w:val="none" w:sz="0" w:space="0" w:color="auto"/>
                <w:right w:val="none" w:sz="0" w:space="0" w:color="auto"/>
              </w:divBdr>
            </w:div>
          </w:divsChild>
        </w:div>
        <w:div w:id="222761279">
          <w:marLeft w:val="0"/>
          <w:marRight w:val="0"/>
          <w:marTop w:val="0"/>
          <w:marBottom w:val="0"/>
          <w:divBdr>
            <w:top w:val="none" w:sz="0" w:space="0" w:color="auto"/>
            <w:left w:val="none" w:sz="0" w:space="0" w:color="auto"/>
            <w:bottom w:val="none" w:sz="0" w:space="0" w:color="auto"/>
            <w:right w:val="none" w:sz="0" w:space="0" w:color="auto"/>
          </w:divBdr>
          <w:divsChild>
            <w:div w:id="165289339">
              <w:marLeft w:val="0"/>
              <w:marRight w:val="0"/>
              <w:marTop w:val="0"/>
              <w:marBottom w:val="0"/>
              <w:divBdr>
                <w:top w:val="none" w:sz="0" w:space="0" w:color="auto"/>
                <w:left w:val="none" w:sz="0" w:space="0" w:color="auto"/>
                <w:bottom w:val="none" w:sz="0" w:space="0" w:color="auto"/>
                <w:right w:val="none" w:sz="0" w:space="0" w:color="auto"/>
              </w:divBdr>
            </w:div>
          </w:divsChild>
        </w:div>
        <w:div w:id="237250708">
          <w:marLeft w:val="0"/>
          <w:marRight w:val="0"/>
          <w:marTop w:val="0"/>
          <w:marBottom w:val="0"/>
          <w:divBdr>
            <w:top w:val="none" w:sz="0" w:space="0" w:color="auto"/>
            <w:left w:val="none" w:sz="0" w:space="0" w:color="auto"/>
            <w:bottom w:val="none" w:sz="0" w:space="0" w:color="auto"/>
            <w:right w:val="none" w:sz="0" w:space="0" w:color="auto"/>
          </w:divBdr>
          <w:divsChild>
            <w:div w:id="1332835967">
              <w:marLeft w:val="0"/>
              <w:marRight w:val="0"/>
              <w:marTop w:val="0"/>
              <w:marBottom w:val="0"/>
              <w:divBdr>
                <w:top w:val="none" w:sz="0" w:space="0" w:color="auto"/>
                <w:left w:val="none" w:sz="0" w:space="0" w:color="auto"/>
                <w:bottom w:val="none" w:sz="0" w:space="0" w:color="auto"/>
                <w:right w:val="none" w:sz="0" w:space="0" w:color="auto"/>
              </w:divBdr>
            </w:div>
          </w:divsChild>
        </w:div>
        <w:div w:id="275797475">
          <w:marLeft w:val="0"/>
          <w:marRight w:val="0"/>
          <w:marTop w:val="0"/>
          <w:marBottom w:val="0"/>
          <w:divBdr>
            <w:top w:val="none" w:sz="0" w:space="0" w:color="auto"/>
            <w:left w:val="none" w:sz="0" w:space="0" w:color="auto"/>
            <w:bottom w:val="none" w:sz="0" w:space="0" w:color="auto"/>
            <w:right w:val="none" w:sz="0" w:space="0" w:color="auto"/>
          </w:divBdr>
          <w:divsChild>
            <w:div w:id="1722705734">
              <w:marLeft w:val="0"/>
              <w:marRight w:val="0"/>
              <w:marTop w:val="0"/>
              <w:marBottom w:val="0"/>
              <w:divBdr>
                <w:top w:val="none" w:sz="0" w:space="0" w:color="auto"/>
                <w:left w:val="none" w:sz="0" w:space="0" w:color="auto"/>
                <w:bottom w:val="none" w:sz="0" w:space="0" w:color="auto"/>
                <w:right w:val="none" w:sz="0" w:space="0" w:color="auto"/>
              </w:divBdr>
            </w:div>
          </w:divsChild>
        </w:div>
        <w:div w:id="304237386">
          <w:marLeft w:val="0"/>
          <w:marRight w:val="0"/>
          <w:marTop w:val="0"/>
          <w:marBottom w:val="0"/>
          <w:divBdr>
            <w:top w:val="none" w:sz="0" w:space="0" w:color="auto"/>
            <w:left w:val="none" w:sz="0" w:space="0" w:color="auto"/>
            <w:bottom w:val="none" w:sz="0" w:space="0" w:color="auto"/>
            <w:right w:val="none" w:sz="0" w:space="0" w:color="auto"/>
          </w:divBdr>
          <w:divsChild>
            <w:div w:id="1508057678">
              <w:marLeft w:val="0"/>
              <w:marRight w:val="0"/>
              <w:marTop w:val="0"/>
              <w:marBottom w:val="0"/>
              <w:divBdr>
                <w:top w:val="none" w:sz="0" w:space="0" w:color="auto"/>
                <w:left w:val="none" w:sz="0" w:space="0" w:color="auto"/>
                <w:bottom w:val="none" w:sz="0" w:space="0" w:color="auto"/>
                <w:right w:val="none" w:sz="0" w:space="0" w:color="auto"/>
              </w:divBdr>
            </w:div>
          </w:divsChild>
        </w:div>
        <w:div w:id="318265773">
          <w:marLeft w:val="0"/>
          <w:marRight w:val="0"/>
          <w:marTop w:val="0"/>
          <w:marBottom w:val="0"/>
          <w:divBdr>
            <w:top w:val="none" w:sz="0" w:space="0" w:color="auto"/>
            <w:left w:val="none" w:sz="0" w:space="0" w:color="auto"/>
            <w:bottom w:val="none" w:sz="0" w:space="0" w:color="auto"/>
            <w:right w:val="none" w:sz="0" w:space="0" w:color="auto"/>
          </w:divBdr>
          <w:divsChild>
            <w:div w:id="167522001">
              <w:marLeft w:val="0"/>
              <w:marRight w:val="0"/>
              <w:marTop w:val="0"/>
              <w:marBottom w:val="0"/>
              <w:divBdr>
                <w:top w:val="none" w:sz="0" w:space="0" w:color="auto"/>
                <w:left w:val="none" w:sz="0" w:space="0" w:color="auto"/>
                <w:bottom w:val="none" w:sz="0" w:space="0" w:color="auto"/>
                <w:right w:val="none" w:sz="0" w:space="0" w:color="auto"/>
              </w:divBdr>
            </w:div>
            <w:div w:id="777681869">
              <w:marLeft w:val="0"/>
              <w:marRight w:val="0"/>
              <w:marTop w:val="0"/>
              <w:marBottom w:val="0"/>
              <w:divBdr>
                <w:top w:val="none" w:sz="0" w:space="0" w:color="auto"/>
                <w:left w:val="none" w:sz="0" w:space="0" w:color="auto"/>
                <w:bottom w:val="none" w:sz="0" w:space="0" w:color="auto"/>
                <w:right w:val="none" w:sz="0" w:space="0" w:color="auto"/>
              </w:divBdr>
            </w:div>
          </w:divsChild>
        </w:div>
        <w:div w:id="320499641">
          <w:marLeft w:val="0"/>
          <w:marRight w:val="0"/>
          <w:marTop w:val="0"/>
          <w:marBottom w:val="0"/>
          <w:divBdr>
            <w:top w:val="none" w:sz="0" w:space="0" w:color="auto"/>
            <w:left w:val="none" w:sz="0" w:space="0" w:color="auto"/>
            <w:bottom w:val="none" w:sz="0" w:space="0" w:color="auto"/>
            <w:right w:val="none" w:sz="0" w:space="0" w:color="auto"/>
          </w:divBdr>
          <w:divsChild>
            <w:div w:id="1444575121">
              <w:marLeft w:val="0"/>
              <w:marRight w:val="0"/>
              <w:marTop w:val="0"/>
              <w:marBottom w:val="0"/>
              <w:divBdr>
                <w:top w:val="none" w:sz="0" w:space="0" w:color="auto"/>
                <w:left w:val="none" w:sz="0" w:space="0" w:color="auto"/>
                <w:bottom w:val="none" w:sz="0" w:space="0" w:color="auto"/>
                <w:right w:val="none" w:sz="0" w:space="0" w:color="auto"/>
              </w:divBdr>
            </w:div>
          </w:divsChild>
        </w:div>
        <w:div w:id="379868397">
          <w:marLeft w:val="0"/>
          <w:marRight w:val="0"/>
          <w:marTop w:val="0"/>
          <w:marBottom w:val="0"/>
          <w:divBdr>
            <w:top w:val="none" w:sz="0" w:space="0" w:color="auto"/>
            <w:left w:val="none" w:sz="0" w:space="0" w:color="auto"/>
            <w:bottom w:val="none" w:sz="0" w:space="0" w:color="auto"/>
            <w:right w:val="none" w:sz="0" w:space="0" w:color="auto"/>
          </w:divBdr>
          <w:divsChild>
            <w:div w:id="1275019871">
              <w:marLeft w:val="0"/>
              <w:marRight w:val="0"/>
              <w:marTop w:val="0"/>
              <w:marBottom w:val="0"/>
              <w:divBdr>
                <w:top w:val="none" w:sz="0" w:space="0" w:color="auto"/>
                <w:left w:val="none" w:sz="0" w:space="0" w:color="auto"/>
                <w:bottom w:val="none" w:sz="0" w:space="0" w:color="auto"/>
                <w:right w:val="none" w:sz="0" w:space="0" w:color="auto"/>
              </w:divBdr>
            </w:div>
            <w:div w:id="1528251074">
              <w:marLeft w:val="0"/>
              <w:marRight w:val="0"/>
              <w:marTop w:val="0"/>
              <w:marBottom w:val="0"/>
              <w:divBdr>
                <w:top w:val="none" w:sz="0" w:space="0" w:color="auto"/>
                <w:left w:val="none" w:sz="0" w:space="0" w:color="auto"/>
                <w:bottom w:val="none" w:sz="0" w:space="0" w:color="auto"/>
                <w:right w:val="none" w:sz="0" w:space="0" w:color="auto"/>
              </w:divBdr>
            </w:div>
          </w:divsChild>
        </w:div>
        <w:div w:id="396174858">
          <w:marLeft w:val="0"/>
          <w:marRight w:val="0"/>
          <w:marTop w:val="0"/>
          <w:marBottom w:val="0"/>
          <w:divBdr>
            <w:top w:val="none" w:sz="0" w:space="0" w:color="auto"/>
            <w:left w:val="none" w:sz="0" w:space="0" w:color="auto"/>
            <w:bottom w:val="none" w:sz="0" w:space="0" w:color="auto"/>
            <w:right w:val="none" w:sz="0" w:space="0" w:color="auto"/>
          </w:divBdr>
          <w:divsChild>
            <w:div w:id="409960397">
              <w:marLeft w:val="0"/>
              <w:marRight w:val="0"/>
              <w:marTop w:val="0"/>
              <w:marBottom w:val="0"/>
              <w:divBdr>
                <w:top w:val="none" w:sz="0" w:space="0" w:color="auto"/>
                <w:left w:val="none" w:sz="0" w:space="0" w:color="auto"/>
                <w:bottom w:val="none" w:sz="0" w:space="0" w:color="auto"/>
                <w:right w:val="none" w:sz="0" w:space="0" w:color="auto"/>
              </w:divBdr>
            </w:div>
          </w:divsChild>
        </w:div>
        <w:div w:id="396825588">
          <w:marLeft w:val="0"/>
          <w:marRight w:val="0"/>
          <w:marTop w:val="0"/>
          <w:marBottom w:val="0"/>
          <w:divBdr>
            <w:top w:val="none" w:sz="0" w:space="0" w:color="auto"/>
            <w:left w:val="none" w:sz="0" w:space="0" w:color="auto"/>
            <w:bottom w:val="none" w:sz="0" w:space="0" w:color="auto"/>
            <w:right w:val="none" w:sz="0" w:space="0" w:color="auto"/>
          </w:divBdr>
          <w:divsChild>
            <w:div w:id="1520584319">
              <w:marLeft w:val="0"/>
              <w:marRight w:val="0"/>
              <w:marTop w:val="0"/>
              <w:marBottom w:val="0"/>
              <w:divBdr>
                <w:top w:val="none" w:sz="0" w:space="0" w:color="auto"/>
                <w:left w:val="none" w:sz="0" w:space="0" w:color="auto"/>
                <w:bottom w:val="none" w:sz="0" w:space="0" w:color="auto"/>
                <w:right w:val="none" w:sz="0" w:space="0" w:color="auto"/>
              </w:divBdr>
            </w:div>
          </w:divsChild>
        </w:div>
        <w:div w:id="409039074">
          <w:marLeft w:val="0"/>
          <w:marRight w:val="0"/>
          <w:marTop w:val="0"/>
          <w:marBottom w:val="0"/>
          <w:divBdr>
            <w:top w:val="none" w:sz="0" w:space="0" w:color="auto"/>
            <w:left w:val="none" w:sz="0" w:space="0" w:color="auto"/>
            <w:bottom w:val="none" w:sz="0" w:space="0" w:color="auto"/>
            <w:right w:val="none" w:sz="0" w:space="0" w:color="auto"/>
          </w:divBdr>
          <w:divsChild>
            <w:div w:id="691537938">
              <w:marLeft w:val="0"/>
              <w:marRight w:val="0"/>
              <w:marTop w:val="0"/>
              <w:marBottom w:val="0"/>
              <w:divBdr>
                <w:top w:val="none" w:sz="0" w:space="0" w:color="auto"/>
                <w:left w:val="none" w:sz="0" w:space="0" w:color="auto"/>
                <w:bottom w:val="none" w:sz="0" w:space="0" w:color="auto"/>
                <w:right w:val="none" w:sz="0" w:space="0" w:color="auto"/>
              </w:divBdr>
            </w:div>
          </w:divsChild>
        </w:div>
        <w:div w:id="441918146">
          <w:marLeft w:val="0"/>
          <w:marRight w:val="0"/>
          <w:marTop w:val="0"/>
          <w:marBottom w:val="0"/>
          <w:divBdr>
            <w:top w:val="none" w:sz="0" w:space="0" w:color="auto"/>
            <w:left w:val="none" w:sz="0" w:space="0" w:color="auto"/>
            <w:bottom w:val="none" w:sz="0" w:space="0" w:color="auto"/>
            <w:right w:val="none" w:sz="0" w:space="0" w:color="auto"/>
          </w:divBdr>
          <w:divsChild>
            <w:div w:id="760831909">
              <w:marLeft w:val="0"/>
              <w:marRight w:val="0"/>
              <w:marTop w:val="0"/>
              <w:marBottom w:val="0"/>
              <w:divBdr>
                <w:top w:val="none" w:sz="0" w:space="0" w:color="auto"/>
                <w:left w:val="none" w:sz="0" w:space="0" w:color="auto"/>
                <w:bottom w:val="none" w:sz="0" w:space="0" w:color="auto"/>
                <w:right w:val="none" w:sz="0" w:space="0" w:color="auto"/>
              </w:divBdr>
            </w:div>
            <w:div w:id="1550191721">
              <w:marLeft w:val="0"/>
              <w:marRight w:val="0"/>
              <w:marTop w:val="0"/>
              <w:marBottom w:val="0"/>
              <w:divBdr>
                <w:top w:val="none" w:sz="0" w:space="0" w:color="auto"/>
                <w:left w:val="none" w:sz="0" w:space="0" w:color="auto"/>
                <w:bottom w:val="none" w:sz="0" w:space="0" w:color="auto"/>
                <w:right w:val="none" w:sz="0" w:space="0" w:color="auto"/>
              </w:divBdr>
            </w:div>
            <w:div w:id="1709143683">
              <w:marLeft w:val="0"/>
              <w:marRight w:val="0"/>
              <w:marTop w:val="0"/>
              <w:marBottom w:val="0"/>
              <w:divBdr>
                <w:top w:val="none" w:sz="0" w:space="0" w:color="auto"/>
                <w:left w:val="none" w:sz="0" w:space="0" w:color="auto"/>
                <w:bottom w:val="none" w:sz="0" w:space="0" w:color="auto"/>
                <w:right w:val="none" w:sz="0" w:space="0" w:color="auto"/>
              </w:divBdr>
            </w:div>
          </w:divsChild>
        </w:div>
        <w:div w:id="483669007">
          <w:marLeft w:val="0"/>
          <w:marRight w:val="0"/>
          <w:marTop w:val="0"/>
          <w:marBottom w:val="0"/>
          <w:divBdr>
            <w:top w:val="none" w:sz="0" w:space="0" w:color="auto"/>
            <w:left w:val="none" w:sz="0" w:space="0" w:color="auto"/>
            <w:bottom w:val="none" w:sz="0" w:space="0" w:color="auto"/>
            <w:right w:val="none" w:sz="0" w:space="0" w:color="auto"/>
          </w:divBdr>
          <w:divsChild>
            <w:div w:id="550768482">
              <w:marLeft w:val="0"/>
              <w:marRight w:val="0"/>
              <w:marTop w:val="0"/>
              <w:marBottom w:val="0"/>
              <w:divBdr>
                <w:top w:val="none" w:sz="0" w:space="0" w:color="auto"/>
                <w:left w:val="none" w:sz="0" w:space="0" w:color="auto"/>
                <w:bottom w:val="none" w:sz="0" w:space="0" w:color="auto"/>
                <w:right w:val="none" w:sz="0" w:space="0" w:color="auto"/>
              </w:divBdr>
            </w:div>
            <w:div w:id="588848955">
              <w:marLeft w:val="0"/>
              <w:marRight w:val="0"/>
              <w:marTop w:val="0"/>
              <w:marBottom w:val="0"/>
              <w:divBdr>
                <w:top w:val="none" w:sz="0" w:space="0" w:color="auto"/>
                <w:left w:val="none" w:sz="0" w:space="0" w:color="auto"/>
                <w:bottom w:val="none" w:sz="0" w:space="0" w:color="auto"/>
                <w:right w:val="none" w:sz="0" w:space="0" w:color="auto"/>
              </w:divBdr>
            </w:div>
          </w:divsChild>
        </w:div>
        <w:div w:id="509568031">
          <w:marLeft w:val="0"/>
          <w:marRight w:val="0"/>
          <w:marTop w:val="0"/>
          <w:marBottom w:val="0"/>
          <w:divBdr>
            <w:top w:val="none" w:sz="0" w:space="0" w:color="auto"/>
            <w:left w:val="none" w:sz="0" w:space="0" w:color="auto"/>
            <w:bottom w:val="none" w:sz="0" w:space="0" w:color="auto"/>
            <w:right w:val="none" w:sz="0" w:space="0" w:color="auto"/>
          </w:divBdr>
          <w:divsChild>
            <w:div w:id="419376369">
              <w:marLeft w:val="0"/>
              <w:marRight w:val="0"/>
              <w:marTop w:val="0"/>
              <w:marBottom w:val="0"/>
              <w:divBdr>
                <w:top w:val="none" w:sz="0" w:space="0" w:color="auto"/>
                <w:left w:val="none" w:sz="0" w:space="0" w:color="auto"/>
                <w:bottom w:val="none" w:sz="0" w:space="0" w:color="auto"/>
                <w:right w:val="none" w:sz="0" w:space="0" w:color="auto"/>
              </w:divBdr>
            </w:div>
          </w:divsChild>
        </w:div>
        <w:div w:id="513226611">
          <w:marLeft w:val="0"/>
          <w:marRight w:val="0"/>
          <w:marTop w:val="0"/>
          <w:marBottom w:val="0"/>
          <w:divBdr>
            <w:top w:val="none" w:sz="0" w:space="0" w:color="auto"/>
            <w:left w:val="none" w:sz="0" w:space="0" w:color="auto"/>
            <w:bottom w:val="none" w:sz="0" w:space="0" w:color="auto"/>
            <w:right w:val="none" w:sz="0" w:space="0" w:color="auto"/>
          </w:divBdr>
          <w:divsChild>
            <w:div w:id="1999842888">
              <w:marLeft w:val="0"/>
              <w:marRight w:val="0"/>
              <w:marTop w:val="0"/>
              <w:marBottom w:val="0"/>
              <w:divBdr>
                <w:top w:val="none" w:sz="0" w:space="0" w:color="auto"/>
                <w:left w:val="none" w:sz="0" w:space="0" w:color="auto"/>
                <w:bottom w:val="none" w:sz="0" w:space="0" w:color="auto"/>
                <w:right w:val="none" w:sz="0" w:space="0" w:color="auto"/>
              </w:divBdr>
            </w:div>
          </w:divsChild>
        </w:div>
        <w:div w:id="544827327">
          <w:marLeft w:val="0"/>
          <w:marRight w:val="0"/>
          <w:marTop w:val="0"/>
          <w:marBottom w:val="0"/>
          <w:divBdr>
            <w:top w:val="none" w:sz="0" w:space="0" w:color="auto"/>
            <w:left w:val="none" w:sz="0" w:space="0" w:color="auto"/>
            <w:bottom w:val="none" w:sz="0" w:space="0" w:color="auto"/>
            <w:right w:val="none" w:sz="0" w:space="0" w:color="auto"/>
          </w:divBdr>
          <w:divsChild>
            <w:div w:id="754202912">
              <w:marLeft w:val="0"/>
              <w:marRight w:val="0"/>
              <w:marTop w:val="0"/>
              <w:marBottom w:val="0"/>
              <w:divBdr>
                <w:top w:val="none" w:sz="0" w:space="0" w:color="auto"/>
                <w:left w:val="none" w:sz="0" w:space="0" w:color="auto"/>
                <w:bottom w:val="none" w:sz="0" w:space="0" w:color="auto"/>
                <w:right w:val="none" w:sz="0" w:space="0" w:color="auto"/>
              </w:divBdr>
            </w:div>
          </w:divsChild>
        </w:div>
        <w:div w:id="570194718">
          <w:marLeft w:val="0"/>
          <w:marRight w:val="0"/>
          <w:marTop w:val="0"/>
          <w:marBottom w:val="0"/>
          <w:divBdr>
            <w:top w:val="none" w:sz="0" w:space="0" w:color="auto"/>
            <w:left w:val="none" w:sz="0" w:space="0" w:color="auto"/>
            <w:bottom w:val="none" w:sz="0" w:space="0" w:color="auto"/>
            <w:right w:val="none" w:sz="0" w:space="0" w:color="auto"/>
          </w:divBdr>
          <w:divsChild>
            <w:div w:id="1103840288">
              <w:marLeft w:val="0"/>
              <w:marRight w:val="0"/>
              <w:marTop w:val="0"/>
              <w:marBottom w:val="0"/>
              <w:divBdr>
                <w:top w:val="none" w:sz="0" w:space="0" w:color="auto"/>
                <w:left w:val="none" w:sz="0" w:space="0" w:color="auto"/>
                <w:bottom w:val="none" w:sz="0" w:space="0" w:color="auto"/>
                <w:right w:val="none" w:sz="0" w:space="0" w:color="auto"/>
              </w:divBdr>
            </w:div>
          </w:divsChild>
        </w:div>
        <w:div w:id="572397065">
          <w:marLeft w:val="0"/>
          <w:marRight w:val="0"/>
          <w:marTop w:val="0"/>
          <w:marBottom w:val="0"/>
          <w:divBdr>
            <w:top w:val="none" w:sz="0" w:space="0" w:color="auto"/>
            <w:left w:val="none" w:sz="0" w:space="0" w:color="auto"/>
            <w:bottom w:val="none" w:sz="0" w:space="0" w:color="auto"/>
            <w:right w:val="none" w:sz="0" w:space="0" w:color="auto"/>
          </w:divBdr>
          <w:divsChild>
            <w:div w:id="39134371">
              <w:marLeft w:val="0"/>
              <w:marRight w:val="0"/>
              <w:marTop w:val="0"/>
              <w:marBottom w:val="0"/>
              <w:divBdr>
                <w:top w:val="none" w:sz="0" w:space="0" w:color="auto"/>
                <w:left w:val="none" w:sz="0" w:space="0" w:color="auto"/>
                <w:bottom w:val="none" w:sz="0" w:space="0" w:color="auto"/>
                <w:right w:val="none" w:sz="0" w:space="0" w:color="auto"/>
              </w:divBdr>
            </w:div>
            <w:div w:id="92283651">
              <w:marLeft w:val="0"/>
              <w:marRight w:val="0"/>
              <w:marTop w:val="0"/>
              <w:marBottom w:val="0"/>
              <w:divBdr>
                <w:top w:val="none" w:sz="0" w:space="0" w:color="auto"/>
                <w:left w:val="none" w:sz="0" w:space="0" w:color="auto"/>
                <w:bottom w:val="none" w:sz="0" w:space="0" w:color="auto"/>
                <w:right w:val="none" w:sz="0" w:space="0" w:color="auto"/>
              </w:divBdr>
            </w:div>
            <w:div w:id="273752784">
              <w:marLeft w:val="0"/>
              <w:marRight w:val="0"/>
              <w:marTop w:val="0"/>
              <w:marBottom w:val="0"/>
              <w:divBdr>
                <w:top w:val="none" w:sz="0" w:space="0" w:color="auto"/>
                <w:left w:val="none" w:sz="0" w:space="0" w:color="auto"/>
                <w:bottom w:val="none" w:sz="0" w:space="0" w:color="auto"/>
                <w:right w:val="none" w:sz="0" w:space="0" w:color="auto"/>
              </w:divBdr>
            </w:div>
            <w:div w:id="563760834">
              <w:marLeft w:val="0"/>
              <w:marRight w:val="0"/>
              <w:marTop w:val="0"/>
              <w:marBottom w:val="0"/>
              <w:divBdr>
                <w:top w:val="none" w:sz="0" w:space="0" w:color="auto"/>
                <w:left w:val="none" w:sz="0" w:space="0" w:color="auto"/>
                <w:bottom w:val="none" w:sz="0" w:space="0" w:color="auto"/>
                <w:right w:val="none" w:sz="0" w:space="0" w:color="auto"/>
              </w:divBdr>
            </w:div>
            <w:div w:id="1110276451">
              <w:marLeft w:val="0"/>
              <w:marRight w:val="0"/>
              <w:marTop w:val="0"/>
              <w:marBottom w:val="0"/>
              <w:divBdr>
                <w:top w:val="none" w:sz="0" w:space="0" w:color="auto"/>
                <w:left w:val="none" w:sz="0" w:space="0" w:color="auto"/>
                <w:bottom w:val="none" w:sz="0" w:space="0" w:color="auto"/>
                <w:right w:val="none" w:sz="0" w:space="0" w:color="auto"/>
              </w:divBdr>
            </w:div>
            <w:div w:id="1910457336">
              <w:marLeft w:val="0"/>
              <w:marRight w:val="0"/>
              <w:marTop w:val="0"/>
              <w:marBottom w:val="0"/>
              <w:divBdr>
                <w:top w:val="none" w:sz="0" w:space="0" w:color="auto"/>
                <w:left w:val="none" w:sz="0" w:space="0" w:color="auto"/>
                <w:bottom w:val="none" w:sz="0" w:space="0" w:color="auto"/>
                <w:right w:val="none" w:sz="0" w:space="0" w:color="auto"/>
              </w:divBdr>
            </w:div>
          </w:divsChild>
        </w:div>
        <w:div w:id="603416551">
          <w:marLeft w:val="0"/>
          <w:marRight w:val="0"/>
          <w:marTop w:val="0"/>
          <w:marBottom w:val="0"/>
          <w:divBdr>
            <w:top w:val="none" w:sz="0" w:space="0" w:color="auto"/>
            <w:left w:val="none" w:sz="0" w:space="0" w:color="auto"/>
            <w:bottom w:val="none" w:sz="0" w:space="0" w:color="auto"/>
            <w:right w:val="none" w:sz="0" w:space="0" w:color="auto"/>
          </w:divBdr>
          <w:divsChild>
            <w:div w:id="634914441">
              <w:marLeft w:val="0"/>
              <w:marRight w:val="0"/>
              <w:marTop w:val="0"/>
              <w:marBottom w:val="0"/>
              <w:divBdr>
                <w:top w:val="none" w:sz="0" w:space="0" w:color="auto"/>
                <w:left w:val="none" w:sz="0" w:space="0" w:color="auto"/>
                <w:bottom w:val="none" w:sz="0" w:space="0" w:color="auto"/>
                <w:right w:val="none" w:sz="0" w:space="0" w:color="auto"/>
              </w:divBdr>
            </w:div>
            <w:div w:id="1219702431">
              <w:marLeft w:val="0"/>
              <w:marRight w:val="0"/>
              <w:marTop w:val="0"/>
              <w:marBottom w:val="0"/>
              <w:divBdr>
                <w:top w:val="none" w:sz="0" w:space="0" w:color="auto"/>
                <w:left w:val="none" w:sz="0" w:space="0" w:color="auto"/>
                <w:bottom w:val="none" w:sz="0" w:space="0" w:color="auto"/>
                <w:right w:val="none" w:sz="0" w:space="0" w:color="auto"/>
              </w:divBdr>
            </w:div>
          </w:divsChild>
        </w:div>
        <w:div w:id="609239614">
          <w:marLeft w:val="0"/>
          <w:marRight w:val="0"/>
          <w:marTop w:val="0"/>
          <w:marBottom w:val="0"/>
          <w:divBdr>
            <w:top w:val="none" w:sz="0" w:space="0" w:color="auto"/>
            <w:left w:val="none" w:sz="0" w:space="0" w:color="auto"/>
            <w:bottom w:val="none" w:sz="0" w:space="0" w:color="auto"/>
            <w:right w:val="none" w:sz="0" w:space="0" w:color="auto"/>
          </w:divBdr>
          <w:divsChild>
            <w:div w:id="1650593781">
              <w:marLeft w:val="0"/>
              <w:marRight w:val="0"/>
              <w:marTop w:val="0"/>
              <w:marBottom w:val="0"/>
              <w:divBdr>
                <w:top w:val="none" w:sz="0" w:space="0" w:color="auto"/>
                <w:left w:val="none" w:sz="0" w:space="0" w:color="auto"/>
                <w:bottom w:val="none" w:sz="0" w:space="0" w:color="auto"/>
                <w:right w:val="none" w:sz="0" w:space="0" w:color="auto"/>
              </w:divBdr>
            </w:div>
          </w:divsChild>
        </w:div>
        <w:div w:id="617686264">
          <w:marLeft w:val="0"/>
          <w:marRight w:val="0"/>
          <w:marTop w:val="0"/>
          <w:marBottom w:val="0"/>
          <w:divBdr>
            <w:top w:val="none" w:sz="0" w:space="0" w:color="auto"/>
            <w:left w:val="none" w:sz="0" w:space="0" w:color="auto"/>
            <w:bottom w:val="none" w:sz="0" w:space="0" w:color="auto"/>
            <w:right w:val="none" w:sz="0" w:space="0" w:color="auto"/>
          </w:divBdr>
          <w:divsChild>
            <w:div w:id="1660114617">
              <w:marLeft w:val="0"/>
              <w:marRight w:val="0"/>
              <w:marTop w:val="0"/>
              <w:marBottom w:val="0"/>
              <w:divBdr>
                <w:top w:val="none" w:sz="0" w:space="0" w:color="auto"/>
                <w:left w:val="none" w:sz="0" w:space="0" w:color="auto"/>
                <w:bottom w:val="none" w:sz="0" w:space="0" w:color="auto"/>
                <w:right w:val="none" w:sz="0" w:space="0" w:color="auto"/>
              </w:divBdr>
            </w:div>
          </w:divsChild>
        </w:div>
        <w:div w:id="640765232">
          <w:marLeft w:val="0"/>
          <w:marRight w:val="0"/>
          <w:marTop w:val="0"/>
          <w:marBottom w:val="0"/>
          <w:divBdr>
            <w:top w:val="none" w:sz="0" w:space="0" w:color="auto"/>
            <w:left w:val="none" w:sz="0" w:space="0" w:color="auto"/>
            <w:bottom w:val="none" w:sz="0" w:space="0" w:color="auto"/>
            <w:right w:val="none" w:sz="0" w:space="0" w:color="auto"/>
          </w:divBdr>
          <w:divsChild>
            <w:div w:id="777485825">
              <w:marLeft w:val="0"/>
              <w:marRight w:val="0"/>
              <w:marTop w:val="0"/>
              <w:marBottom w:val="0"/>
              <w:divBdr>
                <w:top w:val="none" w:sz="0" w:space="0" w:color="auto"/>
                <w:left w:val="none" w:sz="0" w:space="0" w:color="auto"/>
                <w:bottom w:val="none" w:sz="0" w:space="0" w:color="auto"/>
                <w:right w:val="none" w:sz="0" w:space="0" w:color="auto"/>
              </w:divBdr>
            </w:div>
          </w:divsChild>
        </w:div>
        <w:div w:id="662970054">
          <w:marLeft w:val="0"/>
          <w:marRight w:val="0"/>
          <w:marTop w:val="0"/>
          <w:marBottom w:val="0"/>
          <w:divBdr>
            <w:top w:val="none" w:sz="0" w:space="0" w:color="auto"/>
            <w:left w:val="none" w:sz="0" w:space="0" w:color="auto"/>
            <w:bottom w:val="none" w:sz="0" w:space="0" w:color="auto"/>
            <w:right w:val="none" w:sz="0" w:space="0" w:color="auto"/>
          </w:divBdr>
          <w:divsChild>
            <w:div w:id="20978407">
              <w:marLeft w:val="0"/>
              <w:marRight w:val="0"/>
              <w:marTop w:val="0"/>
              <w:marBottom w:val="0"/>
              <w:divBdr>
                <w:top w:val="none" w:sz="0" w:space="0" w:color="auto"/>
                <w:left w:val="none" w:sz="0" w:space="0" w:color="auto"/>
                <w:bottom w:val="none" w:sz="0" w:space="0" w:color="auto"/>
                <w:right w:val="none" w:sz="0" w:space="0" w:color="auto"/>
              </w:divBdr>
            </w:div>
          </w:divsChild>
        </w:div>
        <w:div w:id="699937601">
          <w:marLeft w:val="0"/>
          <w:marRight w:val="0"/>
          <w:marTop w:val="0"/>
          <w:marBottom w:val="0"/>
          <w:divBdr>
            <w:top w:val="none" w:sz="0" w:space="0" w:color="auto"/>
            <w:left w:val="none" w:sz="0" w:space="0" w:color="auto"/>
            <w:bottom w:val="none" w:sz="0" w:space="0" w:color="auto"/>
            <w:right w:val="none" w:sz="0" w:space="0" w:color="auto"/>
          </w:divBdr>
          <w:divsChild>
            <w:div w:id="1799950371">
              <w:marLeft w:val="0"/>
              <w:marRight w:val="0"/>
              <w:marTop w:val="0"/>
              <w:marBottom w:val="0"/>
              <w:divBdr>
                <w:top w:val="none" w:sz="0" w:space="0" w:color="auto"/>
                <w:left w:val="none" w:sz="0" w:space="0" w:color="auto"/>
                <w:bottom w:val="none" w:sz="0" w:space="0" w:color="auto"/>
                <w:right w:val="none" w:sz="0" w:space="0" w:color="auto"/>
              </w:divBdr>
            </w:div>
          </w:divsChild>
        </w:div>
        <w:div w:id="713499920">
          <w:marLeft w:val="0"/>
          <w:marRight w:val="0"/>
          <w:marTop w:val="0"/>
          <w:marBottom w:val="0"/>
          <w:divBdr>
            <w:top w:val="none" w:sz="0" w:space="0" w:color="auto"/>
            <w:left w:val="none" w:sz="0" w:space="0" w:color="auto"/>
            <w:bottom w:val="none" w:sz="0" w:space="0" w:color="auto"/>
            <w:right w:val="none" w:sz="0" w:space="0" w:color="auto"/>
          </w:divBdr>
          <w:divsChild>
            <w:div w:id="1098063622">
              <w:marLeft w:val="0"/>
              <w:marRight w:val="0"/>
              <w:marTop w:val="0"/>
              <w:marBottom w:val="0"/>
              <w:divBdr>
                <w:top w:val="none" w:sz="0" w:space="0" w:color="auto"/>
                <w:left w:val="none" w:sz="0" w:space="0" w:color="auto"/>
                <w:bottom w:val="none" w:sz="0" w:space="0" w:color="auto"/>
                <w:right w:val="none" w:sz="0" w:space="0" w:color="auto"/>
              </w:divBdr>
            </w:div>
          </w:divsChild>
        </w:div>
        <w:div w:id="720446915">
          <w:marLeft w:val="0"/>
          <w:marRight w:val="0"/>
          <w:marTop w:val="0"/>
          <w:marBottom w:val="0"/>
          <w:divBdr>
            <w:top w:val="none" w:sz="0" w:space="0" w:color="auto"/>
            <w:left w:val="none" w:sz="0" w:space="0" w:color="auto"/>
            <w:bottom w:val="none" w:sz="0" w:space="0" w:color="auto"/>
            <w:right w:val="none" w:sz="0" w:space="0" w:color="auto"/>
          </w:divBdr>
          <w:divsChild>
            <w:div w:id="644898390">
              <w:marLeft w:val="0"/>
              <w:marRight w:val="0"/>
              <w:marTop w:val="0"/>
              <w:marBottom w:val="0"/>
              <w:divBdr>
                <w:top w:val="none" w:sz="0" w:space="0" w:color="auto"/>
                <w:left w:val="none" w:sz="0" w:space="0" w:color="auto"/>
                <w:bottom w:val="none" w:sz="0" w:space="0" w:color="auto"/>
                <w:right w:val="none" w:sz="0" w:space="0" w:color="auto"/>
              </w:divBdr>
            </w:div>
          </w:divsChild>
        </w:div>
        <w:div w:id="723023495">
          <w:marLeft w:val="0"/>
          <w:marRight w:val="0"/>
          <w:marTop w:val="0"/>
          <w:marBottom w:val="0"/>
          <w:divBdr>
            <w:top w:val="none" w:sz="0" w:space="0" w:color="auto"/>
            <w:left w:val="none" w:sz="0" w:space="0" w:color="auto"/>
            <w:bottom w:val="none" w:sz="0" w:space="0" w:color="auto"/>
            <w:right w:val="none" w:sz="0" w:space="0" w:color="auto"/>
          </w:divBdr>
          <w:divsChild>
            <w:div w:id="1420835435">
              <w:marLeft w:val="0"/>
              <w:marRight w:val="0"/>
              <w:marTop w:val="0"/>
              <w:marBottom w:val="0"/>
              <w:divBdr>
                <w:top w:val="none" w:sz="0" w:space="0" w:color="auto"/>
                <w:left w:val="none" w:sz="0" w:space="0" w:color="auto"/>
                <w:bottom w:val="none" w:sz="0" w:space="0" w:color="auto"/>
                <w:right w:val="none" w:sz="0" w:space="0" w:color="auto"/>
              </w:divBdr>
            </w:div>
            <w:div w:id="2081707533">
              <w:marLeft w:val="0"/>
              <w:marRight w:val="0"/>
              <w:marTop w:val="0"/>
              <w:marBottom w:val="0"/>
              <w:divBdr>
                <w:top w:val="none" w:sz="0" w:space="0" w:color="auto"/>
                <w:left w:val="none" w:sz="0" w:space="0" w:color="auto"/>
                <w:bottom w:val="none" w:sz="0" w:space="0" w:color="auto"/>
                <w:right w:val="none" w:sz="0" w:space="0" w:color="auto"/>
              </w:divBdr>
            </w:div>
          </w:divsChild>
        </w:div>
        <w:div w:id="767194256">
          <w:marLeft w:val="0"/>
          <w:marRight w:val="0"/>
          <w:marTop w:val="0"/>
          <w:marBottom w:val="0"/>
          <w:divBdr>
            <w:top w:val="none" w:sz="0" w:space="0" w:color="auto"/>
            <w:left w:val="none" w:sz="0" w:space="0" w:color="auto"/>
            <w:bottom w:val="none" w:sz="0" w:space="0" w:color="auto"/>
            <w:right w:val="none" w:sz="0" w:space="0" w:color="auto"/>
          </w:divBdr>
          <w:divsChild>
            <w:div w:id="542401522">
              <w:marLeft w:val="0"/>
              <w:marRight w:val="0"/>
              <w:marTop w:val="0"/>
              <w:marBottom w:val="0"/>
              <w:divBdr>
                <w:top w:val="none" w:sz="0" w:space="0" w:color="auto"/>
                <w:left w:val="none" w:sz="0" w:space="0" w:color="auto"/>
                <w:bottom w:val="none" w:sz="0" w:space="0" w:color="auto"/>
                <w:right w:val="none" w:sz="0" w:space="0" w:color="auto"/>
              </w:divBdr>
            </w:div>
            <w:div w:id="925043223">
              <w:marLeft w:val="0"/>
              <w:marRight w:val="0"/>
              <w:marTop w:val="0"/>
              <w:marBottom w:val="0"/>
              <w:divBdr>
                <w:top w:val="none" w:sz="0" w:space="0" w:color="auto"/>
                <w:left w:val="none" w:sz="0" w:space="0" w:color="auto"/>
                <w:bottom w:val="none" w:sz="0" w:space="0" w:color="auto"/>
                <w:right w:val="none" w:sz="0" w:space="0" w:color="auto"/>
              </w:divBdr>
            </w:div>
            <w:div w:id="1765805678">
              <w:marLeft w:val="0"/>
              <w:marRight w:val="0"/>
              <w:marTop w:val="0"/>
              <w:marBottom w:val="0"/>
              <w:divBdr>
                <w:top w:val="none" w:sz="0" w:space="0" w:color="auto"/>
                <w:left w:val="none" w:sz="0" w:space="0" w:color="auto"/>
                <w:bottom w:val="none" w:sz="0" w:space="0" w:color="auto"/>
                <w:right w:val="none" w:sz="0" w:space="0" w:color="auto"/>
              </w:divBdr>
            </w:div>
          </w:divsChild>
        </w:div>
        <w:div w:id="785589061">
          <w:marLeft w:val="0"/>
          <w:marRight w:val="0"/>
          <w:marTop w:val="0"/>
          <w:marBottom w:val="0"/>
          <w:divBdr>
            <w:top w:val="none" w:sz="0" w:space="0" w:color="auto"/>
            <w:left w:val="none" w:sz="0" w:space="0" w:color="auto"/>
            <w:bottom w:val="none" w:sz="0" w:space="0" w:color="auto"/>
            <w:right w:val="none" w:sz="0" w:space="0" w:color="auto"/>
          </w:divBdr>
          <w:divsChild>
            <w:div w:id="1036851207">
              <w:marLeft w:val="0"/>
              <w:marRight w:val="0"/>
              <w:marTop w:val="0"/>
              <w:marBottom w:val="0"/>
              <w:divBdr>
                <w:top w:val="none" w:sz="0" w:space="0" w:color="auto"/>
                <w:left w:val="none" w:sz="0" w:space="0" w:color="auto"/>
                <w:bottom w:val="none" w:sz="0" w:space="0" w:color="auto"/>
                <w:right w:val="none" w:sz="0" w:space="0" w:color="auto"/>
              </w:divBdr>
            </w:div>
            <w:div w:id="1060399473">
              <w:marLeft w:val="0"/>
              <w:marRight w:val="0"/>
              <w:marTop w:val="0"/>
              <w:marBottom w:val="0"/>
              <w:divBdr>
                <w:top w:val="none" w:sz="0" w:space="0" w:color="auto"/>
                <w:left w:val="none" w:sz="0" w:space="0" w:color="auto"/>
                <w:bottom w:val="none" w:sz="0" w:space="0" w:color="auto"/>
                <w:right w:val="none" w:sz="0" w:space="0" w:color="auto"/>
              </w:divBdr>
            </w:div>
            <w:div w:id="1557667634">
              <w:marLeft w:val="0"/>
              <w:marRight w:val="0"/>
              <w:marTop w:val="0"/>
              <w:marBottom w:val="0"/>
              <w:divBdr>
                <w:top w:val="none" w:sz="0" w:space="0" w:color="auto"/>
                <w:left w:val="none" w:sz="0" w:space="0" w:color="auto"/>
                <w:bottom w:val="none" w:sz="0" w:space="0" w:color="auto"/>
                <w:right w:val="none" w:sz="0" w:space="0" w:color="auto"/>
              </w:divBdr>
            </w:div>
          </w:divsChild>
        </w:div>
        <w:div w:id="805467967">
          <w:marLeft w:val="0"/>
          <w:marRight w:val="0"/>
          <w:marTop w:val="0"/>
          <w:marBottom w:val="0"/>
          <w:divBdr>
            <w:top w:val="none" w:sz="0" w:space="0" w:color="auto"/>
            <w:left w:val="none" w:sz="0" w:space="0" w:color="auto"/>
            <w:bottom w:val="none" w:sz="0" w:space="0" w:color="auto"/>
            <w:right w:val="none" w:sz="0" w:space="0" w:color="auto"/>
          </w:divBdr>
          <w:divsChild>
            <w:div w:id="597712277">
              <w:marLeft w:val="0"/>
              <w:marRight w:val="0"/>
              <w:marTop w:val="0"/>
              <w:marBottom w:val="0"/>
              <w:divBdr>
                <w:top w:val="none" w:sz="0" w:space="0" w:color="auto"/>
                <w:left w:val="none" w:sz="0" w:space="0" w:color="auto"/>
                <w:bottom w:val="none" w:sz="0" w:space="0" w:color="auto"/>
                <w:right w:val="none" w:sz="0" w:space="0" w:color="auto"/>
              </w:divBdr>
            </w:div>
          </w:divsChild>
        </w:div>
        <w:div w:id="852258998">
          <w:marLeft w:val="0"/>
          <w:marRight w:val="0"/>
          <w:marTop w:val="0"/>
          <w:marBottom w:val="0"/>
          <w:divBdr>
            <w:top w:val="none" w:sz="0" w:space="0" w:color="auto"/>
            <w:left w:val="none" w:sz="0" w:space="0" w:color="auto"/>
            <w:bottom w:val="none" w:sz="0" w:space="0" w:color="auto"/>
            <w:right w:val="none" w:sz="0" w:space="0" w:color="auto"/>
          </w:divBdr>
          <w:divsChild>
            <w:div w:id="228927199">
              <w:marLeft w:val="0"/>
              <w:marRight w:val="0"/>
              <w:marTop w:val="0"/>
              <w:marBottom w:val="0"/>
              <w:divBdr>
                <w:top w:val="none" w:sz="0" w:space="0" w:color="auto"/>
                <w:left w:val="none" w:sz="0" w:space="0" w:color="auto"/>
                <w:bottom w:val="none" w:sz="0" w:space="0" w:color="auto"/>
                <w:right w:val="none" w:sz="0" w:space="0" w:color="auto"/>
              </w:divBdr>
            </w:div>
            <w:div w:id="487285996">
              <w:marLeft w:val="0"/>
              <w:marRight w:val="0"/>
              <w:marTop w:val="0"/>
              <w:marBottom w:val="0"/>
              <w:divBdr>
                <w:top w:val="none" w:sz="0" w:space="0" w:color="auto"/>
                <w:left w:val="none" w:sz="0" w:space="0" w:color="auto"/>
                <w:bottom w:val="none" w:sz="0" w:space="0" w:color="auto"/>
                <w:right w:val="none" w:sz="0" w:space="0" w:color="auto"/>
              </w:divBdr>
            </w:div>
            <w:div w:id="740903283">
              <w:marLeft w:val="0"/>
              <w:marRight w:val="0"/>
              <w:marTop w:val="0"/>
              <w:marBottom w:val="0"/>
              <w:divBdr>
                <w:top w:val="none" w:sz="0" w:space="0" w:color="auto"/>
                <w:left w:val="none" w:sz="0" w:space="0" w:color="auto"/>
                <w:bottom w:val="none" w:sz="0" w:space="0" w:color="auto"/>
                <w:right w:val="none" w:sz="0" w:space="0" w:color="auto"/>
              </w:divBdr>
            </w:div>
            <w:div w:id="1446268965">
              <w:marLeft w:val="0"/>
              <w:marRight w:val="0"/>
              <w:marTop w:val="0"/>
              <w:marBottom w:val="0"/>
              <w:divBdr>
                <w:top w:val="none" w:sz="0" w:space="0" w:color="auto"/>
                <w:left w:val="none" w:sz="0" w:space="0" w:color="auto"/>
                <w:bottom w:val="none" w:sz="0" w:space="0" w:color="auto"/>
                <w:right w:val="none" w:sz="0" w:space="0" w:color="auto"/>
              </w:divBdr>
            </w:div>
            <w:div w:id="1655983186">
              <w:marLeft w:val="0"/>
              <w:marRight w:val="0"/>
              <w:marTop w:val="0"/>
              <w:marBottom w:val="0"/>
              <w:divBdr>
                <w:top w:val="none" w:sz="0" w:space="0" w:color="auto"/>
                <w:left w:val="none" w:sz="0" w:space="0" w:color="auto"/>
                <w:bottom w:val="none" w:sz="0" w:space="0" w:color="auto"/>
                <w:right w:val="none" w:sz="0" w:space="0" w:color="auto"/>
              </w:divBdr>
            </w:div>
            <w:div w:id="1680962989">
              <w:marLeft w:val="0"/>
              <w:marRight w:val="0"/>
              <w:marTop w:val="0"/>
              <w:marBottom w:val="0"/>
              <w:divBdr>
                <w:top w:val="none" w:sz="0" w:space="0" w:color="auto"/>
                <w:left w:val="none" w:sz="0" w:space="0" w:color="auto"/>
                <w:bottom w:val="none" w:sz="0" w:space="0" w:color="auto"/>
                <w:right w:val="none" w:sz="0" w:space="0" w:color="auto"/>
              </w:divBdr>
            </w:div>
          </w:divsChild>
        </w:div>
        <w:div w:id="903299838">
          <w:marLeft w:val="0"/>
          <w:marRight w:val="0"/>
          <w:marTop w:val="0"/>
          <w:marBottom w:val="0"/>
          <w:divBdr>
            <w:top w:val="none" w:sz="0" w:space="0" w:color="auto"/>
            <w:left w:val="none" w:sz="0" w:space="0" w:color="auto"/>
            <w:bottom w:val="none" w:sz="0" w:space="0" w:color="auto"/>
            <w:right w:val="none" w:sz="0" w:space="0" w:color="auto"/>
          </w:divBdr>
          <w:divsChild>
            <w:div w:id="409499828">
              <w:marLeft w:val="0"/>
              <w:marRight w:val="0"/>
              <w:marTop w:val="0"/>
              <w:marBottom w:val="0"/>
              <w:divBdr>
                <w:top w:val="none" w:sz="0" w:space="0" w:color="auto"/>
                <w:left w:val="none" w:sz="0" w:space="0" w:color="auto"/>
                <w:bottom w:val="none" w:sz="0" w:space="0" w:color="auto"/>
                <w:right w:val="none" w:sz="0" w:space="0" w:color="auto"/>
              </w:divBdr>
            </w:div>
          </w:divsChild>
        </w:div>
        <w:div w:id="905410994">
          <w:marLeft w:val="0"/>
          <w:marRight w:val="0"/>
          <w:marTop w:val="0"/>
          <w:marBottom w:val="0"/>
          <w:divBdr>
            <w:top w:val="none" w:sz="0" w:space="0" w:color="auto"/>
            <w:left w:val="none" w:sz="0" w:space="0" w:color="auto"/>
            <w:bottom w:val="none" w:sz="0" w:space="0" w:color="auto"/>
            <w:right w:val="none" w:sz="0" w:space="0" w:color="auto"/>
          </w:divBdr>
          <w:divsChild>
            <w:div w:id="221253801">
              <w:marLeft w:val="0"/>
              <w:marRight w:val="0"/>
              <w:marTop w:val="0"/>
              <w:marBottom w:val="0"/>
              <w:divBdr>
                <w:top w:val="none" w:sz="0" w:space="0" w:color="auto"/>
                <w:left w:val="none" w:sz="0" w:space="0" w:color="auto"/>
                <w:bottom w:val="none" w:sz="0" w:space="0" w:color="auto"/>
                <w:right w:val="none" w:sz="0" w:space="0" w:color="auto"/>
              </w:divBdr>
            </w:div>
            <w:div w:id="662509191">
              <w:marLeft w:val="0"/>
              <w:marRight w:val="0"/>
              <w:marTop w:val="0"/>
              <w:marBottom w:val="0"/>
              <w:divBdr>
                <w:top w:val="none" w:sz="0" w:space="0" w:color="auto"/>
                <w:left w:val="none" w:sz="0" w:space="0" w:color="auto"/>
                <w:bottom w:val="none" w:sz="0" w:space="0" w:color="auto"/>
                <w:right w:val="none" w:sz="0" w:space="0" w:color="auto"/>
              </w:divBdr>
            </w:div>
          </w:divsChild>
        </w:div>
        <w:div w:id="921791868">
          <w:marLeft w:val="0"/>
          <w:marRight w:val="0"/>
          <w:marTop w:val="0"/>
          <w:marBottom w:val="0"/>
          <w:divBdr>
            <w:top w:val="none" w:sz="0" w:space="0" w:color="auto"/>
            <w:left w:val="none" w:sz="0" w:space="0" w:color="auto"/>
            <w:bottom w:val="none" w:sz="0" w:space="0" w:color="auto"/>
            <w:right w:val="none" w:sz="0" w:space="0" w:color="auto"/>
          </w:divBdr>
          <w:divsChild>
            <w:div w:id="1803961987">
              <w:marLeft w:val="0"/>
              <w:marRight w:val="0"/>
              <w:marTop w:val="0"/>
              <w:marBottom w:val="0"/>
              <w:divBdr>
                <w:top w:val="none" w:sz="0" w:space="0" w:color="auto"/>
                <w:left w:val="none" w:sz="0" w:space="0" w:color="auto"/>
                <w:bottom w:val="none" w:sz="0" w:space="0" w:color="auto"/>
                <w:right w:val="none" w:sz="0" w:space="0" w:color="auto"/>
              </w:divBdr>
            </w:div>
          </w:divsChild>
        </w:div>
        <w:div w:id="954797857">
          <w:marLeft w:val="0"/>
          <w:marRight w:val="0"/>
          <w:marTop w:val="0"/>
          <w:marBottom w:val="0"/>
          <w:divBdr>
            <w:top w:val="none" w:sz="0" w:space="0" w:color="auto"/>
            <w:left w:val="none" w:sz="0" w:space="0" w:color="auto"/>
            <w:bottom w:val="none" w:sz="0" w:space="0" w:color="auto"/>
            <w:right w:val="none" w:sz="0" w:space="0" w:color="auto"/>
          </w:divBdr>
          <w:divsChild>
            <w:div w:id="137381721">
              <w:marLeft w:val="0"/>
              <w:marRight w:val="0"/>
              <w:marTop w:val="0"/>
              <w:marBottom w:val="0"/>
              <w:divBdr>
                <w:top w:val="none" w:sz="0" w:space="0" w:color="auto"/>
                <w:left w:val="none" w:sz="0" w:space="0" w:color="auto"/>
                <w:bottom w:val="none" w:sz="0" w:space="0" w:color="auto"/>
                <w:right w:val="none" w:sz="0" w:space="0" w:color="auto"/>
              </w:divBdr>
            </w:div>
          </w:divsChild>
        </w:div>
        <w:div w:id="970860480">
          <w:marLeft w:val="0"/>
          <w:marRight w:val="0"/>
          <w:marTop w:val="0"/>
          <w:marBottom w:val="0"/>
          <w:divBdr>
            <w:top w:val="none" w:sz="0" w:space="0" w:color="auto"/>
            <w:left w:val="none" w:sz="0" w:space="0" w:color="auto"/>
            <w:bottom w:val="none" w:sz="0" w:space="0" w:color="auto"/>
            <w:right w:val="none" w:sz="0" w:space="0" w:color="auto"/>
          </w:divBdr>
          <w:divsChild>
            <w:div w:id="880242554">
              <w:marLeft w:val="0"/>
              <w:marRight w:val="0"/>
              <w:marTop w:val="0"/>
              <w:marBottom w:val="0"/>
              <w:divBdr>
                <w:top w:val="none" w:sz="0" w:space="0" w:color="auto"/>
                <w:left w:val="none" w:sz="0" w:space="0" w:color="auto"/>
                <w:bottom w:val="none" w:sz="0" w:space="0" w:color="auto"/>
                <w:right w:val="none" w:sz="0" w:space="0" w:color="auto"/>
              </w:divBdr>
            </w:div>
            <w:div w:id="924992622">
              <w:marLeft w:val="0"/>
              <w:marRight w:val="0"/>
              <w:marTop w:val="0"/>
              <w:marBottom w:val="0"/>
              <w:divBdr>
                <w:top w:val="none" w:sz="0" w:space="0" w:color="auto"/>
                <w:left w:val="none" w:sz="0" w:space="0" w:color="auto"/>
                <w:bottom w:val="none" w:sz="0" w:space="0" w:color="auto"/>
                <w:right w:val="none" w:sz="0" w:space="0" w:color="auto"/>
              </w:divBdr>
            </w:div>
          </w:divsChild>
        </w:div>
        <w:div w:id="997196272">
          <w:marLeft w:val="0"/>
          <w:marRight w:val="0"/>
          <w:marTop w:val="0"/>
          <w:marBottom w:val="0"/>
          <w:divBdr>
            <w:top w:val="none" w:sz="0" w:space="0" w:color="auto"/>
            <w:left w:val="none" w:sz="0" w:space="0" w:color="auto"/>
            <w:bottom w:val="none" w:sz="0" w:space="0" w:color="auto"/>
            <w:right w:val="none" w:sz="0" w:space="0" w:color="auto"/>
          </w:divBdr>
          <w:divsChild>
            <w:div w:id="193349253">
              <w:marLeft w:val="0"/>
              <w:marRight w:val="0"/>
              <w:marTop w:val="0"/>
              <w:marBottom w:val="0"/>
              <w:divBdr>
                <w:top w:val="none" w:sz="0" w:space="0" w:color="auto"/>
                <w:left w:val="none" w:sz="0" w:space="0" w:color="auto"/>
                <w:bottom w:val="none" w:sz="0" w:space="0" w:color="auto"/>
                <w:right w:val="none" w:sz="0" w:space="0" w:color="auto"/>
              </w:divBdr>
            </w:div>
            <w:div w:id="1744793896">
              <w:marLeft w:val="0"/>
              <w:marRight w:val="0"/>
              <w:marTop w:val="0"/>
              <w:marBottom w:val="0"/>
              <w:divBdr>
                <w:top w:val="none" w:sz="0" w:space="0" w:color="auto"/>
                <w:left w:val="none" w:sz="0" w:space="0" w:color="auto"/>
                <w:bottom w:val="none" w:sz="0" w:space="0" w:color="auto"/>
                <w:right w:val="none" w:sz="0" w:space="0" w:color="auto"/>
              </w:divBdr>
            </w:div>
          </w:divsChild>
        </w:div>
        <w:div w:id="1011834728">
          <w:marLeft w:val="0"/>
          <w:marRight w:val="0"/>
          <w:marTop w:val="0"/>
          <w:marBottom w:val="0"/>
          <w:divBdr>
            <w:top w:val="none" w:sz="0" w:space="0" w:color="auto"/>
            <w:left w:val="none" w:sz="0" w:space="0" w:color="auto"/>
            <w:bottom w:val="none" w:sz="0" w:space="0" w:color="auto"/>
            <w:right w:val="none" w:sz="0" w:space="0" w:color="auto"/>
          </w:divBdr>
          <w:divsChild>
            <w:div w:id="1440753628">
              <w:marLeft w:val="0"/>
              <w:marRight w:val="0"/>
              <w:marTop w:val="0"/>
              <w:marBottom w:val="0"/>
              <w:divBdr>
                <w:top w:val="none" w:sz="0" w:space="0" w:color="auto"/>
                <w:left w:val="none" w:sz="0" w:space="0" w:color="auto"/>
                <w:bottom w:val="none" w:sz="0" w:space="0" w:color="auto"/>
                <w:right w:val="none" w:sz="0" w:space="0" w:color="auto"/>
              </w:divBdr>
            </w:div>
          </w:divsChild>
        </w:div>
        <w:div w:id="1021976051">
          <w:marLeft w:val="0"/>
          <w:marRight w:val="0"/>
          <w:marTop w:val="0"/>
          <w:marBottom w:val="0"/>
          <w:divBdr>
            <w:top w:val="none" w:sz="0" w:space="0" w:color="auto"/>
            <w:left w:val="none" w:sz="0" w:space="0" w:color="auto"/>
            <w:bottom w:val="none" w:sz="0" w:space="0" w:color="auto"/>
            <w:right w:val="none" w:sz="0" w:space="0" w:color="auto"/>
          </w:divBdr>
          <w:divsChild>
            <w:div w:id="232354669">
              <w:marLeft w:val="0"/>
              <w:marRight w:val="0"/>
              <w:marTop w:val="0"/>
              <w:marBottom w:val="0"/>
              <w:divBdr>
                <w:top w:val="none" w:sz="0" w:space="0" w:color="auto"/>
                <w:left w:val="none" w:sz="0" w:space="0" w:color="auto"/>
                <w:bottom w:val="none" w:sz="0" w:space="0" w:color="auto"/>
                <w:right w:val="none" w:sz="0" w:space="0" w:color="auto"/>
              </w:divBdr>
            </w:div>
          </w:divsChild>
        </w:div>
        <w:div w:id="1029767347">
          <w:marLeft w:val="0"/>
          <w:marRight w:val="0"/>
          <w:marTop w:val="0"/>
          <w:marBottom w:val="0"/>
          <w:divBdr>
            <w:top w:val="none" w:sz="0" w:space="0" w:color="auto"/>
            <w:left w:val="none" w:sz="0" w:space="0" w:color="auto"/>
            <w:bottom w:val="none" w:sz="0" w:space="0" w:color="auto"/>
            <w:right w:val="none" w:sz="0" w:space="0" w:color="auto"/>
          </w:divBdr>
          <w:divsChild>
            <w:div w:id="1452239701">
              <w:marLeft w:val="0"/>
              <w:marRight w:val="0"/>
              <w:marTop w:val="0"/>
              <w:marBottom w:val="0"/>
              <w:divBdr>
                <w:top w:val="none" w:sz="0" w:space="0" w:color="auto"/>
                <w:left w:val="none" w:sz="0" w:space="0" w:color="auto"/>
                <w:bottom w:val="none" w:sz="0" w:space="0" w:color="auto"/>
                <w:right w:val="none" w:sz="0" w:space="0" w:color="auto"/>
              </w:divBdr>
            </w:div>
          </w:divsChild>
        </w:div>
        <w:div w:id="1054235703">
          <w:marLeft w:val="0"/>
          <w:marRight w:val="0"/>
          <w:marTop w:val="0"/>
          <w:marBottom w:val="0"/>
          <w:divBdr>
            <w:top w:val="none" w:sz="0" w:space="0" w:color="auto"/>
            <w:left w:val="none" w:sz="0" w:space="0" w:color="auto"/>
            <w:bottom w:val="none" w:sz="0" w:space="0" w:color="auto"/>
            <w:right w:val="none" w:sz="0" w:space="0" w:color="auto"/>
          </w:divBdr>
          <w:divsChild>
            <w:div w:id="868033130">
              <w:marLeft w:val="0"/>
              <w:marRight w:val="0"/>
              <w:marTop w:val="0"/>
              <w:marBottom w:val="0"/>
              <w:divBdr>
                <w:top w:val="none" w:sz="0" w:space="0" w:color="auto"/>
                <w:left w:val="none" w:sz="0" w:space="0" w:color="auto"/>
                <w:bottom w:val="none" w:sz="0" w:space="0" w:color="auto"/>
                <w:right w:val="none" w:sz="0" w:space="0" w:color="auto"/>
              </w:divBdr>
            </w:div>
          </w:divsChild>
        </w:div>
        <w:div w:id="1067190502">
          <w:marLeft w:val="0"/>
          <w:marRight w:val="0"/>
          <w:marTop w:val="0"/>
          <w:marBottom w:val="0"/>
          <w:divBdr>
            <w:top w:val="none" w:sz="0" w:space="0" w:color="auto"/>
            <w:left w:val="none" w:sz="0" w:space="0" w:color="auto"/>
            <w:bottom w:val="none" w:sz="0" w:space="0" w:color="auto"/>
            <w:right w:val="none" w:sz="0" w:space="0" w:color="auto"/>
          </w:divBdr>
          <w:divsChild>
            <w:div w:id="648093540">
              <w:marLeft w:val="0"/>
              <w:marRight w:val="0"/>
              <w:marTop w:val="0"/>
              <w:marBottom w:val="0"/>
              <w:divBdr>
                <w:top w:val="none" w:sz="0" w:space="0" w:color="auto"/>
                <w:left w:val="none" w:sz="0" w:space="0" w:color="auto"/>
                <w:bottom w:val="none" w:sz="0" w:space="0" w:color="auto"/>
                <w:right w:val="none" w:sz="0" w:space="0" w:color="auto"/>
              </w:divBdr>
            </w:div>
            <w:div w:id="1763602094">
              <w:marLeft w:val="0"/>
              <w:marRight w:val="0"/>
              <w:marTop w:val="0"/>
              <w:marBottom w:val="0"/>
              <w:divBdr>
                <w:top w:val="none" w:sz="0" w:space="0" w:color="auto"/>
                <w:left w:val="none" w:sz="0" w:space="0" w:color="auto"/>
                <w:bottom w:val="none" w:sz="0" w:space="0" w:color="auto"/>
                <w:right w:val="none" w:sz="0" w:space="0" w:color="auto"/>
              </w:divBdr>
            </w:div>
          </w:divsChild>
        </w:div>
        <w:div w:id="1089619603">
          <w:marLeft w:val="0"/>
          <w:marRight w:val="0"/>
          <w:marTop w:val="0"/>
          <w:marBottom w:val="0"/>
          <w:divBdr>
            <w:top w:val="none" w:sz="0" w:space="0" w:color="auto"/>
            <w:left w:val="none" w:sz="0" w:space="0" w:color="auto"/>
            <w:bottom w:val="none" w:sz="0" w:space="0" w:color="auto"/>
            <w:right w:val="none" w:sz="0" w:space="0" w:color="auto"/>
          </w:divBdr>
          <w:divsChild>
            <w:div w:id="1607690969">
              <w:marLeft w:val="0"/>
              <w:marRight w:val="0"/>
              <w:marTop w:val="0"/>
              <w:marBottom w:val="0"/>
              <w:divBdr>
                <w:top w:val="none" w:sz="0" w:space="0" w:color="auto"/>
                <w:left w:val="none" w:sz="0" w:space="0" w:color="auto"/>
                <w:bottom w:val="none" w:sz="0" w:space="0" w:color="auto"/>
                <w:right w:val="none" w:sz="0" w:space="0" w:color="auto"/>
              </w:divBdr>
            </w:div>
          </w:divsChild>
        </w:div>
        <w:div w:id="1091899042">
          <w:marLeft w:val="0"/>
          <w:marRight w:val="0"/>
          <w:marTop w:val="0"/>
          <w:marBottom w:val="0"/>
          <w:divBdr>
            <w:top w:val="none" w:sz="0" w:space="0" w:color="auto"/>
            <w:left w:val="none" w:sz="0" w:space="0" w:color="auto"/>
            <w:bottom w:val="none" w:sz="0" w:space="0" w:color="auto"/>
            <w:right w:val="none" w:sz="0" w:space="0" w:color="auto"/>
          </w:divBdr>
          <w:divsChild>
            <w:div w:id="1577976667">
              <w:marLeft w:val="0"/>
              <w:marRight w:val="0"/>
              <w:marTop w:val="0"/>
              <w:marBottom w:val="0"/>
              <w:divBdr>
                <w:top w:val="none" w:sz="0" w:space="0" w:color="auto"/>
                <w:left w:val="none" w:sz="0" w:space="0" w:color="auto"/>
                <w:bottom w:val="none" w:sz="0" w:space="0" w:color="auto"/>
                <w:right w:val="none" w:sz="0" w:space="0" w:color="auto"/>
              </w:divBdr>
            </w:div>
          </w:divsChild>
        </w:div>
        <w:div w:id="1107235016">
          <w:marLeft w:val="0"/>
          <w:marRight w:val="0"/>
          <w:marTop w:val="0"/>
          <w:marBottom w:val="0"/>
          <w:divBdr>
            <w:top w:val="none" w:sz="0" w:space="0" w:color="auto"/>
            <w:left w:val="none" w:sz="0" w:space="0" w:color="auto"/>
            <w:bottom w:val="none" w:sz="0" w:space="0" w:color="auto"/>
            <w:right w:val="none" w:sz="0" w:space="0" w:color="auto"/>
          </w:divBdr>
          <w:divsChild>
            <w:div w:id="967006266">
              <w:marLeft w:val="0"/>
              <w:marRight w:val="0"/>
              <w:marTop w:val="0"/>
              <w:marBottom w:val="0"/>
              <w:divBdr>
                <w:top w:val="none" w:sz="0" w:space="0" w:color="auto"/>
                <w:left w:val="none" w:sz="0" w:space="0" w:color="auto"/>
                <w:bottom w:val="none" w:sz="0" w:space="0" w:color="auto"/>
                <w:right w:val="none" w:sz="0" w:space="0" w:color="auto"/>
              </w:divBdr>
            </w:div>
          </w:divsChild>
        </w:div>
        <w:div w:id="1120493332">
          <w:marLeft w:val="0"/>
          <w:marRight w:val="0"/>
          <w:marTop w:val="0"/>
          <w:marBottom w:val="0"/>
          <w:divBdr>
            <w:top w:val="none" w:sz="0" w:space="0" w:color="auto"/>
            <w:left w:val="none" w:sz="0" w:space="0" w:color="auto"/>
            <w:bottom w:val="none" w:sz="0" w:space="0" w:color="auto"/>
            <w:right w:val="none" w:sz="0" w:space="0" w:color="auto"/>
          </w:divBdr>
          <w:divsChild>
            <w:div w:id="1334912031">
              <w:marLeft w:val="0"/>
              <w:marRight w:val="0"/>
              <w:marTop w:val="0"/>
              <w:marBottom w:val="0"/>
              <w:divBdr>
                <w:top w:val="none" w:sz="0" w:space="0" w:color="auto"/>
                <w:left w:val="none" w:sz="0" w:space="0" w:color="auto"/>
                <w:bottom w:val="none" w:sz="0" w:space="0" w:color="auto"/>
                <w:right w:val="none" w:sz="0" w:space="0" w:color="auto"/>
              </w:divBdr>
            </w:div>
          </w:divsChild>
        </w:div>
        <w:div w:id="1132558466">
          <w:marLeft w:val="0"/>
          <w:marRight w:val="0"/>
          <w:marTop w:val="0"/>
          <w:marBottom w:val="0"/>
          <w:divBdr>
            <w:top w:val="none" w:sz="0" w:space="0" w:color="auto"/>
            <w:left w:val="none" w:sz="0" w:space="0" w:color="auto"/>
            <w:bottom w:val="none" w:sz="0" w:space="0" w:color="auto"/>
            <w:right w:val="none" w:sz="0" w:space="0" w:color="auto"/>
          </w:divBdr>
          <w:divsChild>
            <w:div w:id="495849305">
              <w:marLeft w:val="0"/>
              <w:marRight w:val="0"/>
              <w:marTop w:val="0"/>
              <w:marBottom w:val="0"/>
              <w:divBdr>
                <w:top w:val="none" w:sz="0" w:space="0" w:color="auto"/>
                <w:left w:val="none" w:sz="0" w:space="0" w:color="auto"/>
                <w:bottom w:val="none" w:sz="0" w:space="0" w:color="auto"/>
                <w:right w:val="none" w:sz="0" w:space="0" w:color="auto"/>
              </w:divBdr>
            </w:div>
          </w:divsChild>
        </w:div>
        <w:div w:id="1153639320">
          <w:marLeft w:val="0"/>
          <w:marRight w:val="0"/>
          <w:marTop w:val="0"/>
          <w:marBottom w:val="0"/>
          <w:divBdr>
            <w:top w:val="none" w:sz="0" w:space="0" w:color="auto"/>
            <w:left w:val="none" w:sz="0" w:space="0" w:color="auto"/>
            <w:bottom w:val="none" w:sz="0" w:space="0" w:color="auto"/>
            <w:right w:val="none" w:sz="0" w:space="0" w:color="auto"/>
          </w:divBdr>
          <w:divsChild>
            <w:div w:id="69694656">
              <w:marLeft w:val="0"/>
              <w:marRight w:val="0"/>
              <w:marTop w:val="0"/>
              <w:marBottom w:val="0"/>
              <w:divBdr>
                <w:top w:val="none" w:sz="0" w:space="0" w:color="auto"/>
                <w:left w:val="none" w:sz="0" w:space="0" w:color="auto"/>
                <w:bottom w:val="none" w:sz="0" w:space="0" w:color="auto"/>
                <w:right w:val="none" w:sz="0" w:space="0" w:color="auto"/>
              </w:divBdr>
            </w:div>
            <w:div w:id="456948696">
              <w:marLeft w:val="0"/>
              <w:marRight w:val="0"/>
              <w:marTop w:val="0"/>
              <w:marBottom w:val="0"/>
              <w:divBdr>
                <w:top w:val="none" w:sz="0" w:space="0" w:color="auto"/>
                <w:left w:val="none" w:sz="0" w:space="0" w:color="auto"/>
                <w:bottom w:val="none" w:sz="0" w:space="0" w:color="auto"/>
                <w:right w:val="none" w:sz="0" w:space="0" w:color="auto"/>
              </w:divBdr>
            </w:div>
            <w:div w:id="489103229">
              <w:marLeft w:val="0"/>
              <w:marRight w:val="0"/>
              <w:marTop w:val="0"/>
              <w:marBottom w:val="0"/>
              <w:divBdr>
                <w:top w:val="none" w:sz="0" w:space="0" w:color="auto"/>
                <w:left w:val="none" w:sz="0" w:space="0" w:color="auto"/>
                <w:bottom w:val="none" w:sz="0" w:space="0" w:color="auto"/>
                <w:right w:val="none" w:sz="0" w:space="0" w:color="auto"/>
              </w:divBdr>
            </w:div>
          </w:divsChild>
        </w:div>
        <w:div w:id="1166287554">
          <w:marLeft w:val="0"/>
          <w:marRight w:val="0"/>
          <w:marTop w:val="0"/>
          <w:marBottom w:val="0"/>
          <w:divBdr>
            <w:top w:val="none" w:sz="0" w:space="0" w:color="auto"/>
            <w:left w:val="none" w:sz="0" w:space="0" w:color="auto"/>
            <w:bottom w:val="none" w:sz="0" w:space="0" w:color="auto"/>
            <w:right w:val="none" w:sz="0" w:space="0" w:color="auto"/>
          </w:divBdr>
          <w:divsChild>
            <w:div w:id="1033773761">
              <w:marLeft w:val="0"/>
              <w:marRight w:val="0"/>
              <w:marTop w:val="0"/>
              <w:marBottom w:val="0"/>
              <w:divBdr>
                <w:top w:val="none" w:sz="0" w:space="0" w:color="auto"/>
                <w:left w:val="none" w:sz="0" w:space="0" w:color="auto"/>
                <w:bottom w:val="none" w:sz="0" w:space="0" w:color="auto"/>
                <w:right w:val="none" w:sz="0" w:space="0" w:color="auto"/>
              </w:divBdr>
            </w:div>
            <w:div w:id="1873493772">
              <w:marLeft w:val="0"/>
              <w:marRight w:val="0"/>
              <w:marTop w:val="0"/>
              <w:marBottom w:val="0"/>
              <w:divBdr>
                <w:top w:val="none" w:sz="0" w:space="0" w:color="auto"/>
                <w:left w:val="none" w:sz="0" w:space="0" w:color="auto"/>
                <w:bottom w:val="none" w:sz="0" w:space="0" w:color="auto"/>
                <w:right w:val="none" w:sz="0" w:space="0" w:color="auto"/>
              </w:divBdr>
            </w:div>
          </w:divsChild>
        </w:div>
        <w:div w:id="1178228959">
          <w:marLeft w:val="0"/>
          <w:marRight w:val="0"/>
          <w:marTop w:val="0"/>
          <w:marBottom w:val="0"/>
          <w:divBdr>
            <w:top w:val="none" w:sz="0" w:space="0" w:color="auto"/>
            <w:left w:val="none" w:sz="0" w:space="0" w:color="auto"/>
            <w:bottom w:val="none" w:sz="0" w:space="0" w:color="auto"/>
            <w:right w:val="none" w:sz="0" w:space="0" w:color="auto"/>
          </w:divBdr>
          <w:divsChild>
            <w:div w:id="1512716080">
              <w:marLeft w:val="0"/>
              <w:marRight w:val="0"/>
              <w:marTop w:val="0"/>
              <w:marBottom w:val="0"/>
              <w:divBdr>
                <w:top w:val="none" w:sz="0" w:space="0" w:color="auto"/>
                <w:left w:val="none" w:sz="0" w:space="0" w:color="auto"/>
                <w:bottom w:val="none" w:sz="0" w:space="0" w:color="auto"/>
                <w:right w:val="none" w:sz="0" w:space="0" w:color="auto"/>
              </w:divBdr>
            </w:div>
            <w:div w:id="1827162306">
              <w:marLeft w:val="0"/>
              <w:marRight w:val="0"/>
              <w:marTop w:val="0"/>
              <w:marBottom w:val="0"/>
              <w:divBdr>
                <w:top w:val="none" w:sz="0" w:space="0" w:color="auto"/>
                <w:left w:val="none" w:sz="0" w:space="0" w:color="auto"/>
                <w:bottom w:val="none" w:sz="0" w:space="0" w:color="auto"/>
                <w:right w:val="none" w:sz="0" w:space="0" w:color="auto"/>
              </w:divBdr>
            </w:div>
          </w:divsChild>
        </w:div>
        <w:div w:id="1193570175">
          <w:marLeft w:val="0"/>
          <w:marRight w:val="0"/>
          <w:marTop w:val="0"/>
          <w:marBottom w:val="0"/>
          <w:divBdr>
            <w:top w:val="none" w:sz="0" w:space="0" w:color="auto"/>
            <w:left w:val="none" w:sz="0" w:space="0" w:color="auto"/>
            <w:bottom w:val="none" w:sz="0" w:space="0" w:color="auto"/>
            <w:right w:val="none" w:sz="0" w:space="0" w:color="auto"/>
          </w:divBdr>
          <w:divsChild>
            <w:div w:id="1489592979">
              <w:marLeft w:val="0"/>
              <w:marRight w:val="0"/>
              <w:marTop w:val="0"/>
              <w:marBottom w:val="0"/>
              <w:divBdr>
                <w:top w:val="none" w:sz="0" w:space="0" w:color="auto"/>
                <w:left w:val="none" w:sz="0" w:space="0" w:color="auto"/>
                <w:bottom w:val="none" w:sz="0" w:space="0" w:color="auto"/>
                <w:right w:val="none" w:sz="0" w:space="0" w:color="auto"/>
              </w:divBdr>
            </w:div>
          </w:divsChild>
        </w:div>
        <w:div w:id="1210071625">
          <w:marLeft w:val="0"/>
          <w:marRight w:val="0"/>
          <w:marTop w:val="0"/>
          <w:marBottom w:val="0"/>
          <w:divBdr>
            <w:top w:val="none" w:sz="0" w:space="0" w:color="auto"/>
            <w:left w:val="none" w:sz="0" w:space="0" w:color="auto"/>
            <w:bottom w:val="none" w:sz="0" w:space="0" w:color="auto"/>
            <w:right w:val="none" w:sz="0" w:space="0" w:color="auto"/>
          </w:divBdr>
          <w:divsChild>
            <w:div w:id="1822381375">
              <w:marLeft w:val="0"/>
              <w:marRight w:val="0"/>
              <w:marTop w:val="0"/>
              <w:marBottom w:val="0"/>
              <w:divBdr>
                <w:top w:val="none" w:sz="0" w:space="0" w:color="auto"/>
                <w:left w:val="none" w:sz="0" w:space="0" w:color="auto"/>
                <w:bottom w:val="none" w:sz="0" w:space="0" w:color="auto"/>
                <w:right w:val="none" w:sz="0" w:space="0" w:color="auto"/>
              </w:divBdr>
            </w:div>
            <w:div w:id="2021464294">
              <w:marLeft w:val="0"/>
              <w:marRight w:val="0"/>
              <w:marTop w:val="0"/>
              <w:marBottom w:val="0"/>
              <w:divBdr>
                <w:top w:val="none" w:sz="0" w:space="0" w:color="auto"/>
                <w:left w:val="none" w:sz="0" w:space="0" w:color="auto"/>
                <w:bottom w:val="none" w:sz="0" w:space="0" w:color="auto"/>
                <w:right w:val="none" w:sz="0" w:space="0" w:color="auto"/>
              </w:divBdr>
            </w:div>
          </w:divsChild>
        </w:div>
        <w:div w:id="1215655320">
          <w:marLeft w:val="0"/>
          <w:marRight w:val="0"/>
          <w:marTop w:val="0"/>
          <w:marBottom w:val="0"/>
          <w:divBdr>
            <w:top w:val="none" w:sz="0" w:space="0" w:color="auto"/>
            <w:left w:val="none" w:sz="0" w:space="0" w:color="auto"/>
            <w:bottom w:val="none" w:sz="0" w:space="0" w:color="auto"/>
            <w:right w:val="none" w:sz="0" w:space="0" w:color="auto"/>
          </w:divBdr>
          <w:divsChild>
            <w:div w:id="1413620720">
              <w:marLeft w:val="0"/>
              <w:marRight w:val="0"/>
              <w:marTop w:val="0"/>
              <w:marBottom w:val="0"/>
              <w:divBdr>
                <w:top w:val="none" w:sz="0" w:space="0" w:color="auto"/>
                <w:left w:val="none" w:sz="0" w:space="0" w:color="auto"/>
                <w:bottom w:val="none" w:sz="0" w:space="0" w:color="auto"/>
                <w:right w:val="none" w:sz="0" w:space="0" w:color="auto"/>
              </w:divBdr>
            </w:div>
          </w:divsChild>
        </w:div>
        <w:div w:id="1217277951">
          <w:marLeft w:val="0"/>
          <w:marRight w:val="0"/>
          <w:marTop w:val="0"/>
          <w:marBottom w:val="0"/>
          <w:divBdr>
            <w:top w:val="none" w:sz="0" w:space="0" w:color="auto"/>
            <w:left w:val="none" w:sz="0" w:space="0" w:color="auto"/>
            <w:bottom w:val="none" w:sz="0" w:space="0" w:color="auto"/>
            <w:right w:val="none" w:sz="0" w:space="0" w:color="auto"/>
          </w:divBdr>
          <w:divsChild>
            <w:div w:id="224877736">
              <w:marLeft w:val="0"/>
              <w:marRight w:val="0"/>
              <w:marTop w:val="0"/>
              <w:marBottom w:val="0"/>
              <w:divBdr>
                <w:top w:val="none" w:sz="0" w:space="0" w:color="auto"/>
                <w:left w:val="none" w:sz="0" w:space="0" w:color="auto"/>
                <w:bottom w:val="none" w:sz="0" w:space="0" w:color="auto"/>
                <w:right w:val="none" w:sz="0" w:space="0" w:color="auto"/>
              </w:divBdr>
            </w:div>
          </w:divsChild>
        </w:div>
        <w:div w:id="1225527045">
          <w:marLeft w:val="0"/>
          <w:marRight w:val="0"/>
          <w:marTop w:val="0"/>
          <w:marBottom w:val="0"/>
          <w:divBdr>
            <w:top w:val="none" w:sz="0" w:space="0" w:color="auto"/>
            <w:left w:val="none" w:sz="0" w:space="0" w:color="auto"/>
            <w:bottom w:val="none" w:sz="0" w:space="0" w:color="auto"/>
            <w:right w:val="none" w:sz="0" w:space="0" w:color="auto"/>
          </w:divBdr>
          <w:divsChild>
            <w:div w:id="1857649658">
              <w:marLeft w:val="0"/>
              <w:marRight w:val="0"/>
              <w:marTop w:val="0"/>
              <w:marBottom w:val="0"/>
              <w:divBdr>
                <w:top w:val="none" w:sz="0" w:space="0" w:color="auto"/>
                <w:left w:val="none" w:sz="0" w:space="0" w:color="auto"/>
                <w:bottom w:val="none" w:sz="0" w:space="0" w:color="auto"/>
                <w:right w:val="none" w:sz="0" w:space="0" w:color="auto"/>
              </w:divBdr>
            </w:div>
          </w:divsChild>
        </w:div>
        <w:div w:id="1288243542">
          <w:marLeft w:val="0"/>
          <w:marRight w:val="0"/>
          <w:marTop w:val="0"/>
          <w:marBottom w:val="0"/>
          <w:divBdr>
            <w:top w:val="none" w:sz="0" w:space="0" w:color="auto"/>
            <w:left w:val="none" w:sz="0" w:space="0" w:color="auto"/>
            <w:bottom w:val="none" w:sz="0" w:space="0" w:color="auto"/>
            <w:right w:val="none" w:sz="0" w:space="0" w:color="auto"/>
          </w:divBdr>
          <w:divsChild>
            <w:div w:id="1545487480">
              <w:marLeft w:val="0"/>
              <w:marRight w:val="0"/>
              <w:marTop w:val="0"/>
              <w:marBottom w:val="0"/>
              <w:divBdr>
                <w:top w:val="none" w:sz="0" w:space="0" w:color="auto"/>
                <w:left w:val="none" w:sz="0" w:space="0" w:color="auto"/>
                <w:bottom w:val="none" w:sz="0" w:space="0" w:color="auto"/>
                <w:right w:val="none" w:sz="0" w:space="0" w:color="auto"/>
              </w:divBdr>
            </w:div>
          </w:divsChild>
        </w:div>
        <w:div w:id="1323001730">
          <w:marLeft w:val="0"/>
          <w:marRight w:val="0"/>
          <w:marTop w:val="0"/>
          <w:marBottom w:val="0"/>
          <w:divBdr>
            <w:top w:val="none" w:sz="0" w:space="0" w:color="auto"/>
            <w:left w:val="none" w:sz="0" w:space="0" w:color="auto"/>
            <w:bottom w:val="none" w:sz="0" w:space="0" w:color="auto"/>
            <w:right w:val="none" w:sz="0" w:space="0" w:color="auto"/>
          </w:divBdr>
          <w:divsChild>
            <w:div w:id="344595832">
              <w:marLeft w:val="0"/>
              <w:marRight w:val="0"/>
              <w:marTop w:val="0"/>
              <w:marBottom w:val="0"/>
              <w:divBdr>
                <w:top w:val="none" w:sz="0" w:space="0" w:color="auto"/>
                <w:left w:val="none" w:sz="0" w:space="0" w:color="auto"/>
                <w:bottom w:val="none" w:sz="0" w:space="0" w:color="auto"/>
                <w:right w:val="none" w:sz="0" w:space="0" w:color="auto"/>
              </w:divBdr>
            </w:div>
            <w:div w:id="401220919">
              <w:marLeft w:val="0"/>
              <w:marRight w:val="0"/>
              <w:marTop w:val="0"/>
              <w:marBottom w:val="0"/>
              <w:divBdr>
                <w:top w:val="none" w:sz="0" w:space="0" w:color="auto"/>
                <w:left w:val="none" w:sz="0" w:space="0" w:color="auto"/>
                <w:bottom w:val="none" w:sz="0" w:space="0" w:color="auto"/>
                <w:right w:val="none" w:sz="0" w:space="0" w:color="auto"/>
              </w:divBdr>
            </w:div>
          </w:divsChild>
        </w:div>
        <w:div w:id="1376156504">
          <w:marLeft w:val="0"/>
          <w:marRight w:val="0"/>
          <w:marTop w:val="0"/>
          <w:marBottom w:val="0"/>
          <w:divBdr>
            <w:top w:val="none" w:sz="0" w:space="0" w:color="auto"/>
            <w:left w:val="none" w:sz="0" w:space="0" w:color="auto"/>
            <w:bottom w:val="none" w:sz="0" w:space="0" w:color="auto"/>
            <w:right w:val="none" w:sz="0" w:space="0" w:color="auto"/>
          </w:divBdr>
          <w:divsChild>
            <w:div w:id="622201191">
              <w:marLeft w:val="0"/>
              <w:marRight w:val="0"/>
              <w:marTop w:val="0"/>
              <w:marBottom w:val="0"/>
              <w:divBdr>
                <w:top w:val="none" w:sz="0" w:space="0" w:color="auto"/>
                <w:left w:val="none" w:sz="0" w:space="0" w:color="auto"/>
                <w:bottom w:val="none" w:sz="0" w:space="0" w:color="auto"/>
                <w:right w:val="none" w:sz="0" w:space="0" w:color="auto"/>
              </w:divBdr>
            </w:div>
            <w:div w:id="1061831603">
              <w:marLeft w:val="0"/>
              <w:marRight w:val="0"/>
              <w:marTop w:val="0"/>
              <w:marBottom w:val="0"/>
              <w:divBdr>
                <w:top w:val="none" w:sz="0" w:space="0" w:color="auto"/>
                <w:left w:val="none" w:sz="0" w:space="0" w:color="auto"/>
                <w:bottom w:val="none" w:sz="0" w:space="0" w:color="auto"/>
                <w:right w:val="none" w:sz="0" w:space="0" w:color="auto"/>
              </w:divBdr>
            </w:div>
            <w:div w:id="1143079451">
              <w:marLeft w:val="0"/>
              <w:marRight w:val="0"/>
              <w:marTop w:val="0"/>
              <w:marBottom w:val="0"/>
              <w:divBdr>
                <w:top w:val="none" w:sz="0" w:space="0" w:color="auto"/>
                <w:left w:val="none" w:sz="0" w:space="0" w:color="auto"/>
                <w:bottom w:val="none" w:sz="0" w:space="0" w:color="auto"/>
                <w:right w:val="none" w:sz="0" w:space="0" w:color="auto"/>
              </w:divBdr>
            </w:div>
          </w:divsChild>
        </w:div>
        <w:div w:id="1377120575">
          <w:marLeft w:val="0"/>
          <w:marRight w:val="0"/>
          <w:marTop w:val="0"/>
          <w:marBottom w:val="0"/>
          <w:divBdr>
            <w:top w:val="none" w:sz="0" w:space="0" w:color="auto"/>
            <w:left w:val="none" w:sz="0" w:space="0" w:color="auto"/>
            <w:bottom w:val="none" w:sz="0" w:space="0" w:color="auto"/>
            <w:right w:val="none" w:sz="0" w:space="0" w:color="auto"/>
          </w:divBdr>
          <w:divsChild>
            <w:div w:id="100809184">
              <w:marLeft w:val="0"/>
              <w:marRight w:val="0"/>
              <w:marTop w:val="0"/>
              <w:marBottom w:val="0"/>
              <w:divBdr>
                <w:top w:val="none" w:sz="0" w:space="0" w:color="auto"/>
                <w:left w:val="none" w:sz="0" w:space="0" w:color="auto"/>
                <w:bottom w:val="none" w:sz="0" w:space="0" w:color="auto"/>
                <w:right w:val="none" w:sz="0" w:space="0" w:color="auto"/>
              </w:divBdr>
            </w:div>
            <w:div w:id="622886889">
              <w:marLeft w:val="0"/>
              <w:marRight w:val="0"/>
              <w:marTop w:val="0"/>
              <w:marBottom w:val="0"/>
              <w:divBdr>
                <w:top w:val="none" w:sz="0" w:space="0" w:color="auto"/>
                <w:left w:val="none" w:sz="0" w:space="0" w:color="auto"/>
                <w:bottom w:val="none" w:sz="0" w:space="0" w:color="auto"/>
                <w:right w:val="none" w:sz="0" w:space="0" w:color="auto"/>
              </w:divBdr>
            </w:div>
            <w:div w:id="1225065127">
              <w:marLeft w:val="0"/>
              <w:marRight w:val="0"/>
              <w:marTop w:val="0"/>
              <w:marBottom w:val="0"/>
              <w:divBdr>
                <w:top w:val="none" w:sz="0" w:space="0" w:color="auto"/>
                <w:left w:val="none" w:sz="0" w:space="0" w:color="auto"/>
                <w:bottom w:val="none" w:sz="0" w:space="0" w:color="auto"/>
                <w:right w:val="none" w:sz="0" w:space="0" w:color="auto"/>
              </w:divBdr>
            </w:div>
            <w:div w:id="1256984507">
              <w:marLeft w:val="0"/>
              <w:marRight w:val="0"/>
              <w:marTop w:val="0"/>
              <w:marBottom w:val="0"/>
              <w:divBdr>
                <w:top w:val="none" w:sz="0" w:space="0" w:color="auto"/>
                <w:left w:val="none" w:sz="0" w:space="0" w:color="auto"/>
                <w:bottom w:val="none" w:sz="0" w:space="0" w:color="auto"/>
                <w:right w:val="none" w:sz="0" w:space="0" w:color="auto"/>
              </w:divBdr>
            </w:div>
            <w:div w:id="1379166146">
              <w:marLeft w:val="0"/>
              <w:marRight w:val="0"/>
              <w:marTop w:val="0"/>
              <w:marBottom w:val="0"/>
              <w:divBdr>
                <w:top w:val="none" w:sz="0" w:space="0" w:color="auto"/>
                <w:left w:val="none" w:sz="0" w:space="0" w:color="auto"/>
                <w:bottom w:val="none" w:sz="0" w:space="0" w:color="auto"/>
                <w:right w:val="none" w:sz="0" w:space="0" w:color="auto"/>
              </w:divBdr>
            </w:div>
            <w:div w:id="1468931827">
              <w:marLeft w:val="0"/>
              <w:marRight w:val="0"/>
              <w:marTop w:val="0"/>
              <w:marBottom w:val="0"/>
              <w:divBdr>
                <w:top w:val="none" w:sz="0" w:space="0" w:color="auto"/>
                <w:left w:val="none" w:sz="0" w:space="0" w:color="auto"/>
                <w:bottom w:val="none" w:sz="0" w:space="0" w:color="auto"/>
                <w:right w:val="none" w:sz="0" w:space="0" w:color="auto"/>
              </w:divBdr>
            </w:div>
          </w:divsChild>
        </w:div>
        <w:div w:id="1382289113">
          <w:marLeft w:val="0"/>
          <w:marRight w:val="0"/>
          <w:marTop w:val="0"/>
          <w:marBottom w:val="0"/>
          <w:divBdr>
            <w:top w:val="none" w:sz="0" w:space="0" w:color="auto"/>
            <w:left w:val="none" w:sz="0" w:space="0" w:color="auto"/>
            <w:bottom w:val="none" w:sz="0" w:space="0" w:color="auto"/>
            <w:right w:val="none" w:sz="0" w:space="0" w:color="auto"/>
          </w:divBdr>
          <w:divsChild>
            <w:div w:id="196703049">
              <w:marLeft w:val="0"/>
              <w:marRight w:val="0"/>
              <w:marTop w:val="0"/>
              <w:marBottom w:val="0"/>
              <w:divBdr>
                <w:top w:val="none" w:sz="0" w:space="0" w:color="auto"/>
                <w:left w:val="none" w:sz="0" w:space="0" w:color="auto"/>
                <w:bottom w:val="none" w:sz="0" w:space="0" w:color="auto"/>
                <w:right w:val="none" w:sz="0" w:space="0" w:color="auto"/>
              </w:divBdr>
            </w:div>
            <w:div w:id="1775637269">
              <w:marLeft w:val="0"/>
              <w:marRight w:val="0"/>
              <w:marTop w:val="0"/>
              <w:marBottom w:val="0"/>
              <w:divBdr>
                <w:top w:val="none" w:sz="0" w:space="0" w:color="auto"/>
                <w:left w:val="none" w:sz="0" w:space="0" w:color="auto"/>
                <w:bottom w:val="none" w:sz="0" w:space="0" w:color="auto"/>
                <w:right w:val="none" w:sz="0" w:space="0" w:color="auto"/>
              </w:divBdr>
            </w:div>
          </w:divsChild>
        </w:div>
        <w:div w:id="1387752055">
          <w:marLeft w:val="0"/>
          <w:marRight w:val="0"/>
          <w:marTop w:val="0"/>
          <w:marBottom w:val="0"/>
          <w:divBdr>
            <w:top w:val="none" w:sz="0" w:space="0" w:color="auto"/>
            <w:left w:val="none" w:sz="0" w:space="0" w:color="auto"/>
            <w:bottom w:val="none" w:sz="0" w:space="0" w:color="auto"/>
            <w:right w:val="none" w:sz="0" w:space="0" w:color="auto"/>
          </w:divBdr>
          <w:divsChild>
            <w:div w:id="9648279">
              <w:marLeft w:val="0"/>
              <w:marRight w:val="0"/>
              <w:marTop w:val="0"/>
              <w:marBottom w:val="0"/>
              <w:divBdr>
                <w:top w:val="none" w:sz="0" w:space="0" w:color="auto"/>
                <w:left w:val="none" w:sz="0" w:space="0" w:color="auto"/>
                <w:bottom w:val="none" w:sz="0" w:space="0" w:color="auto"/>
                <w:right w:val="none" w:sz="0" w:space="0" w:color="auto"/>
              </w:divBdr>
            </w:div>
            <w:div w:id="315573498">
              <w:marLeft w:val="0"/>
              <w:marRight w:val="0"/>
              <w:marTop w:val="0"/>
              <w:marBottom w:val="0"/>
              <w:divBdr>
                <w:top w:val="none" w:sz="0" w:space="0" w:color="auto"/>
                <w:left w:val="none" w:sz="0" w:space="0" w:color="auto"/>
                <w:bottom w:val="none" w:sz="0" w:space="0" w:color="auto"/>
                <w:right w:val="none" w:sz="0" w:space="0" w:color="auto"/>
              </w:divBdr>
            </w:div>
          </w:divsChild>
        </w:div>
        <w:div w:id="1428234381">
          <w:marLeft w:val="0"/>
          <w:marRight w:val="0"/>
          <w:marTop w:val="0"/>
          <w:marBottom w:val="0"/>
          <w:divBdr>
            <w:top w:val="none" w:sz="0" w:space="0" w:color="auto"/>
            <w:left w:val="none" w:sz="0" w:space="0" w:color="auto"/>
            <w:bottom w:val="none" w:sz="0" w:space="0" w:color="auto"/>
            <w:right w:val="none" w:sz="0" w:space="0" w:color="auto"/>
          </w:divBdr>
          <w:divsChild>
            <w:div w:id="160975834">
              <w:marLeft w:val="0"/>
              <w:marRight w:val="0"/>
              <w:marTop w:val="0"/>
              <w:marBottom w:val="0"/>
              <w:divBdr>
                <w:top w:val="none" w:sz="0" w:space="0" w:color="auto"/>
                <w:left w:val="none" w:sz="0" w:space="0" w:color="auto"/>
                <w:bottom w:val="none" w:sz="0" w:space="0" w:color="auto"/>
                <w:right w:val="none" w:sz="0" w:space="0" w:color="auto"/>
              </w:divBdr>
            </w:div>
            <w:div w:id="241254223">
              <w:marLeft w:val="0"/>
              <w:marRight w:val="0"/>
              <w:marTop w:val="0"/>
              <w:marBottom w:val="0"/>
              <w:divBdr>
                <w:top w:val="none" w:sz="0" w:space="0" w:color="auto"/>
                <w:left w:val="none" w:sz="0" w:space="0" w:color="auto"/>
                <w:bottom w:val="none" w:sz="0" w:space="0" w:color="auto"/>
                <w:right w:val="none" w:sz="0" w:space="0" w:color="auto"/>
              </w:divBdr>
            </w:div>
          </w:divsChild>
        </w:div>
        <w:div w:id="1438719169">
          <w:marLeft w:val="0"/>
          <w:marRight w:val="0"/>
          <w:marTop w:val="0"/>
          <w:marBottom w:val="0"/>
          <w:divBdr>
            <w:top w:val="none" w:sz="0" w:space="0" w:color="auto"/>
            <w:left w:val="none" w:sz="0" w:space="0" w:color="auto"/>
            <w:bottom w:val="none" w:sz="0" w:space="0" w:color="auto"/>
            <w:right w:val="none" w:sz="0" w:space="0" w:color="auto"/>
          </w:divBdr>
          <w:divsChild>
            <w:div w:id="1157189847">
              <w:marLeft w:val="0"/>
              <w:marRight w:val="0"/>
              <w:marTop w:val="0"/>
              <w:marBottom w:val="0"/>
              <w:divBdr>
                <w:top w:val="none" w:sz="0" w:space="0" w:color="auto"/>
                <w:left w:val="none" w:sz="0" w:space="0" w:color="auto"/>
                <w:bottom w:val="none" w:sz="0" w:space="0" w:color="auto"/>
                <w:right w:val="none" w:sz="0" w:space="0" w:color="auto"/>
              </w:divBdr>
            </w:div>
            <w:div w:id="1253587266">
              <w:marLeft w:val="0"/>
              <w:marRight w:val="0"/>
              <w:marTop w:val="0"/>
              <w:marBottom w:val="0"/>
              <w:divBdr>
                <w:top w:val="none" w:sz="0" w:space="0" w:color="auto"/>
                <w:left w:val="none" w:sz="0" w:space="0" w:color="auto"/>
                <w:bottom w:val="none" w:sz="0" w:space="0" w:color="auto"/>
                <w:right w:val="none" w:sz="0" w:space="0" w:color="auto"/>
              </w:divBdr>
            </w:div>
          </w:divsChild>
        </w:div>
        <w:div w:id="1466193766">
          <w:marLeft w:val="0"/>
          <w:marRight w:val="0"/>
          <w:marTop w:val="0"/>
          <w:marBottom w:val="0"/>
          <w:divBdr>
            <w:top w:val="none" w:sz="0" w:space="0" w:color="auto"/>
            <w:left w:val="none" w:sz="0" w:space="0" w:color="auto"/>
            <w:bottom w:val="none" w:sz="0" w:space="0" w:color="auto"/>
            <w:right w:val="none" w:sz="0" w:space="0" w:color="auto"/>
          </w:divBdr>
          <w:divsChild>
            <w:div w:id="639195034">
              <w:marLeft w:val="0"/>
              <w:marRight w:val="0"/>
              <w:marTop w:val="0"/>
              <w:marBottom w:val="0"/>
              <w:divBdr>
                <w:top w:val="none" w:sz="0" w:space="0" w:color="auto"/>
                <w:left w:val="none" w:sz="0" w:space="0" w:color="auto"/>
                <w:bottom w:val="none" w:sz="0" w:space="0" w:color="auto"/>
                <w:right w:val="none" w:sz="0" w:space="0" w:color="auto"/>
              </w:divBdr>
            </w:div>
          </w:divsChild>
        </w:div>
        <w:div w:id="1476096823">
          <w:marLeft w:val="0"/>
          <w:marRight w:val="0"/>
          <w:marTop w:val="0"/>
          <w:marBottom w:val="0"/>
          <w:divBdr>
            <w:top w:val="none" w:sz="0" w:space="0" w:color="auto"/>
            <w:left w:val="none" w:sz="0" w:space="0" w:color="auto"/>
            <w:bottom w:val="none" w:sz="0" w:space="0" w:color="auto"/>
            <w:right w:val="none" w:sz="0" w:space="0" w:color="auto"/>
          </w:divBdr>
          <w:divsChild>
            <w:div w:id="55201106">
              <w:marLeft w:val="0"/>
              <w:marRight w:val="0"/>
              <w:marTop w:val="0"/>
              <w:marBottom w:val="0"/>
              <w:divBdr>
                <w:top w:val="none" w:sz="0" w:space="0" w:color="auto"/>
                <w:left w:val="none" w:sz="0" w:space="0" w:color="auto"/>
                <w:bottom w:val="none" w:sz="0" w:space="0" w:color="auto"/>
                <w:right w:val="none" w:sz="0" w:space="0" w:color="auto"/>
              </w:divBdr>
            </w:div>
            <w:div w:id="218515795">
              <w:marLeft w:val="0"/>
              <w:marRight w:val="0"/>
              <w:marTop w:val="0"/>
              <w:marBottom w:val="0"/>
              <w:divBdr>
                <w:top w:val="none" w:sz="0" w:space="0" w:color="auto"/>
                <w:left w:val="none" w:sz="0" w:space="0" w:color="auto"/>
                <w:bottom w:val="none" w:sz="0" w:space="0" w:color="auto"/>
                <w:right w:val="none" w:sz="0" w:space="0" w:color="auto"/>
              </w:divBdr>
            </w:div>
            <w:div w:id="335770969">
              <w:marLeft w:val="0"/>
              <w:marRight w:val="0"/>
              <w:marTop w:val="0"/>
              <w:marBottom w:val="0"/>
              <w:divBdr>
                <w:top w:val="none" w:sz="0" w:space="0" w:color="auto"/>
                <w:left w:val="none" w:sz="0" w:space="0" w:color="auto"/>
                <w:bottom w:val="none" w:sz="0" w:space="0" w:color="auto"/>
                <w:right w:val="none" w:sz="0" w:space="0" w:color="auto"/>
              </w:divBdr>
            </w:div>
            <w:div w:id="365764428">
              <w:marLeft w:val="0"/>
              <w:marRight w:val="0"/>
              <w:marTop w:val="0"/>
              <w:marBottom w:val="0"/>
              <w:divBdr>
                <w:top w:val="none" w:sz="0" w:space="0" w:color="auto"/>
                <w:left w:val="none" w:sz="0" w:space="0" w:color="auto"/>
                <w:bottom w:val="none" w:sz="0" w:space="0" w:color="auto"/>
                <w:right w:val="none" w:sz="0" w:space="0" w:color="auto"/>
              </w:divBdr>
            </w:div>
            <w:div w:id="1077242420">
              <w:marLeft w:val="0"/>
              <w:marRight w:val="0"/>
              <w:marTop w:val="0"/>
              <w:marBottom w:val="0"/>
              <w:divBdr>
                <w:top w:val="none" w:sz="0" w:space="0" w:color="auto"/>
                <w:left w:val="none" w:sz="0" w:space="0" w:color="auto"/>
                <w:bottom w:val="none" w:sz="0" w:space="0" w:color="auto"/>
                <w:right w:val="none" w:sz="0" w:space="0" w:color="auto"/>
              </w:divBdr>
            </w:div>
            <w:div w:id="1641350942">
              <w:marLeft w:val="0"/>
              <w:marRight w:val="0"/>
              <w:marTop w:val="0"/>
              <w:marBottom w:val="0"/>
              <w:divBdr>
                <w:top w:val="none" w:sz="0" w:space="0" w:color="auto"/>
                <w:left w:val="none" w:sz="0" w:space="0" w:color="auto"/>
                <w:bottom w:val="none" w:sz="0" w:space="0" w:color="auto"/>
                <w:right w:val="none" w:sz="0" w:space="0" w:color="auto"/>
              </w:divBdr>
            </w:div>
          </w:divsChild>
        </w:div>
        <w:div w:id="1477646359">
          <w:marLeft w:val="0"/>
          <w:marRight w:val="0"/>
          <w:marTop w:val="0"/>
          <w:marBottom w:val="0"/>
          <w:divBdr>
            <w:top w:val="none" w:sz="0" w:space="0" w:color="auto"/>
            <w:left w:val="none" w:sz="0" w:space="0" w:color="auto"/>
            <w:bottom w:val="none" w:sz="0" w:space="0" w:color="auto"/>
            <w:right w:val="none" w:sz="0" w:space="0" w:color="auto"/>
          </w:divBdr>
          <w:divsChild>
            <w:div w:id="750153294">
              <w:marLeft w:val="0"/>
              <w:marRight w:val="0"/>
              <w:marTop w:val="0"/>
              <w:marBottom w:val="0"/>
              <w:divBdr>
                <w:top w:val="none" w:sz="0" w:space="0" w:color="auto"/>
                <w:left w:val="none" w:sz="0" w:space="0" w:color="auto"/>
                <w:bottom w:val="none" w:sz="0" w:space="0" w:color="auto"/>
                <w:right w:val="none" w:sz="0" w:space="0" w:color="auto"/>
              </w:divBdr>
            </w:div>
          </w:divsChild>
        </w:div>
        <w:div w:id="1495804867">
          <w:marLeft w:val="0"/>
          <w:marRight w:val="0"/>
          <w:marTop w:val="0"/>
          <w:marBottom w:val="0"/>
          <w:divBdr>
            <w:top w:val="none" w:sz="0" w:space="0" w:color="auto"/>
            <w:left w:val="none" w:sz="0" w:space="0" w:color="auto"/>
            <w:bottom w:val="none" w:sz="0" w:space="0" w:color="auto"/>
            <w:right w:val="none" w:sz="0" w:space="0" w:color="auto"/>
          </w:divBdr>
          <w:divsChild>
            <w:div w:id="1203858912">
              <w:marLeft w:val="0"/>
              <w:marRight w:val="0"/>
              <w:marTop w:val="0"/>
              <w:marBottom w:val="0"/>
              <w:divBdr>
                <w:top w:val="none" w:sz="0" w:space="0" w:color="auto"/>
                <w:left w:val="none" w:sz="0" w:space="0" w:color="auto"/>
                <w:bottom w:val="none" w:sz="0" w:space="0" w:color="auto"/>
                <w:right w:val="none" w:sz="0" w:space="0" w:color="auto"/>
              </w:divBdr>
            </w:div>
            <w:div w:id="1439524356">
              <w:marLeft w:val="0"/>
              <w:marRight w:val="0"/>
              <w:marTop w:val="0"/>
              <w:marBottom w:val="0"/>
              <w:divBdr>
                <w:top w:val="none" w:sz="0" w:space="0" w:color="auto"/>
                <w:left w:val="none" w:sz="0" w:space="0" w:color="auto"/>
                <w:bottom w:val="none" w:sz="0" w:space="0" w:color="auto"/>
                <w:right w:val="none" w:sz="0" w:space="0" w:color="auto"/>
              </w:divBdr>
            </w:div>
            <w:div w:id="1607422120">
              <w:marLeft w:val="0"/>
              <w:marRight w:val="0"/>
              <w:marTop w:val="0"/>
              <w:marBottom w:val="0"/>
              <w:divBdr>
                <w:top w:val="none" w:sz="0" w:space="0" w:color="auto"/>
                <w:left w:val="none" w:sz="0" w:space="0" w:color="auto"/>
                <w:bottom w:val="none" w:sz="0" w:space="0" w:color="auto"/>
                <w:right w:val="none" w:sz="0" w:space="0" w:color="auto"/>
              </w:divBdr>
            </w:div>
          </w:divsChild>
        </w:div>
        <w:div w:id="1521580735">
          <w:marLeft w:val="0"/>
          <w:marRight w:val="0"/>
          <w:marTop w:val="0"/>
          <w:marBottom w:val="0"/>
          <w:divBdr>
            <w:top w:val="none" w:sz="0" w:space="0" w:color="auto"/>
            <w:left w:val="none" w:sz="0" w:space="0" w:color="auto"/>
            <w:bottom w:val="none" w:sz="0" w:space="0" w:color="auto"/>
            <w:right w:val="none" w:sz="0" w:space="0" w:color="auto"/>
          </w:divBdr>
          <w:divsChild>
            <w:div w:id="141049496">
              <w:marLeft w:val="0"/>
              <w:marRight w:val="0"/>
              <w:marTop w:val="0"/>
              <w:marBottom w:val="0"/>
              <w:divBdr>
                <w:top w:val="none" w:sz="0" w:space="0" w:color="auto"/>
                <w:left w:val="none" w:sz="0" w:space="0" w:color="auto"/>
                <w:bottom w:val="none" w:sz="0" w:space="0" w:color="auto"/>
                <w:right w:val="none" w:sz="0" w:space="0" w:color="auto"/>
              </w:divBdr>
            </w:div>
          </w:divsChild>
        </w:div>
        <w:div w:id="1554737429">
          <w:marLeft w:val="0"/>
          <w:marRight w:val="0"/>
          <w:marTop w:val="0"/>
          <w:marBottom w:val="0"/>
          <w:divBdr>
            <w:top w:val="none" w:sz="0" w:space="0" w:color="auto"/>
            <w:left w:val="none" w:sz="0" w:space="0" w:color="auto"/>
            <w:bottom w:val="none" w:sz="0" w:space="0" w:color="auto"/>
            <w:right w:val="none" w:sz="0" w:space="0" w:color="auto"/>
          </w:divBdr>
          <w:divsChild>
            <w:div w:id="52697586">
              <w:marLeft w:val="0"/>
              <w:marRight w:val="0"/>
              <w:marTop w:val="0"/>
              <w:marBottom w:val="0"/>
              <w:divBdr>
                <w:top w:val="none" w:sz="0" w:space="0" w:color="auto"/>
                <w:left w:val="none" w:sz="0" w:space="0" w:color="auto"/>
                <w:bottom w:val="none" w:sz="0" w:space="0" w:color="auto"/>
                <w:right w:val="none" w:sz="0" w:space="0" w:color="auto"/>
              </w:divBdr>
            </w:div>
          </w:divsChild>
        </w:div>
        <w:div w:id="1681201552">
          <w:marLeft w:val="0"/>
          <w:marRight w:val="0"/>
          <w:marTop w:val="0"/>
          <w:marBottom w:val="0"/>
          <w:divBdr>
            <w:top w:val="none" w:sz="0" w:space="0" w:color="auto"/>
            <w:left w:val="none" w:sz="0" w:space="0" w:color="auto"/>
            <w:bottom w:val="none" w:sz="0" w:space="0" w:color="auto"/>
            <w:right w:val="none" w:sz="0" w:space="0" w:color="auto"/>
          </w:divBdr>
          <w:divsChild>
            <w:div w:id="336346805">
              <w:marLeft w:val="0"/>
              <w:marRight w:val="0"/>
              <w:marTop w:val="0"/>
              <w:marBottom w:val="0"/>
              <w:divBdr>
                <w:top w:val="none" w:sz="0" w:space="0" w:color="auto"/>
                <w:left w:val="none" w:sz="0" w:space="0" w:color="auto"/>
                <w:bottom w:val="none" w:sz="0" w:space="0" w:color="auto"/>
                <w:right w:val="none" w:sz="0" w:space="0" w:color="auto"/>
              </w:divBdr>
            </w:div>
            <w:div w:id="1158959569">
              <w:marLeft w:val="0"/>
              <w:marRight w:val="0"/>
              <w:marTop w:val="0"/>
              <w:marBottom w:val="0"/>
              <w:divBdr>
                <w:top w:val="none" w:sz="0" w:space="0" w:color="auto"/>
                <w:left w:val="none" w:sz="0" w:space="0" w:color="auto"/>
                <w:bottom w:val="none" w:sz="0" w:space="0" w:color="auto"/>
                <w:right w:val="none" w:sz="0" w:space="0" w:color="auto"/>
              </w:divBdr>
            </w:div>
          </w:divsChild>
        </w:div>
        <w:div w:id="1695687393">
          <w:marLeft w:val="0"/>
          <w:marRight w:val="0"/>
          <w:marTop w:val="0"/>
          <w:marBottom w:val="0"/>
          <w:divBdr>
            <w:top w:val="none" w:sz="0" w:space="0" w:color="auto"/>
            <w:left w:val="none" w:sz="0" w:space="0" w:color="auto"/>
            <w:bottom w:val="none" w:sz="0" w:space="0" w:color="auto"/>
            <w:right w:val="none" w:sz="0" w:space="0" w:color="auto"/>
          </w:divBdr>
          <w:divsChild>
            <w:div w:id="1294480977">
              <w:marLeft w:val="0"/>
              <w:marRight w:val="0"/>
              <w:marTop w:val="0"/>
              <w:marBottom w:val="0"/>
              <w:divBdr>
                <w:top w:val="none" w:sz="0" w:space="0" w:color="auto"/>
                <w:left w:val="none" w:sz="0" w:space="0" w:color="auto"/>
                <w:bottom w:val="none" w:sz="0" w:space="0" w:color="auto"/>
                <w:right w:val="none" w:sz="0" w:space="0" w:color="auto"/>
              </w:divBdr>
            </w:div>
          </w:divsChild>
        </w:div>
        <w:div w:id="1721706550">
          <w:marLeft w:val="0"/>
          <w:marRight w:val="0"/>
          <w:marTop w:val="0"/>
          <w:marBottom w:val="0"/>
          <w:divBdr>
            <w:top w:val="none" w:sz="0" w:space="0" w:color="auto"/>
            <w:left w:val="none" w:sz="0" w:space="0" w:color="auto"/>
            <w:bottom w:val="none" w:sz="0" w:space="0" w:color="auto"/>
            <w:right w:val="none" w:sz="0" w:space="0" w:color="auto"/>
          </w:divBdr>
          <w:divsChild>
            <w:div w:id="935866818">
              <w:marLeft w:val="0"/>
              <w:marRight w:val="0"/>
              <w:marTop w:val="0"/>
              <w:marBottom w:val="0"/>
              <w:divBdr>
                <w:top w:val="none" w:sz="0" w:space="0" w:color="auto"/>
                <w:left w:val="none" w:sz="0" w:space="0" w:color="auto"/>
                <w:bottom w:val="none" w:sz="0" w:space="0" w:color="auto"/>
                <w:right w:val="none" w:sz="0" w:space="0" w:color="auto"/>
              </w:divBdr>
            </w:div>
            <w:div w:id="1641955551">
              <w:marLeft w:val="0"/>
              <w:marRight w:val="0"/>
              <w:marTop w:val="0"/>
              <w:marBottom w:val="0"/>
              <w:divBdr>
                <w:top w:val="none" w:sz="0" w:space="0" w:color="auto"/>
                <w:left w:val="none" w:sz="0" w:space="0" w:color="auto"/>
                <w:bottom w:val="none" w:sz="0" w:space="0" w:color="auto"/>
                <w:right w:val="none" w:sz="0" w:space="0" w:color="auto"/>
              </w:divBdr>
            </w:div>
            <w:div w:id="1910655507">
              <w:marLeft w:val="0"/>
              <w:marRight w:val="0"/>
              <w:marTop w:val="0"/>
              <w:marBottom w:val="0"/>
              <w:divBdr>
                <w:top w:val="none" w:sz="0" w:space="0" w:color="auto"/>
                <w:left w:val="none" w:sz="0" w:space="0" w:color="auto"/>
                <w:bottom w:val="none" w:sz="0" w:space="0" w:color="auto"/>
                <w:right w:val="none" w:sz="0" w:space="0" w:color="auto"/>
              </w:divBdr>
            </w:div>
          </w:divsChild>
        </w:div>
        <w:div w:id="1731807824">
          <w:marLeft w:val="0"/>
          <w:marRight w:val="0"/>
          <w:marTop w:val="0"/>
          <w:marBottom w:val="0"/>
          <w:divBdr>
            <w:top w:val="none" w:sz="0" w:space="0" w:color="auto"/>
            <w:left w:val="none" w:sz="0" w:space="0" w:color="auto"/>
            <w:bottom w:val="none" w:sz="0" w:space="0" w:color="auto"/>
            <w:right w:val="none" w:sz="0" w:space="0" w:color="auto"/>
          </w:divBdr>
          <w:divsChild>
            <w:div w:id="292252685">
              <w:marLeft w:val="0"/>
              <w:marRight w:val="0"/>
              <w:marTop w:val="0"/>
              <w:marBottom w:val="0"/>
              <w:divBdr>
                <w:top w:val="none" w:sz="0" w:space="0" w:color="auto"/>
                <w:left w:val="none" w:sz="0" w:space="0" w:color="auto"/>
                <w:bottom w:val="none" w:sz="0" w:space="0" w:color="auto"/>
                <w:right w:val="none" w:sz="0" w:space="0" w:color="auto"/>
              </w:divBdr>
            </w:div>
          </w:divsChild>
        </w:div>
        <w:div w:id="1751270175">
          <w:marLeft w:val="0"/>
          <w:marRight w:val="0"/>
          <w:marTop w:val="0"/>
          <w:marBottom w:val="0"/>
          <w:divBdr>
            <w:top w:val="none" w:sz="0" w:space="0" w:color="auto"/>
            <w:left w:val="none" w:sz="0" w:space="0" w:color="auto"/>
            <w:bottom w:val="none" w:sz="0" w:space="0" w:color="auto"/>
            <w:right w:val="none" w:sz="0" w:space="0" w:color="auto"/>
          </w:divBdr>
          <w:divsChild>
            <w:div w:id="473253462">
              <w:marLeft w:val="0"/>
              <w:marRight w:val="0"/>
              <w:marTop w:val="0"/>
              <w:marBottom w:val="0"/>
              <w:divBdr>
                <w:top w:val="none" w:sz="0" w:space="0" w:color="auto"/>
                <w:left w:val="none" w:sz="0" w:space="0" w:color="auto"/>
                <w:bottom w:val="none" w:sz="0" w:space="0" w:color="auto"/>
                <w:right w:val="none" w:sz="0" w:space="0" w:color="auto"/>
              </w:divBdr>
            </w:div>
          </w:divsChild>
        </w:div>
        <w:div w:id="1757899864">
          <w:marLeft w:val="0"/>
          <w:marRight w:val="0"/>
          <w:marTop w:val="0"/>
          <w:marBottom w:val="0"/>
          <w:divBdr>
            <w:top w:val="none" w:sz="0" w:space="0" w:color="auto"/>
            <w:left w:val="none" w:sz="0" w:space="0" w:color="auto"/>
            <w:bottom w:val="none" w:sz="0" w:space="0" w:color="auto"/>
            <w:right w:val="none" w:sz="0" w:space="0" w:color="auto"/>
          </w:divBdr>
          <w:divsChild>
            <w:div w:id="28654725">
              <w:marLeft w:val="0"/>
              <w:marRight w:val="0"/>
              <w:marTop w:val="0"/>
              <w:marBottom w:val="0"/>
              <w:divBdr>
                <w:top w:val="none" w:sz="0" w:space="0" w:color="auto"/>
                <w:left w:val="none" w:sz="0" w:space="0" w:color="auto"/>
                <w:bottom w:val="none" w:sz="0" w:space="0" w:color="auto"/>
                <w:right w:val="none" w:sz="0" w:space="0" w:color="auto"/>
              </w:divBdr>
            </w:div>
            <w:div w:id="349138058">
              <w:marLeft w:val="0"/>
              <w:marRight w:val="0"/>
              <w:marTop w:val="0"/>
              <w:marBottom w:val="0"/>
              <w:divBdr>
                <w:top w:val="none" w:sz="0" w:space="0" w:color="auto"/>
                <w:left w:val="none" w:sz="0" w:space="0" w:color="auto"/>
                <w:bottom w:val="none" w:sz="0" w:space="0" w:color="auto"/>
                <w:right w:val="none" w:sz="0" w:space="0" w:color="auto"/>
              </w:divBdr>
            </w:div>
            <w:div w:id="544177959">
              <w:marLeft w:val="0"/>
              <w:marRight w:val="0"/>
              <w:marTop w:val="0"/>
              <w:marBottom w:val="0"/>
              <w:divBdr>
                <w:top w:val="none" w:sz="0" w:space="0" w:color="auto"/>
                <w:left w:val="none" w:sz="0" w:space="0" w:color="auto"/>
                <w:bottom w:val="none" w:sz="0" w:space="0" w:color="auto"/>
                <w:right w:val="none" w:sz="0" w:space="0" w:color="auto"/>
              </w:divBdr>
            </w:div>
            <w:div w:id="608122124">
              <w:marLeft w:val="0"/>
              <w:marRight w:val="0"/>
              <w:marTop w:val="0"/>
              <w:marBottom w:val="0"/>
              <w:divBdr>
                <w:top w:val="none" w:sz="0" w:space="0" w:color="auto"/>
                <w:left w:val="none" w:sz="0" w:space="0" w:color="auto"/>
                <w:bottom w:val="none" w:sz="0" w:space="0" w:color="auto"/>
                <w:right w:val="none" w:sz="0" w:space="0" w:color="auto"/>
              </w:divBdr>
            </w:div>
            <w:div w:id="1735816430">
              <w:marLeft w:val="0"/>
              <w:marRight w:val="0"/>
              <w:marTop w:val="0"/>
              <w:marBottom w:val="0"/>
              <w:divBdr>
                <w:top w:val="none" w:sz="0" w:space="0" w:color="auto"/>
                <w:left w:val="none" w:sz="0" w:space="0" w:color="auto"/>
                <w:bottom w:val="none" w:sz="0" w:space="0" w:color="auto"/>
                <w:right w:val="none" w:sz="0" w:space="0" w:color="auto"/>
              </w:divBdr>
            </w:div>
            <w:div w:id="1858616854">
              <w:marLeft w:val="0"/>
              <w:marRight w:val="0"/>
              <w:marTop w:val="0"/>
              <w:marBottom w:val="0"/>
              <w:divBdr>
                <w:top w:val="none" w:sz="0" w:space="0" w:color="auto"/>
                <w:left w:val="none" w:sz="0" w:space="0" w:color="auto"/>
                <w:bottom w:val="none" w:sz="0" w:space="0" w:color="auto"/>
                <w:right w:val="none" w:sz="0" w:space="0" w:color="auto"/>
              </w:divBdr>
            </w:div>
          </w:divsChild>
        </w:div>
        <w:div w:id="1790584319">
          <w:marLeft w:val="0"/>
          <w:marRight w:val="0"/>
          <w:marTop w:val="0"/>
          <w:marBottom w:val="0"/>
          <w:divBdr>
            <w:top w:val="none" w:sz="0" w:space="0" w:color="auto"/>
            <w:left w:val="none" w:sz="0" w:space="0" w:color="auto"/>
            <w:bottom w:val="none" w:sz="0" w:space="0" w:color="auto"/>
            <w:right w:val="none" w:sz="0" w:space="0" w:color="auto"/>
          </w:divBdr>
          <w:divsChild>
            <w:div w:id="1525174567">
              <w:marLeft w:val="0"/>
              <w:marRight w:val="0"/>
              <w:marTop w:val="0"/>
              <w:marBottom w:val="0"/>
              <w:divBdr>
                <w:top w:val="none" w:sz="0" w:space="0" w:color="auto"/>
                <w:left w:val="none" w:sz="0" w:space="0" w:color="auto"/>
                <w:bottom w:val="none" w:sz="0" w:space="0" w:color="auto"/>
                <w:right w:val="none" w:sz="0" w:space="0" w:color="auto"/>
              </w:divBdr>
            </w:div>
          </w:divsChild>
        </w:div>
        <w:div w:id="1840080271">
          <w:marLeft w:val="0"/>
          <w:marRight w:val="0"/>
          <w:marTop w:val="0"/>
          <w:marBottom w:val="0"/>
          <w:divBdr>
            <w:top w:val="none" w:sz="0" w:space="0" w:color="auto"/>
            <w:left w:val="none" w:sz="0" w:space="0" w:color="auto"/>
            <w:bottom w:val="none" w:sz="0" w:space="0" w:color="auto"/>
            <w:right w:val="none" w:sz="0" w:space="0" w:color="auto"/>
          </w:divBdr>
          <w:divsChild>
            <w:div w:id="1166214190">
              <w:marLeft w:val="0"/>
              <w:marRight w:val="0"/>
              <w:marTop w:val="0"/>
              <w:marBottom w:val="0"/>
              <w:divBdr>
                <w:top w:val="none" w:sz="0" w:space="0" w:color="auto"/>
                <w:left w:val="none" w:sz="0" w:space="0" w:color="auto"/>
                <w:bottom w:val="none" w:sz="0" w:space="0" w:color="auto"/>
                <w:right w:val="none" w:sz="0" w:space="0" w:color="auto"/>
              </w:divBdr>
            </w:div>
          </w:divsChild>
        </w:div>
        <w:div w:id="1863780443">
          <w:marLeft w:val="0"/>
          <w:marRight w:val="0"/>
          <w:marTop w:val="0"/>
          <w:marBottom w:val="0"/>
          <w:divBdr>
            <w:top w:val="none" w:sz="0" w:space="0" w:color="auto"/>
            <w:left w:val="none" w:sz="0" w:space="0" w:color="auto"/>
            <w:bottom w:val="none" w:sz="0" w:space="0" w:color="auto"/>
            <w:right w:val="none" w:sz="0" w:space="0" w:color="auto"/>
          </w:divBdr>
          <w:divsChild>
            <w:div w:id="793594384">
              <w:marLeft w:val="0"/>
              <w:marRight w:val="0"/>
              <w:marTop w:val="0"/>
              <w:marBottom w:val="0"/>
              <w:divBdr>
                <w:top w:val="none" w:sz="0" w:space="0" w:color="auto"/>
                <w:left w:val="none" w:sz="0" w:space="0" w:color="auto"/>
                <w:bottom w:val="none" w:sz="0" w:space="0" w:color="auto"/>
                <w:right w:val="none" w:sz="0" w:space="0" w:color="auto"/>
              </w:divBdr>
            </w:div>
          </w:divsChild>
        </w:div>
        <w:div w:id="1866671424">
          <w:marLeft w:val="0"/>
          <w:marRight w:val="0"/>
          <w:marTop w:val="0"/>
          <w:marBottom w:val="0"/>
          <w:divBdr>
            <w:top w:val="none" w:sz="0" w:space="0" w:color="auto"/>
            <w:left w:val="none" w:sz="0" w:space="0" w:color="auto"/>
            <w:bottom w:val="none" w:sz="0" w:space="0" w:color="auto"/>
            <w:right w:val="none" w:sz="0" w:space="0" w:color="auto"/>
          </w:divBdr>
          <w:divsChild>
            <w:div w:id="7875652">
              <w:marLeft w:val="0"/>
              <w:marRight w:val="0"/>
              <w:marTop w:val="0"/>
              <w:marBottom w:val="0"/>
              <w:divBdr>
                <w:top w:val="none" w:sz="0" w:space="0" w:color="auto"/>
                <w:left w:val="none" w:sz="0" w:space="0" w:color="auto"/>
                <w:bottom w:val="none" w:sz="0" w:space="0" w:color="auto"/>
                <w:right w:val="none" w:sz="0" w:space="0" w:color="auto"/>
              </w:divBdr>
            </w:div>
            <w:div w:id="197160530">
              <w:marLeft w:val="0"/>
              <w:marRight w:val="0"/>
              <w:marTop w:val="0"/>
              <w:marBottom w:val="0"/>
              <w:divBdr>
                <w:top w:val="none" w:sz="0" w:space="0" w:color="auto"/>
                <w:left w:val="none" w:sz="0" w:space="0" w:color="auto"/>
                <w:bottom w:val="none" w:sz="0" w:space="0" w:color="auto"/>
                <w:right w:val="none" w:sz="0" w:space="0" w:color="auto"/>
              </w:divBdr>
            </w:div>
            <w:div w:id="1052078378">
              <w:marLeft w:val="0"/>
              <w:marRight w:val="0"/>
              <w:marTop w:val="0"/>
              <w:marBottom w:val="0"/>
              <w:divBdr>
                <w:top w:val="none" w:sz="0" w:space="0" w:color="auto"/>
                <w:left w:val="none" w:sz="0" w:space="0" w:color="auto"/>
                <w:bottom w:val="none" w:sz="0" w:space="0" w:color="auto"/>
                <w:right w:val="none" w:sz="0" w:space="0" w:color="auto"/>
              </w:divBdr>
            </w:div>
          </w:divsChild>
        </w:div>
        <w:div w:id="1874229893">
          <w:marLeft w:val="0"/>
          <w:marRight w:val="0"/>
          <w:marTop w:val="0"/>
          <w:marBottom w:val="0"/>
          <w:divBdr>
            <w:top w:val="none" w:sz="0" w:space="0" w:color="auto"/>
            <w:left w:val="none" w:sz="0" w:space="0" w:color="auto"/>
            <w:bottom w:val="none" w:sz="0" w:space="0" w:color="auto"/>
            <w:right w:val="none" w:sz="0" w:space="0" w:color="auto"/>
          </w:divBdr>
          <w:divsChild>
            <w:div w:id="191918931">
              <w:marLeft w:val="0"/>
              <w:marRight w:val="0"/>
              <w:marTop w:val="0"/>
              <w:marBottom w:val="0"/>
              <w:divBdr>
                <w:top w:val="none" w:sz="0" w:space="0" w:color="auto"/>
                <w:left w:val="none" w:sz="0" w:space="0" w:color="auto"/>
                <w:bottom w:val="none" w:sz="0" w:space="0" w:color="auto"/>
                <w:right w:val="none" w:sz="0" w:space="0" w:color="auto"/>
              </w:divBdr>
            </w:div>
            <w:div w:id="1494252973">
              <w:marLeft w:val="0"/>
              <w:marRight w:val="0"/>
              <w:marTop w:val="0"/>
              <w:marBottom w:val="0"/>
              <w:divBdr>
                <w:top w:val="none" w:sz="0" w:space="0" w:color="auto"/>
                <w:left w:val="none" w:sz="0" w:space="0" w:color="auto"/>
                <w:bottom w:val="none" w:sz="0" w:space="0" w:color="auto"/>
                <w:right w:val="none" w:sz="0" w:space="0" w:color="auto"/>
              </w:divBdr>
            </w:div>
            <w:div w:id="2035689618">
              <w:marLeft w:val="0"/>
              <w:marRight w:val="0"/>
              <w:marTop w:val="0"/>
              <w:marBottom w:val="0"/>
              <w:divBdr>
                <w:top w:val="none" w:sz="0" w:space="0" w:color="auto"/>
                <w:left w:val="none" w:sz="0" w:space="0" w:color="auto"/>
                <w:bottom w:val="none" w:sz="0" w:space="0" w:color="auto"/>
                <w:right w:val="none" w:sz="0" w:space="0" w:color="auto"/>
              </w:divBdr>
            </w:div>
          </w:divsChild>
        </w:div>
        <w:div w:id="1892644981">
          <w:marLeft w:val="0"/>
          <w:marRight w:val="0"/>
          <w:marTop w:val="0"/>
          <w:marBottom w:val="0"/>
          <w:divBdr>
            <w:top w:val="none" w:sz="0" w:space="0" w:color="auto"/>
            <w:left w:val="none" w:sz="0" w:space="0" w:color="auto"/>
            <w:bottom w:val="none" w:sz="0" w:space="0" w:color="auto"/>
            <w:right w:val="none" w:sz="0" w:space="0" w:color="auto"/>
          </w:divBdr>
          <w:divsChild>
            <w:div w:id="424687658">
              <w:marLeft w:val="0"/>
              <w:marRight w:val="0"/>
              <w:marTop w:val="0"/>
              <w:marBottom w:val="0"/>
              <w:divBdr>
                <w:top w:val="none" w:sz="0" w:space="0" w:color="auto"/>
                <w:left w:val="none" w:sz="0" w:space="0" w:color="auto"/>
                <w:bottom w:val="none" w:sz="0" w:space="0" w:color="auto"/>
                <w:right w:val="none" w:sz="0" w:space="0" w:color="auto"/>
              </w:divBdr>
            </w:div>
            <w:div w:id="848757917">
              <w:marLeft w:val="0"/>
              <w:marRight w:val="0"/>
              <w:marTop w:val="0"/>
              <w:marBottom w:val="0"/>
              <w:divBdr>
                <w:top w:val="none" w:sz="0" w:space="0" w:color="auto"/>
                <w:left w:val="none" w:sz="0" w:space="0" w:color="auto"/>
                <w:bottom w:val="none" w:sz="0" w:space="0" w:color="auto"/>
                <w:right w:val="none" w:sz="0" w:space="0" w:color="auto"/>
              </w:divBdr>
            </w:div>
            <w:div w:id="979264210">
              <w:marLeft w:val="0"/>
              <w:marRight w:val="0"/>
              <w:marTop w:val="0"/>
              <w:marBottom w:val="0"/>
              <w:divBdr>
                <w:top w:val="none" w:sz="0" w:space="0" w:color="auto"/>
                <w:left w:val="none" w:sz="0" w:space="0" w:color="auto"/>
                <w:bottom w:val="none" w:sz="0" w:space="0" w:color="auto"/>
                <w:right w:val="none" w:sz="0" w:space="0" w:color="auto"/>
              </w:divBdr>
            </w:div>
            <w:div w:id="1035623196">
              <w:marLeft w:val="0"/>
              <w:marRight w:val="0"/>
              <w:marTop w:val="0"/>
              <w:marBottom w:val="0"/>
              <w:divBdr>
                <w:top w:val="none" w:sz="0" w:space="0" w:color="auto"/>
                <w:left w:val="none" w:sz="0" w:space="0" w:color="auto"/>
                <w:bottom w:val="none" w:sz="0" w:space="0" w:color="auto"/>
                <w:right w:val="none" w:sz="0" w:space="0" w:color="auto"/>
              </w:divBdr>
            </w:div>
            <w:div w:id="1223638195">
              <w:marLeft w:val="0"/>
              <w:marRight w:val="0"/>
              <w:marTop w:val="0"/>
              <w:marBottom w:val="0"/>
              <w:divBdr>
                <w:top w:val="none" w:sz="0" w:space="0" w:color="auto"/>
                <w:left w:val="none" w:sz="0" w:space="0" w:color="auto"/>
                <w:bottom w:val="none" w:sz="0" w:space="0" w:color="auto"/>
                <w:right w:val="none" w:sz="0" w:space="0" w:color="auto"/>
              </w:divBdr>
            </w:div>
            <w:div w:id="2033266518">
              <w:marLeft w:val="0"/>
              <w:marRight w:val="0"/>
              <w:marTop w:val="0"/>
              <w:marBottom w:val="0"/>
              <w:divBdr>
                <w:top w:val="none" w:sz="0" w:space="0" w:color="auto"/>
                <w:left w:val="none" w:sz="0" w:space="0" w:color="auto"/>
                <w:bottom w:val="none" w:sz="0" w:space="0" w:color="auto"/>
                <w:right w:val="none" w:sz="0" w:space="0" w:color="auto"/>
              </w:divBdr>
            </w:div>
          </w:divsChild>
        </w:div>
        <w:div w:id="2002459892">
          <w:marLeft w:val="0"/>
          <w:marRight w:val="0"/>
          <w:marTop w:val="0"/>
          <w:marBottom w:val="0"/>
          <w:divBdr>
            <w:top w:val="none" w:sz="0" w:space="0" w:color="auto"/>
            <w:left w:val="none" w:sz="0" w:space="0" w:color="auto"/>
            <w:bottom w:val="none" w:sz="0" w:space="0" w:color="auto"/>
            <w:right w:val="none" w:sz="0" w:space="0" w:color="auto"/>
          </w:divBdr>
          <w:divsChild>
            <w:div w:id="114178448">
              <w:marLeft w:val="0"/>
              <w:marRight w:val="0"/>
              <w:marTop w:val="0"/>
              <w:marBottom w:val="0"/>
              <w:divBdr>
                <w:top w:val="none" w:sz="0" w:space="0" w:color="auto"/>
                <w:left w:val="none" w:sz="0" w:space="0" w:color="auto"/>
                <w:bottom w:val="none" w:sz="0" w:space="0" w:color="auto"/>
                <w:right w:val="none" w:sz="0" w:space="0" w:color="auto"/>
              </w:divBdr>
            </w:div>
            <w:div w:id="656811393">
              <w:marLeft w:val="0"/>
              <w:marRight w:val="0"/>
              <w:marTop w:val="0"/>
              <w:marBottom w:val="0"/>
              <w:divBdr>
                <w:top w:val="none" w:sz="0" w:space="0" w:color="auto"/>
                <w:left w:val="none" w:sz="0" w:space="0" w:color="auto"/>
                <w:bottom w:val="none" w:sz="0" w:space="0" w:color="auto"/>
                <w:right w:val="none" w:sz="0" w:space="0" w:color="auto"/>
              </w:divBdr>
            </w:div>
            <w:div w:id="796609573">
              <w:marLeft w:val="0"/>
              <w:marRight w:val="0"/>
              <w:marTop w:val="0"/>
              <w:marBottom w:val="0"/>
              <w:divBdr>
                <w:top w:val="none" w:sz="0" w:space="0" w:color="auto"/>
                <w:left w:val="none" w:sz="0" w:space="0" w:color="auto"/>
                <w:bottom w:val="none" w:sz="0" w:space="0" w:color="auto"/>
                <w:right w:val="none" w:sz="0" w:space="0" w:color="auto"/>
              </w:divBdr>
            </w:div>
            <w:div w:id="1194465905">
              <w:marLeft w:val="0"/>
              <w:marRight w:val="0"/>
              <w:marTop w:val="0"/>
              <w:marBottom w:val="0"/>
              <w:divBdr>
                <w:top w:val="none" w:sz="0" w:space="0" w:color="auto"/>
                <w:left w:val="none" w:sz="0" w:space="0" w:color="auto"/>
                <w:bottom w:val="none" w:sz="0" w:space="0" w:color="auto"/>
                <w:right w:val="none" w:sz="0" w:space="0" w:color="auto"/>
              </w:divBdr>
            </w:div>
            <w:div w:id="1433626982">
              <w:marLeft w:val="0"/>
              <w:marRight w:val="0"/>
              <w:marTop w:val="0"/>
              <w:marBottom w:val="0"/>
              <w:divBdr>
                <w:top w:val="none" w:sz="0" w:space="0" w:color="auto"/>
                <w:left w:val="none" w:sz="0" w:space="0" w:color="auto"/>
                <w:bottom w:val="none" w:sz="0" w:space="0" w:color="auto"/>
                <w:right w:val="none" w:sz="0" w:space="0" w:color="auto"/>
              </w:divBdr>
            </w:div>
            <w:div w:id="1798838752">
              <w:marLeft w:val="0"/>
              <w:marRight w:val="0"/>
              <w:marTop w:val="0"/>
              <w:marBottom w:val="0"/>
              <w:divBdr>
                <w:top w:val="none" w:sz="0" w:space="0" w:color="auto"/>
                <w:left w:val="none" w:sz="0" w:space="0" w:color="auto"/>
                <w:bottom w:val="none" w:sz="0" w:space="0" w:color="auto"/>
                <w:right w:val="none" w:sz="0" w:space="0" w:color="auto"/>
              </w:divBdr>
            </w:div>
          </w:divsChild>
        </w:div>
        <w:div w:id="2052150526">
          <w:marLeft w:val="0"/>
          <w:marRight w:val="0"/>
          <w:marTop w:val="0"/>
          <w:marBottom w:val="0"/>
          <w:divBdr>
            <w:top w:val="none" w:sz="0" w:space="0" w:color="auto"/>
            <w:left w:val="none" w:sz="0" w:space="0" w:color="auto"/>
            <w:bottom w:val="none" w:sz="0" w:space="0" w:color="auto"/>
            <w:right w:val="none" w:sz="0" w:space="0" w:color="auto"/>
          </w:divBdr>
          <w:divsChild>
            <w:div w:id="1015419335">
              <w:marLeft w:val="0"/>
              <w:marRight w:val="0"/>
              <w:marTop w:val="0"/>
              <w:marBottom w:val="0"/>
              <w:divBdr>
                <w:top w:val="none" w:sz="0" w:space="0" w:color="auto"/>
                <w:left w:val="none" w:sz="0" w:space="0" w:color="auto"/>
                <w:bottom w:val="none" w:sz="0" w:space="0" w:color="auto"/>
                <w:right w:val="none" w:sz="0" w:space="0" w:color="auto"/>
              </w:divBdr>
            </w:div>
          </w:divsChild>
        </w:div>
        <w:div w:id="2075004015">
          <w:marLeft w:val="0"/>
          <w:marRight w:val="0"/>
          <w:marTop w:val="0"/>
          <w:marBottom w:val="0"/>
          <w:divBdr>
            <w:top w:val="none" w:sz="0" w:space="0" w:color="auto"/>
            <w:left w:val="none" w:sz="0" w:space="0" w:color="auto"/>
            <w:bottom w:val="none" w:sz="0" w:space="0" w:color="auto"/>
            <w:right w:val="none" w:sz="0" w:space="0" w:color="auto"/>
          </w:divBdr>
          <w:divsChild>
            <w:div w:id="228000539">
              <w:marLeft w:val="0"/>
              <w:marRight w:val="0"/>
              <w:marTop w:val="0"/>
              <w:marBottom w:val="0"/>
              <w:divBdr>
                <w:top w:val="none" w:sz="0" w:space="0" w:color="auto"/>
                <w:left w:val="none" w:sz="0" w:space="0" w:color="auto"/>
                <w:bottom w:val="none" w:sz="0" w:space="0" w:color="auto"/>
                <w:right w:val="none" w:sz="0" w:space="0" w:color="auto"/>
              </w:divBdr>
            </w:div>
            <w:div w:id="865100980">
              <w:marLeft w:val="0"/>
              <w:marRight w:val="0"/>
              <w:marTop w:val="0"/>
              <w:marBottom w:val="0"/>
              <w:divBdr>
                <w:top w:val="none" w:sz="0" w:space="0" w:color="auto"/>
                <w:left w:val="none" w:sz="0" w:space="0" w:color="auto"/>
                <w:bottom w:val="none" w:sz="0" w:space="0" w:color="auto"/>
                <w:right w:val="none" w:sz="0" w:space="0" w:color="auto"/>
              </w:divBdr>
            </w:div>
            <w:div w:id="2032416385">
              <w:marLeft w:val="0"/>
              <w:marRight w:val="0"/>
              <w:marTop w:val="0"/>
              <w:marBottom w:val="0"/>
              <w:divBdr>
                <w:top w:val="none" w:sz="0" w:space="0" w:color="auto"/>
                <w:left w:val="none" w:sz="0" w:space="0" w:color="auto"/>
                <w:bottom w:val="none" w:sz="0" w:space="0" w:color="auto"/>
                <w:right w:val="none" w:sz="0" w:space="0" w:color="auto"/>
              </w:divBdr>
            </w:div>
          </w:divsChild>
        </w:div>
        <w:div w:id="2090692466">
          <w:marLeft w:val="0"/>
          <w:marRight w:val="0"/>
          <w:marTop w:val="0"/>
          <w:marBottom w:val="0"/>
          <w:divBdr>
            <w:top w:val="none" w:sz="0" w:space="0" w:color="auto"/>
            <w:left w:val="none" w:sz="0" w:space="0" w:color="auto"/>
            <w:bottom w:val="none" w:sz="0" w:space="0" w:color="auto"/>
            <w:right w:val="none" w:sz="0" w:space="0" w:color="auto"/>
          </w:divBdr>
          <w:divsChild>
            <w:div w:id="371614699">
              <w:marLeft w:val="0"/>
              <w:marRight w:val="0"/>
              <w:marTop w:val="0"/>
              <w:marBottom w:val="0"/>
              <w:divBdr>
                <w:top w:val="none" w:sz="0" w:space="0" w:color="auto"/>
                <w:left w:val="none" w:sz="0" w:space="0" w:color="auto"/>
                <w:bottom w:val="none" w:sz="0" w:space="0" w:color="auto"/>
                <w:right w:val="none" w:sz="0" w:space="0" w:color="auto"/>
              </w:divBdr>
            </w:div>
            <w:div w:id="1532185828">
              <w:marLeft w:val="0"/>
              <w:marRight w:val="0"/>
              <w:marTop w:val="0"/>
              <w:marBottom w:val="0"/>
              <w:divBdr>
                <w:top w:val="none" w:sz="0" w:space="0" w:color="auto"/>
                <w:left w:val="none" w:sz="0" w:space="0" w:color="auto"/>
                <w:bottom w:val="none" w:sz="0" w:space="0" w:color="auto"/>
                <w:right w:val="none" w:sz="0" w:space="0" w:color="auto"/>
              </w:divBdr>
            </w:div>
            <w:div w:id="1784223862">
              <w:marLeft w:val="0"/>
              <w:marRight w:val="0"/>
              <w:marTop w:val="0"/>
              <w:marBottom w:val="0"/>
              <w:divBdr>
                <w:top w:val="none" w:sz="0" w:space="0" w:color="auto"/>
                <w:left w:val="none" w:sz="0" w:space="0" w:color="auto"/>
                <w:bottom w:val="none" w:sz="0" w:space="0" w:color="auto"/>
                <w:right w:val="none" w:sz="0" w:space="0" w:color="auto"/>
              </w:divBdr>
            </w:div>
          </w:divsChild>
        </w:div>
        <w:div w:id="2107386676">
          <w:marLeft w:val="0"/>
          <w:marRight w:val="0"/>
          <w:marTop w:val="0"/>
          <w:marBottom w:val="0"/>
          <w:divBdr>
            <w:top w:val="none" w:sz="0" w:space="0" w:color="auto"/>
            <w:left w:val="none" w:sz="0" w:space="0" w:color="auto"/>
            <w:bottom w:val="none" w:sz="0" w:space="0" w:color="auto"/>
            <w:right w:val="none" w:sz="0" w:space="0" w:color="auto"/>
          </w:divBdr>
          <w:divsChild>
            <w:div w:id="186141780">
              <w:marLeft w:val="0"/>
              <w:marRight w:val="0"/>
              <w:marTop w:val="0"/>
              <w:marBottom w:val="0"/>
              <w:divBdr>
                <w:top w:val="none" w:sz="0" w:space="0" w:color="auto"/>
                <w:left w:val="none" w:sz="0" w:space="0" w:color="auto"/>
                <w:bottom w:val="none" w:sz="0" w:space="0" w:color="auto"/>
                <w:right w:val="none" w:sz="0" w:space="0" w:color="auto"/>
              </w:divBdr>
            </w:div>
            <w:div w:id="1201169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6891468">
      <w:bodyDiv w:val="1"/>
      <w:marLeft w:val="0"/>
      <w:marRight w:val="0"/>
      <w:marTop w:val="0"/>
      <w:marBottom w:val="0"/>
      <w:divBdr>
        <w:top w:val="none" w:sz="0" w:space="0" w:color="auto"/>
        <w:left w:val="none" w:sz="0" w:space="0" w:color="auto"/>
        <w:bottom w:val="none" w:sz="0" w:space="0" w:color="auto"/>
        <w:right w:val="none" w:sz="0" w:space="0" w:color="auto"/>
      </w:divBdr>
    </w:div>
    <w:div w:id="1578900971">
      <w:bodyDiv w:val="1"/>
      <w:marLeft w:val="0"/>
      <w:marRight w:val="0"/>
      <w:marTop w:val="0"/>
      <w:marBottom w:val="0"/>
      <w:divBdr>
        <w:top w:val="none" w:sz="0" w:space="0" w:color="auto"/>
        <w:left w:val="none" w:sz="0" w:space="0" w:color="auto"/>
        <w:bottom w:val="none" w:sz="0" w:space="0" w:color="auto"/>
        <w:right w:val="none" w:sz="0" w:space="0" w:color="auto"/>
      </w:divBdr>
    </w:div>
    <w:div w:id="1579052923">
      <w:bodyDiv w:val="1"/>
      <w:marLeft w:val="0"/>
      <w:marRight w:val="0"/>
      <w:marTop w:val="0"/>
      <w:marBottom w:val="0"/>
      <w:divBdr>
        <w:top w:val="none" w:sz="0" w:space="0" w:color="auto"/>
        <w:left w:val="none" w:sz="0" w:space="0" w:color="auto"/>
        <w:bottom w:val="none" w:sz="0" w:space="0" w:color="auto"/>
        <w:right w:val="none" w:sz="0" w:space="0" w:color="auto"/>
      </w:divBdr>
      <w:divsChild>
        <w:div w:id="11152869">
          <w:marLeft w:val="0"/>
          <w:marRight w:val="0"/>
          <w:marTop w:val="0"/>
          <w:marBottom w:val="0"/>
          <w:divBdr>
            <w:top w:val="none" w:sz="0" w:space="0" w:color="auto"/>
            <w:left w:val="none" w:sz="0" w:space="0" w:color="auto"/>
            <w:bottom w:val="none" w:sz="0" w:space="0" w:color="auto"/>
            <w:right w:val="none" w:sz="0" w:space="0" w:color="auto"/>
          </w:divBdr>
        </w:div>
        <w:div w:id="24989461">
          <w:marLeft w:val="0"/>
          <w:marRight w:val="0"/>
          <w:marTop w:val="0"/>
          <w:marBottom w:val="0"/>
          <w:divBdr>
            <w:top w:val="none" w:sz="0" w:space="0" w:color="auto"/>
            <w:left w:val="none" w:sz="0" w:space="0" w:color="auto"/>
            <w:bottom w:val="none" w:sz="0" w:space="0" w:color="auto"/>
            <w:right w:val="none" w:sz="0" w:space="0" w:color="auto"/>
          </w:divBdr>
        </w:div>
        <w:div w:id="241724543">
          <w:marLeft w:val="0"/>
          <w:marRight w:val="0"/>
          <w:marTop w:val="0"/>
          <w:marBottom w:val="0"/>
          <w:divBdr>
            <w:top w:val="none" w:sz="0" w:space="0" w:color="auto"/>
            <w:left w:val="none" w:sz="0" w:space="0" w:color="auto"/>
            <w:bottom w:val="none" w:sz="0" w:space="0" w:color="auto"/>
            <w:right w:val="none" w:sz="0" w:space="0" w:color="auto"/>
          </w:divBdr>
        </w:div>
        <w:div w:id="547644838">
          <w:marLeft w:val="0"/>
          <w:marRight w:val="0"/>
          <w:marTop w:val="0"/>
          <w:marBottom w:val="0"/>
          <w:divBdr>
            <w:top w:val="none" w:sz="0" w:space="0" w:color="auto"/>
            <w:left w:val="none" w:sz="0" w:space="0" w:color="auto"/>
            <w:bottom w:val="none" w:sz="0" w:space="0" w:color="auto"/>
            <w:right w:val="none" w:sz="0" w:space="0" w:color="auto"/>
          </w:divBdr>
        </w:div>
        <w:div w:id="620499950">
          <w:marLeft w:val="0"/>
          <w:marRight w:val="0"/>
          <w:marTop w:val="0"/>
          <w:marBottom w:val="0"/>
          <w:divBdr>
            <w:top w:val="none" w:sz="0" w:space="0" w:color="auto"/>
            <w:left w:val="none" w:sz="0" w:space="0" w:color="auto"/>
            <w:bottom w:val="none" w:sz="0" w:space="0" w:color="auto"/>
            <w:right w:val="none" w:sz="0" w:space="0" w:color="auto"/>
          </w:divBdr>
        </w:div>
        <w:div w:id="709035501">
          <w:marLeft w:val="0"/>
          <w:marRight w:val="0"/>
          <w:marTop w:val="0"/>
          <w:marBottom w:val="0"/>
          <w:divBdr>
            <w:top w:val="none" w:sz="0" w:space="0" w:color="auto"/>
            <w:left w:val="none" w:sz="0" w:space="0" w:color="auto"/>
            <w:bottom w:val="none" w:sz="0" w:space="0" w:color="auto"/>
            <w:right w:val="none" w:sz="0" w:space="0" w:color="auto"/>
          </w:divBdr>
        </w:div>
        <w:div w:id="1110661349">
          <w:marLeft w:val="0"/>
          <w:marRight w:val="0"/>
          <w:marTop w:val="0"/>
          <w:marBottom w:val="0"/>
          <w:divBdr>
            <w:top w:val="none" w:sz="0" w:space="0" w:color="auto"/>
            <w:left w:val="none" w:sz="0" w:space="0" w:color="auto"/>
            <w:bottom w:val="none" w:sz="0" w:space="0" w:color="auto"/>
            <w:right w:val="none" w:sz="0" w:space="0" w:color="auto"/>
          </w:divBdr>
        </w:div>
        <w:div w:id="1222979579">
          <w:marLeft w:val="0"/>
          <w:marRight w:val="0"/>
          <w:marTop w:val="0"/>
          <w:marBottom w:val="0"/>
          <w:divBdr>
            <w:top w:val="none" w:sz="0" w:space="0" w:color="auto"/>
            <w:left w:val="none" w:sz="0" w:space="0" w:color="auto"/>
            <w:bottom w:val="none" w:sz="0" w:space="0" w:color="auto"/>
            <w:right w:val="none" w:sz="0" w:space="0" w:color="auto"/>
          </w:divBdr>
        </w:div>
        <w:div w:id="1296645720">
          <w:marLeft w:val="0"/>
          <w:marRight w:val="0"/>
          <w:marTop w:val="0"/>
          <w:marBottom w:val="0"/>
          <w:divBdr>
            <w:top w:val="none" w:sz="0" w:space="0" w:color="auto"/>
            <w:left w:val="none" w:sz="0" w:space="0" w:color="auto"/>
            <w:bottom w:val="none" w:sz="0" w:space="0" w:color="auto"/>
            <w:right w:val="none" w:sz="0" w:space="0" w:color="auto"/>
          </w:divBdr>
        </w:div>
        <w:div w:id="1380396208">
          <w:marLeft w:val="0"/>
          <w:marRight w:val="0"/>
          <w:marTop w:val="0"/>
          <w:marBottom w:val="0"/>
          <w:divBdr>
            <w:top w:val="none" w:sz="0" w:space="0" w:color="auto"/>
            <w:left w:val="none" w:sz="0" w:space="0" w:color="auto"/>
            <w:bottom w:val="none" w:sz="0" w:space="0" w:color="auto"/>
            <w:right w:val="none" w:sz="0" w:space="0" w:color="auto"/>
          </w:divBdr>
        </w:div>
        <w:div w:id="1495607699">
          <w:marLeft w:val="0"/>
          <w:marRight w:val="0"/>
          <w:marTop w:val="0"/>
          <w:marBottom w:val="80"/>
          <w:divBdr>
            <w:top w:val="none" w:sz="0" w:space="0" w:color="auto"/>
            <w:left w:val="none" w:sz="0" w:space="0" w:color="auto"/>
            <w:bottom w:val="none" w:sz="0" w:space="0" w:color="auto"/>
            <w:right w:val="none" w:sz="0" w:space="0" w:color="auto"/>
          </w:divBdr>
        </w:div>
        <w:div w:id="1905525654">
          <w:marLeft w:val="0"/>
          <w:marRight w:val="0"/>
          <w:marTop w:val="0"/>
          <w:marBottom w:val="0"/>
          <w:divBdr>
            <w:top w:val="none" w:sz="0" w:space="0" w:color="auto"/>
            <w:left w:val="none" w:sz="0" w:space="0" w:color="auto"/>
            <w:bottom w:val="none" w:sz="0" w:space="0" w:color="auto"/>
            <w:right w:val="none" w:sz="0" w:space="0" w:color="auto"/>
          </w:divBdr>
        </w:div>
        <w:div w:id="1953436635">
          <w:marLeft w:val="0"/>
          <w:marRight w:val="0"/>
          <w:marTop w:val="0"/>
          <w:marBottom w:val="0"/>
          <w:divBdr>
            <w:top w:val="none" w:sz="0" w:space="0" w:color="auto"/>
            <w:left w:val="none" w:sz="0" w:space="0" w:color="auto"/>
            <w:bottom w:val="none" w:sz="0" w:space="0" w:color="auto"/>
            <w:right w:val="none" w:sz="0" w:space="0" w:color="auto"/>
          </w:divBdr>
        </w:div>
        <w:div w:id="2120054658">
          <w:marLeft w:val="0"/>
          <w:marRight w:val="0"/>
          <w:marTop w:val="0"/>
          <w:marBottom w:val="80"/>
          <w:divBdr>
            <w:top w:val="none" w:sz="0" w:space="0" w:color="auto"/>
            <w:left w:val="none" w:sz="0" w:space="0" w:color="auto"/>
            <w:bottom w:val="none" w:sz="0" w:space="0" w:color="auto"/>
            <w:right w:val="none" w:sz="0" w:space="0" w:color="auto"/>
          </w:divBdr>
        </w:div>
        <w:div w:id="2146501199">
          <w:marLeft w:val="0"/>
          <w:marRight w:val="0"/>
          <w:marTop w:val="0"/>
          <w:marBottom w:val="80"/>
          <w:divBdr>
            <w:top w:val="none" w:sz="0" w:space="0" w:color="auto"/>
            <w:left w:val="none" w:sz="0" w:space="0" w:color="auto"/>
            <w:bottom w:val="none" w:sz="0" w:space="0" w:color="auto"/>
            <w:right w:val="none" w:sz="0" w:space="0" w:color="auto"/>
          </w:divBdr>
        </w:div>
      </w:divsChild>
    </w:div>
    <w:div w:id="1580753887">
      <w:bodyDiv w:val="1"/>
      <w:marLeft w:val="0"/>
      <w:marRight w:val="0"/>
      <w:marTop w:val="0"/>
      <w:marBottom w:val="0"/>
      <w:divBdr>
        <w:top w:val="none" w:sz="0" w:space="0" w:color="auto"/>
        <w:left w:val="none" w:sz="0" w:space="0" w:color="auto"/>
        <w:bottom w:val="none" w:sz="0" w:space="0" w:color="auto"/>
        <w:right w:val="none" w:sz="0" w:space="0" w:color="auto"/>
      </w:divBdr>
    </w:div>
    <w:div w:id="1585262574">
      <w:bodyDiv w:val="1"/>
      <w:marLeft w:val="0"/>
      <w:marRight w:val="0"/>
      <w:marTop w:val="0"/>
      <w:marBottom w:val="0"/>
      <w:divBdr>
        <w:top w:val="none" w:sz="0" w:space="0" w:color="auto"/>
        <w:left w:val="none" w:sz="0" w:space="0" w:color="auto"/>
        <w:bottom w:val="none" w:sz="0" w:space="0" w:color="auto"/>
        <w:right w:val="none" w:sz="0" w:space="0" w:color="auto"/>
      </w:divBdr>
    </w:div>
    <w:div w:id="1616716150">
      <w:bodyDiv w:val="1"/>
      <w:marLeft w:val="0"/>
      <w:marRight w:val="0"/>
      <w:marTop w:val="0"/>
      <w:marBottom w:val="0"/>
      <w:divBdr>
        <w:top w:val="none" w:sz="0" w:space="0" w:color="auto"/>
        <w:left w:val="none" w:sz="0" w:space="0" w:color="auto"/>
        <w:bottom w:val="none" w:sz="0" w:space="0" w:color="auto"/>
        <w:right w:val="none" w:sz="0" w:space="0" w:color="auto"/>
      </w:divBdr>
    </w:div>
    <w:div w:id="1620643646">
      <w:bodyDiv w:val="1"/>
      <w:marLeft w:val="0"/>
      <w:marRight w:val="0"/>
      <w:marTop w:val="0"/>
      <w:marBottom w:val="0"/>
      <w:divBdr>
        <w:top w:val="none" w:sz="0" w:space="0" w:color="auto"/>
        <w:left w:val="none" w:sz="0" w:space="0" w:color="auto"/>
        <w:bottom w:val="none" w:sz="0" w:space="0" w:color="auto"/>
        <w:right w:val="none" w:sz="0" w:space="0" w:color="auto"/>
      </w:divBdr>
      <w:divsChild>
        <w:div w:id="80882891">
          <w:marLeft w:val="0"/>
          <w:marRight w:val="0"/>
          <w:marTop w:val="0"/>
          <w:marBottom w:val="0"/>
          <w:divBdr>
            <w:top w:val="none" w:sz="0" w:space="0" w:color="auto"/>
            <w:left w:val="none" w:sz="0" w:space="0" w:color="auto"/>
            <w:bottom w:val="none" w:sz="0" w:space="0" w:color="auto"/>
            <w:right w:val="none" w:sz="0" w:space="0" w:color="auto"/>
          </w:divBdr>
          <w:divsChild>
            <w:div w:id="1632512904">
              <w:marLeft w:val="0"/>
              <w:marRight w:val="0"/>
              <w:marTop w:val="0"/>
              <w:marBottom w:val="0"/>
              <w:divBdr>
                <w:top w:val="none" w:sz="0" w:space="0" w:color="auto"/>
                <w:left w:val="none" w:sz="0" w:space="0" w:color="auto"/>
                <w:bottom w:val="none" w:sz="0" w:space="0" w:color="auto"/>
                <w:right w:val="none" w:sz="0" w:space="0" w:color="auto"/>
              </w:divBdr>
            </w:div>
          </w:divsChild>
        </w:div>
        <w:div w:id="110705308">
          <w:marLeft w:val="0"/>
          <w:marRight w:val="0"/>
          <w:marTop w:val="0"/>
          <w:marBottom w:val="0"/>
          <w:divBdr>
            <w:top w:val="none" w:sz="0" w:space="0" w:color="auto"/>
            <w:left w:val="none" w:sz="0" w:space="0" w:color="auto"/>
            <w:bottom w:val="none" w:sz="0" w:space="0" w:color="auto"/>
            <w:right w:val="none" w:sz="0" w:space="0" w:color="auto"/>
          </w:divBdr>
          <w:divsChild>
            <w:div w:id="837771518">
              <w:marLeft w:val="0"/>
              <w:marRight w:val="0"/>
              <w:marTop w:val="0"/>
              <w:marBottom w:val="0"/>
              <w:divBdr>
                <w:top w:val="none" w:sz="0" w:space="0" w:color="auto"/>
                <w:left w:val="none" w:sz="0" w:space="0" w:color="auto"/>
                <w:bottom w:val="none" w:sz="0" w:space="0" w:color="auto"/>
                <w:right w:val="none" w:sz="0" w:space="0" w:color="auto"/>
              </w:divBdr>
            </w:div>
          </w:divsChild>
        </w:div>
        <w:div w:id="125855371">
          <w:marLeft w:val="0"/>
          <w:marRight w:val="0"/>
          <w:marTop w:val="0"/>
          <w:marBottom w:val="0"/>
          <w:divBdr>
            <w:top w:val="none" w:sz="0" w:space="0" w:color="auto"/>
            <w:left w:val="none" w:sz="0" w:space="0" w:color="auto"/>
            <w:bottom w:val="none" w:sz="0" w:space="0" w:color="auto"/>
            <w:right w:val="none" w:sz="0" w:space="0" w:color="auto"/>
          </w:divBdr>
          <w:divsChild>
            <w:div w:id="248999519">
              <w:marLeft w:val="0"/>
              <w:marRight w:val="0"/>
              <w:marTop w:val="0"/>
              <w:marBottom w:val="0"/>
              <w:divBdr>
                <w:top w:val="none" w:sz="0" w:space="0" w:color="auto"/>
                <w:left w:val="none" w:sz="0" w:space="0" w:color="auto"/>
                <w:bottom w:val="none" w:sz="0" w:space="0" w:color="auto"/>
                <w:right w:val="none" w:sz="0" w:space="0" w:color="auto"/>
              </w:divBdr>
            </w:div>
            <w:div w:id="1220705746">
              <w:marLeft w:val="0"/>
              <w:marRight w:val="0"/>
              <w:marTop w:val="0"/>
              <w:marBottom w:val="0"/>
              <w:divBdr>
                <w:top w:val="none" w:sz="0" w:space="0" w:color="auto"/>
                <w:left w:val="none" w:sz="0" w:space="0" w:color="auto"/>
                <w:bottom w:val="none" w:sz="0" w:space="0" w:color="auto"/>
                <w:right w:val="none" w:sz="0" w:space="0" w:color="auto"/>
              </w:divBdr>
            </w:div>
            <w:div w:id="1582329659">
              <w:marLeft w:val="0"/>
              <w:marRight w:val="0"/>
              <w:marTop w:val="0"/>
              <w:marBottom w:val="0"/>
              <w:divBdr>
                <w:top w:val="none" w:sz="0" w:space="0" w:color="auto"/>
                <w:left w:val="none" w:sz="0" w:space="0" w:color="auto"/>
                <w:bottom w:val="none" w:sz="0" w:space="0" w:color="auto"/>
                <w:right w:val="none" w:sz="0" w:space="0" w:color="auto"/>
              </w:divBdr>
            </w:div>
            <w:div w:id="1684936345">
              <w:marLeft w:val="0"/>
              <w:marRight w:val="0"/>
              <w:marTop w:val="0"/>
              <w:marBottom w:val="0"/>
              <w:divBdr>
                <w:top w:val="none" w:sz="0" w:space="0" w:color="auto"/>
                <w:left w:val="none" w:sz="0" w:space="0" w:color="auto"/>
                <w:bottom w:val="none" w:sz="0" w:space="0" w:color="auto"/>
                <w:right w:val="none" w:sz="0" w:space="0" w:color="auto"/>
              </w:divBdr>
            </w:div>
            <w:div w:id="1782990689">
              <w:marLeft w:val="0"/>
              <w:marRight w:val="0"/>
              <w:marTop w:val="0"/>
              <w:marBottom w:val="0"/>
              <w:divBdr>
                <w:top w:val="none" w:sz="0" w:space="0" w:color="auto"/>
                <w:left w:val="none" w:sz="0" w:space="0" w:color="auto"/>
                <w:bottom w:val="none" w:sz="0" w:space="0" w:color="auto"/>
                <w:right w:val="none" w:sz="0" w:space="0" w:color="auto"/>
              </w:divBdr>
            </w:div>
            <w:div w:id="2045599020">
              <w:marLeft w:val="0"/>
              <w:marRight w:val="0"/>
              <w:marTop w:val="0"/>
              <w:marBottom w:val="0"/>
              <w:divBdr>
                <w:top w:val="none" w:sz="0" w:space="0" w:color="auto"/>
                <w:left w:val="none" w:sz="0" w:space="0" w:color="auto"/>
                <w:bottom w:val="none" w:sz="0" w:space="0" w:color="auto"/>
                <w:right w:val="none" w:sz="0" w:space="0" w:color="auto"/>
              </w:divBdr>
            </w:div>
          </w:divsChild>
        </w:div>
        <w:div w:id="130708342">
          <w:marLeft w:val="0"/>
          <w:marRight w:val="0"/>
          <w:marTop w:val="0"/>
          <w:marBottom w:val="0"/>
          <w:divBdr>
            <w:top w:val="none" w:sz="0" w:space="0" w:color="auto"/>
            <w:left w:val="none" w:sz="0" w:space="0" w:color="auto"/>
            <w:bottom w:val="none" w:sz="0" w:space="0" w:color="auto"/>
            <w:right w:val="none" w:sz="0" w:space="0" w:color="auto"/>
          </w:divBdr>
          <w:divsChild>
            <w:div w:id="746610230">
              <w:marLeft w:val="0"/>
              <w:marRight w:val="0"/>
              <w:marTop w:val="0"/>
              <w:marBottom w:val="0"/>
              <w:divBdr>
                <w:top w:val="none" w:sz="0" w:space="0" w:color="auto"/>
                <w:left w:val="none" w:sz="0" w:space="0" w:color="auto"/>
                <w:bottom w:val="none" w:sz="0" w:space="0" w:color="auto"/>
                <w:right w:val="none" w:sz="0" w:space="0" w:color="auto"/>
              </w:divBdr>
            </w:div>
            <w:div w:id="1588809196">
              <w:marLeft w:val="0"/>
              <w:marRight w:val="0"/>
              <w:marTop w:val="0"/>
              <w:marBottom w:val="0"/>
              <w:divBdr>
                <w:top w:val="none" w:sz="0" w:space="0" w:color="auto"/>
                <w:left w:val="none" w:sz="0" w:space="0" w:color="auto"/>
                <w:bottom w:val="none" w:sz="0" w:space="0" w:color="auto"/>
                <w:right w:val="none" w:sz="0" w:space="0" w:color="auto"/>
              </w:divBdr>
            </w:div>
            <w:div w:id="1622036625">
              <w:marLeft w:val="0"/>
              <w:marRight w:val="0"/>
              <w:marTop w:val="0"/>
              <w:marBottom w:val="0"/>
              <w:divBdr>
                <w:top w:val="none" w:sz="0" w:space="0" w:color="auto"/>
                <w:left w:val="none" w:sz="0" w:space="0" w:color="auto"/>
                <w:bottom w:val="none" w:sz="0" w:space="0" w:color="auto"/>
                <w:right w:val="none" w:sz="0" w:space="0" w:color="auto"/>
              </w:divBdr>
            </w:div>
            <w:div w:id="1663239562">
              <w:marLeft w:val="0"/>
              <w:marRight w:val="0"/>
              <w:marTop w:val="0"/>
              <w:marBottom w:val="0"/>
              <w:divBdr>
                <w:top w:val="none" w:sz="0" w:space="0" w:color="auto"/>
                <w:left w:val="none" w:sz="0" w:space="0" w:color="auto"/>
                <w:bottom w:val="none" w:sz="0" w:space="0" w:color="auto"/>
                <w:right w:val="none" w:sz="0" w:space="0" w:color="auto"/>
              </w:divBdr>
            </w:div>
            <w:div w:id="1947808939">
              <w:marLeft w:val="0"/>
              <w:marRight w:val="0"/>
              <w:marTop w:val="0"/>
              <w:marBottom w:val="0"/>
              <w:divBdr>
                <w:top w:val="none" w:sz="0" w:space="0" w:color="auto"/>
                <w:left w:val="none" w:sz="0" w:space="0" w:color="auto"/>
                <w:bottom w:val="none" w:sz="0" w:space="0" w:color="auto"/>
                <w:right w:val="none" w:sz="0" w:space="0" w:color="auto"/>
              </w:divBdr>
            </w:div>
            <w:div w:id="2061859484">
              <w:marLeft w:val="0"/>
              <w:marRight w:val="0"/>
              <w:marTop w:val="0"/>
              <w:marBottom w:val="0"/>
              <w:divBdr>
                <w:top w:val="none" w:sz="0" w:space="0" w:color="auto"/>
                <w:left w:val="none" w:sz="0" w:space="0" w:color="auto"/>
                <w:bottom w:val="none" w:sz="0" w:space="0" w:color="auto"/>
                <w:right w:val="none" w:sz="0" w:space="0" w:color="auto"/>
              </w:divBdr>
            </w:div>
          </w:divsChild>
        </w:div>
        <w:div w:id="132990860">
          <w:marLeft w:val="0"/>
          <w:marRight w:val="0"/>
          <w:marTop w:val="0"/>
          <w:marBottom w:val="0"/>
          <w:divBdr>
            <w:top w:val="none" w:sz="0" w:space="0" w:color="auto"/>
            <w:left w:val="none" w:sz="0" w:space="0" w:color="auto"/>
            <w:bottom w:val="none" w:sz="0" w:space="0" w:color="auto"/>
            <w:right w:val="none" w:sz="0" w:space="0" w:color="auto"/>
          </w:divBdr>
          <w:divsChild>
            <w:div w:id="290404286">
              <w:marLeft w:val="0"/>
              <w:marRight w:val="0"/>
              <w:marTop w:val="0"/>
              <w:marBottom w:val="0"/>
              <w:divBdr>
                <w:top w:val="none" w:sz="0" w:space="0" w:color="auto"/>
                <w:left w:val="none" w:sz="0" w:space="0" w:color="auto"/>
                <w:bottom w:val="none" w:sz="0" w:space="0" w:color="auto"/>
                <w:right w:val="none" w:sz="0" w:space="0" w:color="auto"/>
              </w:divBdr>
            </w:div>
            <w:div w:id="1315600399">
              <w:marLeft w:val="0"/>
              <w:marRight w:val="0"/>
              <w:marTop w:val="0"/>
              <w:marBottom w:val="0"/>
              <w:divBdr>
                <w:top w:val="none" w:sz="0" w:space="0" w:color="auto"/>
                <w:left w:val="none" w:sz="0" w:space="0" w:color="auto"/>
                <w:bottom w:val="none" w:sz="0" w:space="0" w:color="auto"/>
                <w:right w:val="none" w:sz="0" w:space="0" w:color="auto"/>
              </w:divBdr>
            </w:div>
          </w:divsChild>
        </w:div>
        <w:div w:id="221019770">
          <w:marLeft w:val="0"/>
          <w:marRight w:val="0"/>
          <w:marTop w:val="0"/>
          <w:marBottom w:val="0"/>
          <w:divBdr>
            <w:top w:val="none" w:sz="0" w:space="0" w:color="auto"/>
            <w:left w:val="none" w:sz="0" w:space="0" w:color="auto"/>
            <w:bottom w:val="none" w:sz="0" w:space="0" w:color="auto"/>
            <w:right w:val="none" w:sz="0" w:space="0" w:color="auto"/>
          </w:divBdr>
          <w:divsChild>
            <w:div w:id="22288640">
              <w:marLeft w:val="0"/>
              <w:marRight w:val="0"/>
              <w:marTop w:val="0"/>
              <w:marBottom w:val="0"/>
              <w:divBdr>
                <w:top w:val="none" w:sz="0" w:space="0" w:color="auto"/>
                <w:left w:val="none" w:sz="0" w:space="0" w:color="auto"/>
                <w:bottom w:val="none" w:sz="0" w:space="0" w:color="auto"/>
                <w:right w:val="none" w:sz="0" w:space="0" w:color="auto"/>
              </w:divBdr>
            </w:div>
            <w:div w:id="773940679">
              <w:marLeft w:val="0"/>
              <w:marRight w:val="0"/>
              <w:marTop w:val="0"/>
              <w:marBottom w:val="0"/>
              <w:divBdr>
                <w:top w:val="none" w:sz="0" w:space="0" w:color="auto"/>
                <w:left w:val="none" w:sz="0" w:space="0" w:color="auto"/>
                <w:bottom w:val="none" w:sz="0" w:space="0" w:color="auto"/>
                <w:right w:val="none" w:sz="0" w:space="0" w:color="auto"/>
              </w:divBdr>
            </w:div>
            <w:div w:id="794297101">
              <w:marLeft w:val="0"/>
              <w:marRight w:val="0"/>
              <w:marTop w:val="0"/>
              <w:marBottom w:val="0"/>
              <w:divBdr>
                <w:top w:val="none" w:sz="0" w:space="0" w:color="auto"/>
                <w:left w:val="none" w:sz="0" w:space="0" w:color="auto"/>
                <w:bottom w:val="none" w:sz="0" w:space="0" w:color="auto"/>
                <w:right w:val="none" w:sz="0" w:space="0" w:color="auto"/>
              </w:divBdr>
            </w:div>
            <w:div w:id="840507418">
              <w:marLeft w:val="0"/>
              <w:marRight w:val="0"/>
              <w:marTop w:val="0"/>
              <w:marBottom w:val="0"/>
              <w:divBdr>
                <w:top w:val="none" w:sz="0" w:space="0" w:color="auto"/>
                <w:left w:val="none" w:sz="0" w:space="0" w:color="auto"/>
                <w:bottom w:val="none" w:sz="0" w:space="0" w:color="auto"/>
                <w:right w:val="none" w:sz="0" w:space="0" w:color="auto"/>
              </w:divBdr>
            </w:div>
            <w:div w:id="889656269">
              <w:marLeft w:val="0"/>
              <w:marRight w:val="0"/>
              <w:marTop w:val="0"/>
              <w:marBottom w:val="0"/>
              <w:divBdr>
                <w:top w:val="none" w:sz="0" w:space="0" w:color="auto"/>
                <w:left w:val="none" w:sz="0" w:space="0" w:color="auto"/>
                <w:bottom w:val="none" w:sz="0" w:space="0" w:color="auto"/>
                <w:right w:val="none" w:sz="0" w:space="0" w:color="auto"/>
              </w:divBdr>
            </w:div>
            <w:div w:id="935359464">
              <w:marLeft w:val="0"/>
              <w:marRight w:val="0"/>
              <w:marTop w:val="0"/>
              <w:marBottom w:val="0"/>
              <w:divBdr>
                <w:top w:val="none" w:sz="0" w:space="0" w:color="auto"/>
                <w:left w:val="none" w:sz="0" w:space="0" w:color="auto"/>
                <w:bottom w:val="none" w:sz="0" w:space="0" w:color="auto"/>
                <w:right w:val="none" w:sz="0" w:space="0" w:color="auto"/>
              </w:divBdr>
            </w:div>
          </w:divsChild>
        </w:div>
        <w:div w:id="232467193">
          <w:marLeft w:val="0"/>
          <w:marRight w:val="0"/>
          <w:marTop w:val="0"/>
          <w:marBottom w:val="0"/>
          <w:divBdr>
            <w:top w:val="none" w:sz="0" w:space="0" w:color="auto"/>
            <w:left w:val="none" w:sz="0" w:space="0" w:color="auto"/>
            <w:bottom w:val="none" w:sz="0" w:space="0" w:color="auto"/>
            <w:right w:val="none" w:sz="0" w:space="0" w:color="auto"/>
          </w:divBdr>
          <w:divsChild>
            <w:div w:id="93981195">
              <w:marLeft w:val="0"/>
              <w:marRight w:val="0"/>
              <w:marTop w:val="0"/>
              <w:marBottom w:val="0"/>
              <w:divBdr>
                <w:top w:val="none" w:sz="0" w:space="0" w:color="auto"/>
                <w:left w:val="none" w:sz="0" w:space="0" w:color="auto"/>
                <w:bottom w:val="none" w:sz="0" w:space="0" w:color="auto"/>
                <w:right w:val="none" w:sz="0" w:space="0" w:color="auto"/>
              </w:divBdr>
            </w:div>
            <w:div w:id="1177235573">
              <w:marLeft w:val="0"/>
              <w:marRight w:val="0"/>
              <w:marTop w:val="0"/>
              <w:marBottom w:val="0"/>
              <w:divBdr>
                <w:top w:val="none" w:sz="0" w:space="0" w:color="auto"/>
                <w:left w:val="none" w:sz="0" w:space="0" w:color="auto"/>
                <w:bottom w:val="none" w:sz="0" w:space="0" w:color="auto"/>
                <w:right w:val="none" w:sz="0" w:space="0" w:color="auto"/>
              </w:divBdr>
            </w:div>
          </w:divsChild>
        </w:div>
        <w:div w:id="247154062">
          <w:marLeft w:val="0"/>
          <w:marRight w:val="0"/>
          <w:marTop w:val="0"/>
          <w:marBottom w:val="0"/>
          <w:divBdr>
            <w:top w:val="none" w:sz="0" w:space="0" w:color="auto"/>
            <w:left w:val="none" w:sz="0" w:space="0" w:color="auto"/>
            <w:bottom w:val="none" w:sz="0" w:space="0" w:color="auto"/>
            <w:right w:val="none" w:sz="0" w:space="0" w:color="auto"/>
          </w:divBdr>
          <w:divsChild>
            <w:div w:id="1918128164">
              <w:marLeft w:val="0"/>
              <w:marRight w:val="0"/>
              <w:marTop w:val="0"/>
              <w:marBottom w:val="0"/>
              <w:divBdr>
                <w:top w:val="none" w:sz="0" w:space="0" w:color="auto"/>
                <w:left w:val="none" w:sz="0" w:space="0" w:color="auto"/>
                <w:bottom w:val="none" w:sz="0" w:space="0" w:color="auto"/>
                <w:right w:val="none" w:sz="0" w:space="0" w:color="auto"/>
              </w:divBdr>
            </w:div>
          </w:divsChild>
        </w:div>
        <w:div w:id="273485189">
          <w:marLeft w:val="0"/>
          <w:marRight w:val="0"/>
          <w:marTop w:val="0"/>
          <w:marBottom w:val="0"/>
          <w:divBdr>
            <w:top w:val="none" w:sz="0" w:space="0" w:color="auto"/>
            <w:left w:val="none" w:sz="0" w:space="0" w:color="auto"/>
            <w:bottom w:val="none" w:sz="0" w:space="0" w:color="auto"/>
            <w:right w:val="none" w:sz="0" w:space="0" w:color="auto"/>
          </w:divBdr>
          <w:divsChild>
            <w:div w:id="83499815">
              <w:marLeft w:val="0"/>
              <w:marRight w:val="0"/>
              <w:marTop w:val="0"/>
              <w:marBottom w:val="0"/>
              <w:divBdr>
                <w:top w:val="none" w:sz="0" w:space="0" w:color="auto"/>
                <w:left w:val="none" w:sz="0" w:space="0" w:color="auto"/>
                <w:bottom w:val="none" w:sz="0" w:space="0" w:color="auto"/>
                <w:right w:val="none" w:sz="0" w:space="0" w:color="auto"/>
              </w:divBdr>
            </w:div>
            <w:div w:id="630138690">
              <w:marLeft w:val="0"/>
              <w:marRight w:val="0"/>
              <w:marTop w:val="0"/>
              <w:marBottom w:val="0"/>
              <w:divBdr>
                <w:top w:val="none" w:sz="0" w:space="0" w:color="auto"/>
                <w:left w:val="none" w:sz="0" w:space="0" w:color="auto"/>
                <w:bottom w:val="none" w:sz="0" w:space="0" w:color="auto"/>
                <w:right w:val="none" w:sz="0" w:space="0" w:color="auto"/>
              </w:divBdr>
            </w:div>
            <w:div w:id="1062170118">
              <w:marLeft w:val="0"/>
              <w:marRight w:val="0"/>
              <w:marTop w:val="0"/>
              <w:marBottom w:val="0"/>
              <w:divBdr>
                <w:top w:val="none" w:sz="0" w:space="0" w:color="auto"/>
                <w:left w:val="none" w:sz="0" w:space="0" w:color="auto"/>
                <w:bottom w:val="none" w:sz="0" w:space="0" w:color="auto"/>
                <w:right w:val="none" w:sz="0" w:space="0" w:color="auto"/>
              </w:divBdr>
            </w:div>
          </w:divsChild>
        </w:div>
        <w:div w:id="277880251">
          <w:marLeft w:val="0"/>
          <w:marRight w:val="0"/>
          <w:marTop w:val="0"/>
          <w:marBottom w:val="0"/>
          <w:divBdr>
            <w:top w:val="none" w:sz="0" w:space="0" w:color="auto"/>
            <w:left w:val="none" w:sz="0" w:space="0" w:color="auto"/>
            <w:bottom w:val="none" w:sz="0" w:space="0" w:color="auto"/>
            <w:right w:val="none" w:sz="0" w:space="0" w:color="auto"/>
          </w:divBdr>
          <w:divsChild>
            <w:div w:id="381104411">
              <w:marLeft w:val="0"/>
              <w:marRight w:val="0"/>
              <w:marTop w:val="0"/>
              <w:marBottom w:val="0"/>
              <w:divBdr>
                <w:top w:val="none" w:sz="0" w:space="0" w:color="auto"/>
                <w:left w:val="none" w:sz="0" w:space="0" w:color="auto"/>
                <w:bottom w:val="none" w:sz="0" w:space="0" w:color="auto"/>
                <w:right w:val="none" w:sz="0" w:space="0" w:color="auto"/>
              </w:divBdr>
            </w:div>
            <w:div w:id="1944611267">
              <w:marLeft w:val="0"/>
              <w:marRight w:val="0"/>
              <w:marTop w:val="0"/>
              <w:marBottom w:val="0"/>
              <w:divBdr>
                <w:top w:val="none" w:sz="0" w:space="0" w:color="auto"/>
                <w:left w:val="none" w:sz="0" w:space="0" w:color="auto"/>
                <w:bottom w:val="none" w:sz="0" w:space="0" w:color="auto"/>
                <w:right w:val="none" w:sz="0" w:space="0" w:color="auto"/>
              </w:divBdr>
            </w:div>
          </w:divsChild>
        </w:div>
        <w:div w:id="369646927">
          <w:marLeft w:val="0"/>
          <w:marRight w:val="0"/>
          <w:marTop w:val="0"/>
          <w:marBottom w:val="0"/>
          <w:divBdr>
            <w:top w:val="none" w:sz="0" w:space="0" w:color="auto"/>
            <w:left w:val="none" w:sz="0" w:space="0" w:color="auto"/>
            <w:bottom w:val="none" w:sz="0" w:space="0" w:color="auto"/>
            <w:right w:val="none" w:sz="0" w:space="0" w:color="auto"/>
          </w:divBdr>
          <w:divsChild>
            <w:div w:id="259532199">
              <w:marLeft w:val="0"/>
              <w:marRight w:val="0"/>
              <w:marTop w:val="0"/>
              <w:marBottom w:val="0"/>
              <w:divBdr>
                <w:top w:val="none" w:sz="0" w:space="0" w:color="auto"/>
                <w:left w:val="none" w:sz="0" w:space="0" w:color="auto"/>
                <w:bottom w:val="none" w:sz="0" w:space="0" w:color="auto"/>
                <w:right w:val="none" w:sz="0" w:space="0" w:color="auto"/>
              </w:divBdr>
            </w:div>
          </w:divsChild>
        </w:div>
        <w:div w:id="384642412">
          <w:marLeft w:val="0"/>
          <w:marRight w:val="0"/>
          <w:marTop w:val="0"/>
          <w:marBottom w:val="0"/>
          <w:divBdr>
            <w:top w:val="none" w:sz="0" w:space="0" w:color="auto"/>
            <w:left w:val="none" w:sz="0" w:space="0" w:color="auto"/>
            <w:bottom w:val="none" w:sz="0" w:space="0" w:color="auto"/>
            <w:right w:val="none" w:sz="0" w:space="0" w:color="auto"/>
          </w:divBdr>
          <w:divsChild>
            <w:div w:id="2102211958">
              <w:marLeft w:val="0"/>
              <w:marRight w:val="0"/>
              <w:marTop w:val="0"/>
              <w:marBottom w:val="0"/>
              <w:divBdr>
                <w:top w:val="none" w:sz="0" w:space="0" w:color="auto"/>
                <w:left w:val="none" w:sz="0" w:space="0" w:color="auto"/>
                <w:bottom w:val="none" w:sz="0" w:space="0" w:color="auto"/>
                <w:right w:val="none" w:sz="0" w:space="0" w:color="auto"/>
              </w:divBdr>
            </w:div>
          </w:divsChild>
        </w:div>
        <w:div w:id="412360915">
          <w:marLeft w:val="0"/>
          <w:marRight w:val="0"/>
          <w:marTop w:val="0"/>
          <w:marBottom w:val="0"/>
          <w:divBdr>
            <w:top w:val="none" w:sz="0" w:space="0" w:color="auto"/>
            <w:left w:val="none" w:sz="0" w:space="0" w:color="auto"/>
            <w:bottom w:val="none" w:sz="0" w:space="0" w:color="auto"/>
            <w:right w:val="none" w:sz="0" w:space="0" w:color="auto"/>
          </w:divBdr>
          <w:divsChild>
            <w:div w:id="84546115">
              <w:marLeft w:val="0"/>
              <w:marRight w:val="0"/>
              <w:marTop w:val="0"/>
              <w:marBottom w:val="0"/>
              <w:divBdr>
                <w:top w:val="none" w:sz="0" w:space="0" w:color="auto"/>
                <w:left w:val="none" w:sz="0" w:space="0" w:color="auto"/>
                <w:bottom w:val="none" w:sz="0" w:space="0" w:color="auto"/>
                <w:right w:val="none" w:sz="0" w:space="0" w:color="auto"/>
              </w:divBdr>
            </w:div>
            <w:div w:id="253251747">
              <w:marLeft w:val="0"/>
              <w:marRight w:val="0"/>
              <w:marTop w:val="0"/>
              <w:marBottom w:val="0"/>
              <w:divBdr>
                <w:top w:val="none" w:sz="0" w:space="0" w:color="auto"/>
                <w:left w:val="none" w:sz="0" w:space="0" w:color="auto"/>
                <w:bottom w:val="none" w:sz="0" w:space="0" w:color="auto"/>
                <w:right w:val="none" w:sz="0" w:space="0" w:color="auto"/>
              </w:divBdr>
            </w:div>
            <w:div w:id="597562109">
              <w:marLeft w:val="0"/>
              <w:marRight w:val="0"/>
              <w:marTop w:val="0"/>
              <w:marBottom w:val="0"/>
              <w:divBdr>
                <w:top w:val="none" w:sz="0" w:space="0" w:color="auto"/>
                <w:left w:val="none" w:sz="0" w:space="0" w:color="auto"/>
                <w:bottom w:val="none" w:sz="0" w:space="0" w:color="auto"/>
                <w:right w:val="none" w:sz="0" w:space="0" w:color="auto"/>
              </w:divBdr>
            </w:div>
          </w:divsChild>
        </w:div>
        <w:div w:id="445852037">
          <w:marLeft w:val="0"/>
          <w:marRight w:val="0"/>
          <w:marTop w:val="0"/>
          <w:marBottom w:val="0"/>
          <w:divBdr>
            <w:top w:val="none" w:sz="0" w:space="0" w:color="auto"/>
            <w:left w:val="none" w:sz="0" w:space="0" w:color="auto"/>
            <w:bottom w:val="none" w:sz="0" w:space="0" w:color="auto"/>
            <w:right w:val="none" w:sz="0" w:space="0" w:color="auto"/>
          </w:divBdr>
          <w:divsChild>
            <w:div w:id="406415458">
              <w:marLeft w:val="0"/>
              <w:marRight w:val="0"/>
              <w:marTop w:val="0"/>
              <w:marBottom w:val="0"/>
              <w:divBdr>
                <w:top w:val="none" w:sz="0" w:space="0" w:color="auto"/>
                <w:left w:val="none" w:sz="0" w:space="0" w:color="auto"/>
                <w:bottom w:val="none" w:sz="0" w:space="0" w:color="auto"/>
                <w:right w:val="none" w:sz="0" w:space="0" w:color="auto"/>
              </w:divBdr>
            </w:div>
          </w:divsChild>
        </w:div>
        <w:div w:id="482939988">
          <w:marLeft w:val="0"/>
          <w:marRight w:val="0"/>
          <w:marTop w:val="0"/>
          <w:marBottom w:val="0"/>
          <w:divBdr>
            <w:top w:val="none" w:sz="0" w:space="0" w:color="auto"/>
            <w:left w:val="none" w:sz="0" w:space="0" w:color="auto"/>
            <w:bottom w:val="none" w:sz="0" w:space="0" w:color="auto"/>
            <w:right w:val="none" w:sz="0" w:space="0" w:color="auto"/>
          </w:divBdr>
          <w:divsChild>
            <w:div w:id="590814154">
              <w:marLeft w:val="0"/>
              <w:marRight w:val="0"/>
              <w:marTop w:val="0"/>
              <w:marBottom w:val="0"/>
              <w:divBdr>
                <w:top w:val="none" w:sz="0" w:space="0" w:color="auto"/>
                <w:left w:val="none" w:sz="0" w:space="0" w:color="auto"/>
                <w:bottom w:val="none" w:sz="0" w:space="0" w:color="auto"/>
                <w:right w:val="none" w:sz="0" w:space="0" w:color="auto"/>
              </w:divBdr>
            </w:div>
          </w:divsChild>
        </w:div>
        <w:div w:id="587082214">
          <w:marLeft w:val="0"/>
          <w:marRight w:val="0"/>
          <w:marTop w:val="0"/>
          <w:marBottom w:val="0"/>
          <w:divBdr>
            <w:top w:val="none" w:sz="0" w:space="0" w:color="auto"/>
            <w:left w:val="none" w:sz="0" w:space="0" w:color="auto"/>
            <w:bottom w:val="none" w:sz="0" w:space="0" w:color="auto"/>
            <w:right w:val="none" w:sz="0" w:space="0" w:color="auto"/>
          </w:divBdr>
          <w:divsChild>
            <w:div w:id="1997033839">
              <w:marLeft w:val="0"/>
              <w:marRight w:val="0"/>
              <w:marTop w:val="0"/>
              <w:marBottom w:val="0"/>
              <w:divBdr>
                <w:top w:val="none" w:sz="0" w:space="0" w:color="auto"/>
                <w:left w:val="none" w:sz="0" w:space="0" w:color="auto"/>
                <w:bottom w:val="none" w:sz="0" w:space="0" w:color="auto"/>
                <w:right w:val="none" w:sz="0" w:space="0" w:color="auto"/>
              </w:divBdr>
            </w:div>
          </w:divsChild>
        </w:div>
        <w:div w:id="617879482">
          <w:marLeft w:val="0"/>
          <w:marRight w:val="0"/>
          <w:marTop w:val="0"/>
          <w:marBottom w:val="0"/>
          <w:divBdr>
            <w:top w:val="none" w:sz="0" w:space="0" w:color="auto"/>
            <w:left w:val="none" w:sz="0" w:space="0" w:color="auto"/>
            <w:bottom w:val="none" w:sz="0" w:space="0" w:color="auto"/>
            <w:right w:val="none" w:sz="0" w:space="0" w:color="auto"/>
          </w:divBdr>
          <w:divsChild>
            <w:div w:id="1891574737">
              <w:marLeft w:val="0"/>
              <w:marRight w:val="0"/>
              <w:marTop w:val="0"/>
              <w:marBottom w:val="0"/>
              <w:divBdr>
                <w:top w:val="none" w:sz="0" w:space="0" w:color="auto"/>
                <w:left w:val="none" w:sz="0" w:space="0" w:color="auto"/>
                <w:bottom w:val="none" w:sz="0" w:space="0" w:color="auto"/>
                <w:right w:val="none" w:sz="0" w:space="0" w:color="auto"/>
              </w:divBdr>
            </w:div>
          </w:divsChild>
        </w:div>
        <w:div w:id="643780638">
          <w:marLeft w:val="0"/>
          <w:marRight w:val="0"/>
          <w:marTop w:val="0"/>
          <w:marBottom w:val="0"/>
          <w:divBdr>
            <w:top w:val="none" w:sz="0" w:space="0" w:color="auto"/>
            <w:left w:val="none" w:sz="0" w:space="0" w:color="auto"/>
            <w:bottom w:val="none" w:sz="0" w:space="0" w:color="auto"/>
            <w:right w:val="none" w:sz="0" w:space="0" w:color="auto"/>
          </w:divBdr>
          <w:divsChild>
            <w:div w:id="1012298718">
              <w:marLeft w:val="0"/>
              <w:marRight w:val="0"/>
              <w:marTop w:val="0"/>
              <w:marBottom w:val="0"/>
              <w:divBdr>
                <w:top w:val="none" w:sz="0" w:space="0" w:color="auto"/>
                <w:left w:val="none" w:sz="0" w:space="0" w:color="auto"/>
                <w:bottom w:val="none" w:sz="0" w:space="0" w:color="auto"/>
                <w:right w:val="none" w:sz="0" w:space="0" w:color="auto"/>
              </w:divBdr>
            </w:div>
            <w:div w:id="1121265782">
              <w:marLeft w:val="0"/>
              <w:marRight w:val="0"/>
              <w:marTop w:val="0"/>
              <w:marBottom w:val="0"/>
              <w:divBdr>
                <w:top w:val="none" w:sz="0" w:space="0" w:color="auto"/>
                <w:left w:val="none" w:sz="0" w:space="0" w:color="auto"/>
                <w:bottom w:val="none" w:sz="0" w:space="0" w:color="auto"/>
                <w:right w:val="none" w:sz="0" w:space="0" w:color="auto"/>
              </w:divBdr>
            </w:div>
            <w:div w:id="1378041099">
              <w:marLeft w:val="0"/>
              <w:marRight w:val="0"/>
              <w:marTop w:val="0"/>
              <w:marBottom w:val="0"/>
              <w:divBdr>
                <w:top w:val="none" w:sz="0" w:space="0" w:color="auto"/>
                <w:left w:val="none" w:sz="0" w:space="0" w:color="auto"/>
                <w:bottom w:val="none" w:sz="0" w:space="0" w:color="auto"/>
                <w:right w:val="none" w:sz="0" w:space="0" w:color="auto"/>
              </w:divBdr>
            </w:div>
            <w:div w:id="1778132156">
              <w:marLeft w:val="0"/>
              <w:marRight w:val="0"/>
              <w:marTop w:val="0"/>
              <w:marBottom w:val="0"/>
              <w:divBdr>
                <w:top w:val="none" w:sz="0" w:space="0" w:color="auto"/>
                <w:left w:val="none" w:sz="0" w:space="0" w:color="auto"/>
                <w:bottom w:val="none" w:sz="0" w:space="0" w:color="auto"/>
                <w:right w:val="none" w:sz="0" w:space="0" w:color="auto"/>
              </w:divBdr>
            </w:div>
            <w:div w:id="1938440423">
              <w:marLeft w:val="0"/>
              <w:marRight w:val="0"/>
              <w:marTop w:val="0"/>
              <w:marBottom w:val="0"/>
              <w:divBdr>
                <w:top w:val="none" w:sz="0" w:space="0" w:color="auto"/>
                <w:left w:val="none" w:sz="0" w:space="0" w:color="auto"/>
                <w:bottom w:val="none" w:sz="0" w:space="0" w:color="auto"/>
                <w:right w:val="none" w:sz="0" w:space="0" w:color="auto"/>
              </w:divBdr>
            </w:div>
            <w:div w:id="1950576196">
              <w:marLeft w:val="0"/>
              <w:marRight w:val="0"/>
              <w:marTop w:val="0"/>
              <w:marBottom w:val="0"/>
              <w:divBdr>
                <w:top w:val="none" w:sz="0" w:space="0" w:color="auto"/>
                <w:left w:val="none" w:sz="0" w:space="0" w:color="auto"/>
                <w:bottom w:val="none" w:sz="0" w:space="0" w:color="auto"/>
                <w:right w:val="none" w:sz="0" w:space="0" w:color="auto"/>
              </w:divBdr>
            </w:div>
          </w:divsChild>
        </w:div>
        <w:div w:id="646324299">
          <w:marLeft w:val="0"/>
          <w:marRight w:val="0"/>
          <w:marTop w:val="0"/>
          <w:marBottom w:val="0"/>
          <w:divBdr>
            <w:top w:val="none" w:sz="0" w:space="0" w:color="auto"/>
            <w:left w:val="none" w:sz="0" w:space="0" w:color="auto"/>
            <w:bottom w:val="none" w:sz="0" w:space="0" w:color="auto"/>
            <w:right w:val="none" w:sz="0" w:space="0" w:color="auto"/>
          </w:divBdr>
          <w:divsChild>
            <w:div w:id="1354769068">
              <w:marLeft w:val="0"/>
              <w:marRight w:val="0"/>
              <w:marTop w:val="0"/>
              <w:marBottom w:val="0"/>
              <w:divBdr>
                <w:top w:val="none" w:sz="0" w:space="0" w:color="auto"/>
                <w:left w:val="none" w:sz="0" w:space="0" w:color="auto"/>
                <w:bottom w:val="none" w:sz="0" w:space="0" w:color="auto"/>
                <w:right w:val="none" w:sz="0" w:space="0" w:color="auto"/>
              </w:divBdr>
            </w:div>
          </w:divsChild>
        </w:div>
        <w:div w:id="658923335">
          <w:marLeft w:val="0"/>
          <w:marRight w:val="0"/>
          <w:marTop w:val="0"/>
          <w:marBottom w:val="0"/>
          <w:divBdr>
            <w:top w:val="none" w:sz="0" w:space="0" w:color="auto"/>
            <w:left w:val="none" w:sz="0" w:space="0" w:color="auto"/>
            <w:bottom w:val="none" w:sz="0" w:space="0" w:color="auto"/>
            <w:right w:val="none" w:sz="0" w:space="0" w:color="auto"/>
          </w:divBdr>
          <w:divsChild>
            <w:div w:id="365495805">
              <w:marLeft w:val="0"/>
              <w:marRight w:val="0"/>
              <w:marTop w:val="0"/>
              <w:marBottom w:val="0"/>
              <w:divBdr>
                <w:top w:val="none" w:sz="0" w:space="0" w:color="auto"/>
                <w:left w:val="none" w:sz="0" w:space="0" w:color="auto"/>
                <w:bottom w:val="none" w:sz="0" w:space="0" w:color="auto"/>
                <w:right w:val="none" w:sz="0" w:space="0" w:color="auto"/>
              </w:divBdr>
            </w:div>
            <w:div w:id="893538621">
              <w:marLeft w:val="0"/>
              <w:marRight w:val="0"/>
              <w:marTop w:val="0"/>
              <w:marBottom w:val="0"/>
              <w:divBdr>
                <w:top w:val="none" w:sz="0" w:space="0" w:color="auto"/>
                <w:left w:val="none" w:sz="0" w:space="0" w:color="auto"/>
                <w:bottom w:val="none" w:sz="0" w:space="0" w:color="auto"/>
                <w:right w:val="none" w:sz="0" w:space="0" w:color="auto"/>
              </w:divBdr>
            </w:div>
          </w:divsChild>
        </w:div>
        <w:div w:id="659818776">
          <w:marLeft w:val="0"/>
          <w:marRight w:val="0"/>
          <w:marTop w:val="0"/>
          <w:marBottom w:val="0"/>
          <w:divBdr>
            <w:top w:val="none" w:sz="0" w:space="0" w:color="auto"/>
            <w:left w:val="none" w:sz="0" w:space="0" w:color="auto"/>
            <w:bottom w:val="none" w:sz="0" w:space="0" w:color="auto"/>
            <w:right w:val="none" w:sz="0" w:space="0" w:color="auto"/>
          </w:divBdr>
          <w:divsChild>
            <w:div w:id="842739423">
              <w:marLeft w:val="0"/>
              <w:marRight w:val="0"/>
              <w:marTop w:val="0"/>
              <w:marBottom w:val="0"/>
              <w:divBdr>
                <w:top w:val="none" w:sz="0" w:space="0" w:color="auto"/>
                <w:left w:val="none" w:sz="0" w:space="0" w:color="auto"/>
                <w:bottom w:val="none" w:sz="0" w:space="0" w:color="auto"/>
                <w:right w:val="none" w:sz="0" w:space="0" w:color="auto"/>
              </w:divBdr>
            </w:div>
          </w:divsChild>
        </w:div>
        <w:div w:id="678236888">
          <w:marLeft w:val="0"/>
          <w:marRight w:val="0"/>
          <w:marTop w:val="0"/>
          <w:marBottom w:val="0"/>
          <w:divBdr>
            <w:top w:val="none" w:sz="0" w:space="0" w:color="auto"/>
            <w:left w:val="none" w:sz="0" w:space="0" w:color="auto"/>
            <w:bottom w:val="none" w:sz="0" w:space="0" w:color="auto"/>
            <w:right w:val="none" w:sz="0" w:space="0" w:color="auto"/>
          </w:divBdr>
          <w:divsChild>
            <w:div w:id="258022733">
              <w:marLeft w:val="0"/>
              <w:marRight w:val="0"/>
              <w:marTop w:val="0"/>
              <w:marBottom w:val="0"/>
              <w:divBdr>
                <w:top w:val="none" w:sz="0" w:space="0" w:color="auto"/>
                <w:left w:val="none" w:sz="0" w:space="0" w:color="auto"/>
                <w:bottom w:val="none" w:sz="0" w:space="0" w:color="auto"/>
                <w:right w:val="none" w:sz="0" w:space="0" w:color="auto"/>
              </w:divBdr>
            </w:div>
          </w:divsChild>
        </w:div>
        <w:div w:id="680156638">
          <w:marLeft w:val="0"/>
          <w:marRight w:val="0"/>
          <w:marTop w:val="0"/>
          <w:marBottom w:val="0"/>
          <w:divBdr>
            <w:top w:val="none" w:sz="0" w:space="0" w:color="auto"/>
            <w:left w:val="none" w:sz="0" w:space="0" w:color="auto"/>
            <w:bottom w:val="none" w:sz="0" w:space="0" w:color="auto"/>
            <w:right w:val="none" w:sz="0" w:space="0" w:color="auto"/>
          </w:divBdr>
          <w:divsChild>
            <w:div w:id="1158886648">
              <w:marLeft w:val="0"/>
              <w:marRight w:val="0"/>
              <w:marTop w:val="0"/>
              <w:marBottom w:val="0"/>
              <w:divBdr>
                <w:top w:val="none" w:sz="0" w:space="0" w:color="auto"/>
                <w:left w:val="none" w:sz="0" w:space="0" w:color="auto"/>
                <w:bottom w:val="none" w:sz="0" w:space="0" w:color="auto"/>
                <w:right w:val="none" w:sz="0" w:space="0" w:color="auto"/>
              </w:divBdr>
            </w:div>
            <w:div w:id="2009937375">
              <w:marLeft w:val="0"/>
              <w:marRight w:val="0"/>
              <w:marTop w:val="0"/>
              <w:marBottom w:val="0"/>
              <w:divBdr>
                <w:top w:val="none" w:sz="0" w:space="0" w:color="auto"/>
                <w:left w:val="none" w:sz="0" w:space="0" w:color="auto"/>
                <w:bottom w:val="none" w:sz="0" w:space="0" w:color="auto"/>
                <w:right w:val="none" w:sz="0" w:space="0" w:color="auto"/>
              </w:divBdr>
            </w:div>
          </w:divsChild>
        </w:div>
        <w:div w:id="698967005">
          <w:marLeft w:val="0"/>
          <w:marRight w:val="0"/>
          <w:marTop w:val="0"/>
          <w:marBottom w:val="0"/>
          <w:divBdr>
            <w:top w:val="none" w:sz="0" w:space="0" w:color="auto"/>
            <w:left w:val="none" w:sz="0" w:space="0" w:color="auto"/>
            <w:bottom w:val="none" w:sz="0" w:space="0" w:color="auto"/>
            <w:right w:val="none" w:sz="0" w:space="0" w:color="auto"/>
          </w:divBdr>
          <w:divsChild>
            <w:div w:id="478957221">
              <w:marLeft w:val="0"/>
              <w:marRight w:val="0"/>
              <w:marTop w:val="0"/>
              <w:marBottom w:val="0"/>
              <w:divBdr>
                <w:top w:val="none" w:sz="0" w:space="0" w:color="auto"/>
                <w:left w:val="none" w:sz="0" w:space="0" w:color="auto"/>
                <w:bottom w:val="none" w:sz="0" w:space="0" w:color="auto"/>
                <w:right w:val="none" w:sz="0" w:space="0" w:color="auto"/>
              </w:divBdr>
            </w:div>
            <w:div w:id="1213886709">
              <w:marLeft w:val="0"/>
              <w:marRight w:val="0"/>
              <w:marTop w:val="0"/>
              <w:marBottom w:val="0"/>
              <w:divBdr>
                <w:top w:val="none" w:sz="0" w:space="0" w:color="auto"/>
                <w:left w:val="none" w:sz="0" w:space="0" w:color="auto"/>
                <w:bottom w:val="none" w:sz="0" w:space="0" w:color="auto"/>
                <w:right w:val="none" w:sz="0" w:space="0" w:color="auto"/>
              </w:divBdr>
            </w:div>
            <w:div w:id="1632592348">
              <w:marLeft w:val="0"/>
              <w:marRight w:val="0"/>
              <w:marTop w:val="0"/>
              <w:marBottom w:val="0"/>
              <w:divBdr>
                <w:top w:val="none" w:sz="0" w:space="0" w:color="auto"/>
                <w:left w:val="none" w:sz="0" w:space="0" w:color="auto"/>
                <w:bottom w:val="none" w:sz="0" w:space="0" w:color="auto"/>
                <w:right w:val="none" w:sz="0" w:space="0" w:color="auto"/>
              </w:divBdr>
            </w:div>
          </w:divsChild>
        </w:div>
        <w:div w:id="700085626">
          <w:marLeft w:val="0"/>
          <w:marRight w:val="0"/>
          <w:marTop w:val="0"/>
          <w:marBottom w:val="0"/>
          <w:divBdr>
            <w:top w:val="none" w:sz="0" w:space="0" w:color="auto"/>
            <w:left w:val="none" w:sz="0" w:space="0" w:color="auto"/>
            <w:bottom w:val="none" w:sz="0" w:space="0" w:color="auto"/>
            <w:right w:val="none" w:sz="0" w:space="0" w:color="auto"/>
          </w:divBdr>
          <w:divsChild>
            <w:div w:id="77875042">
              <w:marLeft w:val="0"/>
              <w:marRight w:val="0"/>
              <w:marTop w:val="0"/>
              <w:marBottom w:val="0"/>
              <w:divBdr>
                <w:top w:val="none" w:sz="0" w:space="0" w:color="auto"/>
                <w:left w:val="none" w:sz="0" w:space="0" w:color="auto"/>
                <w:bottom w:val="none" w:sz="0" w:space="0" w:color="auto"/>
                <w:right w:val="none" w:sz="0" w:space="0" w:color="auto"/>
              </w:divBdr>
            </w:div>
          </w:divsChild>
        </w:div>
        <w:div w:id="737096917">
          <w:marLeft w:val="0"/>
          <w:marRight w:val="0"/>
          <w:marTop w:val="0"/>
          <w:marBottom w:val="0"/>
          <w:divBdr>
            <w:top w:val="none" w:sz="0" w:space="0" w:color="auto"/>
            <w:left w:val="none" w:sz="0" w:space="0" w:color="auto"/>
            <w:bottom w:val="none" w:sz="0" w:space="0" w:color="auto"/>
            <w:right w:val="none" w:sz="0" w:space="0" w:color="auto"/>
          </w:divBdr>
          <w:divsChild>
            <w:div w:id="124931736">
              <w:marLeft w:val="0"/>
              <w:marRight w:val="0"/>
              <w:marTop w:val="0"/>
              <w:marBottom w:val="0"/>
              <w:divBdr>
                <w:top w:val="none" w:sz="0" w:space="0" w:color="auto"/>
                <w:left w:val="none" w:sz="0" w:space="0" w:color="auto"/>
                <w:bottom w:val="none" w:sz="0" w:space="0" w:color="auto"/>
                <w:right w:val="none" w:sz="0" w:space="0" w:color="auto"/>
              </w:divBdr>
            </w:div>
          </w:divsChild>
        </w:div>
        <w:div w:id="838738063">
          <w:marLeft w:val="0"/>
          <w:marRight w:val="0"/>
          <w:marTop w:val="0"/>
          <w:marBottom w:val="0"/>
          <w:divBdr>
            <w:top w:val="none" w:sz="0" w:space="0" w:color="auto"/>
            <w:left w:val="none" w:sz="0" w:space="0" w:color="auto"/>
            <w:bottom w:val="none" w:sz="0" w:space="0" w:color="auto"/>
            <w:right w:val="none" w:sz="0" w:space="0" w:color="auto"/>
          </w:divBdr>
          <w:divsChild>
            <w:div w:id="1943026737">
              <w:marLeft w:val="0"/>
              <w:marRight w:val="0"/>
              <w:marTop w:val="0"/>
              <w:marBottom w:val="0"/>
              <w:divBdr>
                <w:top w:val="none" w:sz="0" w:space="0" w:color="auto"/>
                <w:left w:val="none" w:sz="0" w:space="0" w:color="auto"/>
                <w:bottom w:val="none" w:sz="0" w:space="0" w:color="auto"/>
                <w:right w:val="none" w:sz="0" w:space="0" w:color="auto"/>
              </w:divBdr>
            </w:div>
          </w:divsChild>
        </w:div>
        <w:div w:id="858664573">
          <w:marLeft w:val="0"/>
          <w:marRight w:val="0"/>
          <w:marTop w:val="0"/>
          <w:marBottom w:val="0"/>
          <w:divBdr>
            <w:top w:val="none" w:sz="0" w:space="0" w:color="auto"/>
            <w:left w:val="none" w:sz="0" w:space="0" w:color="auto"/>
            <w:bottom w:val="none" w:sz="0" w:space="0" w:color="auto"/>
            <w:right w:val="none" w:sz="0" w:space="0" w:color="auto"/>
          </w:divBdr>
          <w:divsChild>
            <w:div w:id="2035765972">
              <w:marLeft w:val="0"/>
              <w:marRight w:val="0"/>
              <w:marTop w:val="0"/>
              <w:marBottom w:val="0"/>
              <w:divBdr>
                <w:top w:val="none" w:sz="0" w:space="0" w:color="auto"/>
                <w:left w:val="none" w:sz="0" w:space="0" w:color="auto"/>
                <w:bottom w:val="none" w:sz="0" w:space="0" w:color="auto"/>
                <w:right w:val="none" w:sz="0" w:space="0" w:color="auto"/>
              </w:divBdr>
            </w:div>
          </w:divsChild>
        </w:div>
        <w:div w:id="869103491">
          <w:marLeft w:val="0"/>
          <w:marRight w:val="0"/>
          <w:marTop w:val="0"/>
          <w:marBottom w:val="0"/>
          <w:divBdr>
            <w:top w:val="none" w:sz="0" w:space="0" w:color="auto"/>
            <w:left w:val="none" w:sz="0" w:space="0" w:color="auto"/>
            <w:bottom w:val="none" w:sz="0" w:space="0" w:color="auto"/>
            <w:right w:val="none" w:sz="0" w:space="0" w:color="auto"/>
          </w:divBdr>
          <w:divsChild>
            <w:div w:id="531723000">
              <w:marLeft w:val="0"/>
              <w:marRight w:val="0"/>
              <w:marTop w:val="0"/>
              <w:marBottom w:val="0"/>
              <w:divBdr>
                <w:top w:val="none" w:sz="0" w:space="0" w:color="auto"/>
                <w:left w:val="none" w:sz="0" w:space="0" w:color="auto"/>
                <w:bottom w:val="none" w:sz="0" w:space="0" w:color="auto"/>
                <w:right w:val="none" w:sz="0" w:space="0" w:color="auto"/>
              </w:divBdr>
            </w:div>
            <w:div w:id="1271666751">
              <w:marLeft w:val="0"/>
              <w:marRight w:val="0"/>
              <w:marTop w:val="0"/>
              <w:marBottom w:val="0"/>
              <w:divBdr>
                <w:top w:val="none" w:sz="0" w:space="0" w:color="auto"/>
                <w:left w:val="none" w:sz="0" w:space="0" w:color="auto"/>
                <w:bottom w:val="none" w:sz="0" w:space="0" w:color="auto"/>
                <w:right w:val="none" w:sz="0" w:space="0" w:color="auto"/>
              </w:divBdr>
            </w:div>
          </w:divsChild>
        </w:div>
        <w:div w:id="869337086">
          <w:marLeft w:val="0"/>
          <w:marRight w:val="0"/>
          <w:marTop w:val="0"/>
          <w:marBottom w:val="0"/>
          <w:divBdr>
            <w:top w:val="none" w:sz="0" w:space="0" w:color="auto"/>
            <w:left w:val="none" w:sz="0" w:space="0" w:color="auto"/>
            <w:bottom w:val="none" w:sz="0" w:space="0" w:color="auto"/>
            <w:right w:val="none" w:sz="0" w:space="0" w:color="auto"/>
          </w:divBdr>
          <w:divsChild>
            <w:div w:id="1757702019">
              <w:marLeft w:val="0"/>
              <w:marRight w:val="0"/>
              <w:marTop w:val="0"/>
              <w:marBottom w:val="0"/>
              <w:divBdr>
                <w:top w:val="none" w:sz="0" w:space="0" w:color="auto"/>
                <w:left w:val="none" w:sz="0" w:space="0" w:color="auto"/>
                <w:bottom w:val="none" w:sz="0" w:space="0" w:color="auto"/>
                <w:right w:val="none" w:sz="0" w:space="0" w:color="auto"/>
              </w:divBdr>
            </w:div>
          </w:divsChild>
        </w:div>
        <w:div w:id="895314438">
          <w:marLeft w:val="0"/>
          <w:marRight w:val="0"/>
          <w:marTop w:val="0"/>
          <w:marBottom w:val="0"/>
          <w:divBdr>
            <w:top w:val="none" w:sz="0" w:space="0" w:color="auto"/>
            <w:left w:val="none" w:sz="0" w:space="0" w:color="auto"/>
            <w:bottom w:val="none" w:sz="0" w:space="0" w:color="auto"/>
            <w:right w:val="none" w:sz="0" w:space="0" w:color="auto"/>
          </w:divBdr>
          <w:divsChild>
            <w:div w:id="264579934">
              <w:marLeft w:val="0"/>
              <w:marRight w:val="0"/>
              <w:marTop w:val="0"/>
              <w:marBottom w:val="0"/>
              <w:divBdr>
                <w:top w:val="none" w:sz="0" w:space="0" w:color="auto"/>
                <w:left w:val="none" w:sz="0" w:space="0" w:color="auto"/>
                <w:bottom w:val="none" w:sz="0" w:space="0" w:color="auto"/>
                <w:right w:val="none" w:sz="0" w:space="0" w:color="auto"/>
              </w:divBdr>
            </w:div>
            <w:div w:id="1337268062">
              <w:marLeft w:val="0"/>
              <w:marRight w:val="0"/>
              <w:marTop w:val="0"/>
              <w:marBottom w:val="0"/>
              <w:divBdr>
                <w:top w:val="none" w:sz="0" w:space="0" w:color="auto"/>
                <w:left w:val="none" w:sz="0" w:space="0" w:color="auto"/>
                <w:bottom w:val="none" w:sz="0" w:space="0" w:color="auto"/>
                <w:right w:val="none" w:sz="0" w:space="0" w:color="auto"/>
              </w:divBdr>
            </w:div>
            <w:div w:id="1929536694">
              <w:marLeft w:val="0"/>
              <w:marRight w:val="0"/>
              <w:marTop w:val="0"/>
              <w:marBottom w:val="0"/>
              <w:divBdr>
                <w:top w:val="none" w:sz="0" w:space="0" w:color="auto"/>
                <w:left w:val="none" w:sz="0" w:space="0" w:color="auto"/>
                <w:bottom w:val="none" w:sz="0" w:space="0" w:color="auto"/>
                <w:right w:val="none" w:sz="0" w:space="0" w:color="auto"/>
              </w:divBdr>
            </w:div>
          </w:divsChild>
        </w:div>
        <w:div w:id="906693257">
          <w:marLeft w:val="0"/>
          <w:marRight w:val="0"/>
          <w:marTop w:val="0"/>
          <w:marBottom w:val="0"/>
          <w:divBdr>
            <w:top w:val="none" w:sz="0" w:space="0" w:color="auto"/>
            <w:left w:val="none" w:sz="0" w:space="0" w:color="auto"/>
            <w:bottom w:val="none" w:sz="0" w:space="0" w:color="auto"/>
            <w:right w:val="none" w:sz="0" w:space="0" w:color="auto"/>
          </w:divBdr>
          <w:divsChild>
            <w:div w:id="15887873">
              <w:marLeft w:val="0"/>
              <w:marRight w:val="0"/>
              <w:marTop w:val="0"/>
              <w:marBottom w:val="0"/>
              <w:divBdr>
                <w:top w:val="none" w:sz="0" w:space="0" w:color="auto"/>
                <w:left w:val="none" w:sz="0" w:space="0" w:color="auto"/>
                <w:bottom w:val="none" w:sz="0" w:space="0" w:color="auto"/>
                <w:right w:val="none" w:sz="0" w:space="0" w:color="auto"/>
              </w:divBdr>
            </w:div>
            <w:div w:id="1024987772">
              <w:marLeft w:val="0"/>
              <w:marRight w:val="0"/>
              <w:marTop w:val="0"/>
              <w:marBottom w:val="0"/>
              <w:divBdr>
                <w:top w:val="none" w:sz="0" w:space="0" w:color="auto"/>
                <w:left w:val="none" w:sz="0" w:space="0" w:color="auto"/>
                <w:bottom w:val="none" w:sz="0" w:space="0" w:color="auto"/>
                <w:right w:val="none" w:sz="0" w:space="0" w:color="auto"/>
              </w:divBdr>
            </w:div>
          </w:divsChild>
        </w:div>
        <w:div w:id="997341364">
          <w:marLeft w:val="0"/>
          <w:marRight w:val="0"/>
          <w:marTop w:val="0"/>
          <w:marBottom w:val="0"/>
          <w:divBdr>
            <w:top w:val="none" w:sz="0" w:space="0" w:color="auto"/>
            <w:left w:val="none" w:sz="0" w:space="0" w:color="auto"/>
            <w:bottom w:val="none" w:sz="0" w:space="0" w:color="auto"/>
            <w:right w:val="none" w:sz="0" w:space="0" w:color="auto"/>
          </w:divBdr>
          <w:divsChild>
            <w:div w:id="414940117">
              <w:marLeft w:val="0"/>
              <w:marRight w:val="0"/>
              <w:marTop w:val="0"/>
              <w:marBottom w:val="0"/>
              <w:divBdr>
                <w:top w:val="none" w:sz="0" w:space="0" w:color="auto"/>
                <w:left w:val="none" w:sz="0" w:space="0" w:color="auto"/>
                <w:bottom w:val="none" w:sz="0" w:space="0" w:color="auto"/>
                <w:right w:val="none" w:sz="0" w:space="0" w:color="auto"/>
              </w:divBdr>
            </w:div>
            <w:div w:id="1125777725">
              <w:marLeft w:val="0"/>
              <w:marRight w:val="0"/>
              <w:marTop w:val="0"/>
              <w:marBottom w:val="0"/>
              <w:divBdr>
                <w:top w:val="none" w:sz="0" w:space="0" w:color="auto"/>
                <w:left w:val="none" w:sz="0" w:space="0" w:color="auto"/>
                <w:bottom w:val="none" w:sz="0" w:space="0" w:color="auto"/>
                <w:right w:val="none" w:sz="0" w:space="0" w:color="auto"/>
              </w:divBdr>
            </w:div>
          </w:divsChild>
        </w:div>
        <w:div w:id="1029725958">
          <w:marLeft w:val="0"/>
          <w:marRight w:val="0"/>
          <w:marTop w:val="0"/>
          <w:marBottom w:val="0"/>
          <w:divBdr>
            <w:top w:val="none" w:sz="0" w:space="0" w:color="auto"/>
            <w:left w:val="none" w:sz="0" w:space="0" w:color="auto"/>
            <w:bottom w:val="none" w:sz="0" w:space="0" w:color="auto"/>
            <w:right w:val="none" w:sz="0" w:space="0" w:color="auto"/>
          </w:divBdr>
          <w:divsChild>
            <w:div w:id="1041056806">
              <w:marLeft w:val="0"/>
              <w:marRight w:val="0"/>
              <w:marTop w:val="0"/>
              <w:marBottom w:val="0"/>
              <w:divBdr>
                <w:top w:val="none" w:sz="0" w:space="0" w:color="auto"/>
                <w:left w:val="none" w:sz="0" w:space="0" w:color="auto"/>
                <w:bottom w:val="none" w:sz="0" w:space="0" w:color="auto"/>
                <w:right w:val="none" w:sz="0" w:space="0" w:color="auto"/>
              </w:divBdr>
            </w:div>
            <w:div w:id="1664778087">
              <w:marLeft w:val="0"/>
              <w:marRight w:val="0"/>
              <w:marTop w:val="0"/>
              <w:marBottom w:val="0"/>
              <w:divBdr>
                <w:top w:val="none" w:sz="0" w:space="0" w:color="auto"/>
                <w:left w:val="none" w:sz="0" w:space="0" w:color="auto"/>
                <w:bottom w:val="none" w:sz="0" w:space="0" w:color="auto"/>
                <w:right w:val="none" w:sz="0" w:space="0" w:color="auto"/>
              </w:divBdr>
            </w:div>
            <w:div w:id="1805007015">
              <w:marLeft w:val="0"/>
              <w:marRight w:val="0"/>
              <w:marTop w:val="0"/>
              <w:marBottom w:val="0"/>
              <w:divBdr>
                <w:top w:val="none" w:sz="0" w:space="0" w:color="auto"/>
                <w:left w:val="none" w:sz="0" w:space="0" w:color="auto"/>
                <w:bottom w:val="none" w:sz="0" w:space="0" w:color="auto"/>
                <w:right w:val="none" w:sz="0" w:space="0" w:color="auto"/>
              </w:divBdr>
            </w:div>
            <w:div w:id="1858540622">
              <w:marLeft w:val="0"/>
              <w:marRight w:val="0"/>
              <w:marTop w:val="0"/>
              <w:marBottom w:val="0"/>
              <w:divBdr>
                <w:top w:val="none" w:sz="0" w:space="0" w:color="auto"/>
                <w:left w:val="none" w:sz="0" w:space="0" w:color="auto"/>
                <w:bottom w:val="none" w:sz="0" w:space="0" w:color="auto"/>
                <w:right w:val="none" w:sz="0" w:space="0" w:color="auto"/>
              </w:divBdr>
            </w:div>
            <w:div w:id="2034258392">
              <w:marLeft w:val="0"/>
              <w:marRight w:val="0"/>
              <w:marTop w:val="0"/>
              <w:marBottom w:val="0"/>
              <w:divBdr>
                <w:top w:val="none" w:sz="0" w:space="0" w:color="auto"/>
                <w:left w:val="none" w:sz="0" w:space="0" w:color="auto"/>
                <w:bottom w:val="none" w:sz="0" w:space="0" w:color="auto"/>
                <w:right w:val="none" w:sz="0" w:space="0" w:color="auto"/>
              </w:divBdr>
            </w:div>
            <w:div w:id="2046637623">
              <w:marLeft w:val="0"/>
              <w:marRight w:val="0"/>
              <w:marTop w:val="0"/>
              <w:marBottom w:val="0"/>
              <w:divBdr>
                <w:top w:val="none" w:sz="0" w:space="0" w:color="auto"/>
                <w:left w:val="none" w:sz="0" w:space="0" w:color="auto"/>
                <w:bottom w:val="none" w:sz="0" w:space="0" w:color="auto"/>
                <w:right w:val="none" w:sz="0" w:space="0" w:color="auto"/>
              </w:divBdr>
            </w:div>
          </w:divsChild>
        </w:div>
        <w:div w:id="1064834802">
          <w:marLeft w:val="0"/>
          <w:marRight w:val="0"/>
          <w:marTop w:val="0"/>
          <w:marBottom w:val="0"/>
          <w:divBdr>
            <w:top w:val="none" w:sz="0" w:space="0" w:color="auto"/>
            <w:left w:val="none" w:sz="0" w:space="0" w:color="auto"/>
            <w:bottom w:val="none" w:sz="0" w:space="0" w:color="auto"/>
            <w:right w:val="none" w:sz="0" w:space="0" w:color="auto"/>
          </w:divBdr>
          <w:divsChild>
            <w:div w:id="2024890189">
              <w:marLeft w:val="0"/>
              <w:marRight w:val="0"/>
              <w:marTop w:val="0"/>
              <w:marBottom w:val="0"/>
              <w:divBdr>
                <w:top w:val="none" w:sz="0" w:space="0" w:color="auto"/>
                <w:left w:val="none" w:sz="0" w:space="0" w:color="auto"/>
                <w:bottom w:val="none" w:sz="0" w:space="0" w:color="auto"/>
                <w:right w:val="none" w:sz="0" w:space="0" w:color="auto"/>
              </w:divBdr>
            </w:div>
          </w:divsChild>
        </w:div>
        <w:div w:id="1072117513">
          <w:marLeft w:val="0"/>
          <w:marRight w:val="0"/>
          <w:marTop w:val="0"/>
          <w:marBottom w:val="0"/>
          <w:divBdr>
            <w:top w:val="none" w:sz="0" w:space="0" w:color="auto"/>
            <w:left w:val="none" w:sz="0" w:space="0" w:color="auto"/>
            <w:bottom w:val="none" w:sz="0" w:space="0" w:color="auto"/>
            <w:right w:val="none" w:sz="0" w:space="0" w:color="auto"/>
          </w:divBdr>
          <w:divsChild>
            <w:div w:id="1111437507">
              <w:marLeft w:val="0"/>
              <w:marRight w:val="0"/>
              <w:marTop w:val="0"/>
              <w:marBottom w:val="0"/>
              <w:divBdr>
                <w:top w:val="none" w:sz="0" w:space="0" w:color="auto"/>
                <w:left w:val="none" w:sz="0" w:space="0" w:color="auto"/>
                <w:bottom w:val="none" w:sz="0" w:space="0" w:color="auto"/>
                <w:right w:val="none" w:sz="0" w:space="0" w:color="auto"/>
              </w:divBdr>
            </w:div>
          </w:divsChild>
        </w:div>
        <w:div w:id="1089892420">
          <w:marLeft w:val="0"/>
          <w:marRight w:val="0"/>
          <w:marTop w:val="0"/>
          <w:marBottom w:val="0"/>
          <w:divBdr>
            <w:top w:val="none" w:sz="0" w:space="0" w:color="auto"/>
            <w:left w:val="none" w:sz="0" w:space="0" w:color="auto"/>
            <w:bottom w:val="none" w:sz="0" w:space="0" w:color="auto"/>
            <w:right w:val="none" w:sz="0" w:space="0" w:color="auto"/>
          </w:divBdr>
          <w:divsChild>
            <w:div w:id="602610725">
              <w:marLeft w:val="0"/>
              <w:marRight w:val="0"/>
              <w:marTop w:val="0"/>
              <w:marBottom w:val="0"/>
              <w:divBdr>
                <w:top w:val="none" w:sz="0" w:space="0" w:color="auto"/>
                <w:left w:val="none" w:sz="0" w:space="0" w:color="auto"/>
                <w:bottom w:val="none" w:sz="0" w:space="0" w:color="auto"/>
                <w:right w:val="none" w:sz="0" w:space="0" w:color="auto"/>
              </w:divBdr>
            </w:div>
          </w:divsChild>
        </w:div>
        <w:div w:id="1134249804">
          <w:marLeft w:val="0"/>
          <w:marRight w:val="0"/>
          <w:marTop w:val="0"/>
          <w:marBottom w:val="0"/>
          <w:divBdr>
            <w:top w:val="none" w:sz="0" w:space="0" w:color="auto"/>
            <w:left w:val="none" w:sz="0" w:space="0" w:color="auto"/>
            <w:bottom w:val="none" w:sz="0" w:space="0" w:color="auto"/>
            <w:right w:val="none" w:sz="0" w:space="0" w:color="auto"/>
          </w:divBdr>
          <w:divsChild>
            <w:div w:id="872114208">
              <w:marLeft w:val="0"/>
              <w:marRight w:val="0"/>
              <w:marTop w:val="0"/>
              <w:marBottom w:val="0"/>
              <w:divBdr>
                <w:top w:val="none" w:sz="0" w:space="0" w:color="auto"/>
                <w:left w:val="none" w:sz="0" w:space="0" w:color="auto"/>
                <w:bottom w:val="none" w:sz="0" w:space="0" w:color="auto"/>
                <w:right w:val="none" w:sz="0" w:space="0" w:color="auto"/>
              </w:divBdr>
            </w:div>
          </w:divsChild>
        </w:div>
        <w:div w:id="1136531404">
          <w:marLeft w:val="0"/>
          <w:marRight w:val="0"/>
          <w:marTop w:val="0"/>
          <w:marBottom w:val="0"/>
          <w:divBdr>
            <w:top w:val="none" w:sz="0" w:space="0" w:color="auto"/>
            <w:left w:val="none" w:sz="0" w:space="0" w:color="auto"/>
            <w:bottom w:val="none" w:sz="0" w:space="0" w:color="auto"/>
            <w:right w:val="none" w:sz="0" w:space="0" w:color="auto"/>
          </w:divBdr>
          <w:divsChild>
            <w:div w:id="1173573913">
              <w:marLeft w:val="0"/>
              <w:marRight w:val="0"/>
              <w:marTop w:val="0"/>
              <w:marBottom w:val="0"/>
              <w:divBdr>
                <w:top w:val="none" w:sz="0" w:space="0" w:color="auto"/>
                <w:left w:val="none" w:sz="0" w:space="0" w:color="auto"/>
                <w:bottom w:val="none" w:sz="0" w:space="0" w:color="auto"/>
                <w:right w:val="none" w:sz="0" w:space="0" w:color="auto"/>
              </w:divBdr>
            </w:div>
          </w:divsChild>
        </w:div>
        <w:div w:id="1174295888">
          <w:marLeft w:val="0"/>
          <w:marRight w:val="0"/>
          <w:marTop w:val="0"/>
          <w:marBottom w:val="0"/>
          <w:divBdr>
            <w:top w:val="none" w:sz="0" w:space="0" w:color="auto"/>
            <w:left w:val="none" w:sz="0" w:space="0" w:color="auto"/>
            <w:bottom w:val="none" w:sz="0" w:space="0" w:color="auto"/>
            <w:right w:val="none" w:sz="0" w:space="0" w:color="auto"/>
          </w:divBdr>
          <w:divsChild>
            <w:div w:id="679433457">
              <w:marLeft w:val="0"/>
              <w:marRight w:val="0"/>
              <w:marTop w:val="0"/>
              <w:marBottom w:val="0"/>
              <w:divBdr>
                <w:top w:val="none" w:sz="0" w:space="0" w:color="auto"/>
                <w:left w:val="none" w:sz="0" w:space="0" w:color="auto"/>
                <w:bottom w:val="none" w:sz="0" w:space="0" w:color="auto"/>
                <w:right w:val="none" w:sz="0" w:space="0" w:color="auto"/>
              </w:divBdr>
            </w:div>
          </w:divsChild>
        </w:div>
        <w:div w:id="1201354288">
          <w:marLeft w:val="0"/>
          <w:marRight w:val="0"/>
          <w:marTop w:val="0"/>
          <w:marBottom w:val="0"/>
          <w:divBdr>
            <w:top w:val="none" w:sz="0" w:space="0" w:color="auto"/>
            <w:left w:val="none" w:sz="0" w:space="0" w:color="auto"/>
            <w:bottom w:val="none" w:sz="0" w:space="0" w:color="auto"/>
            <w:right w:val="none" w:sz="0" w:space="0" w:color="auto"/>
          </w:divBdr>
          <w:divsChild>
            <w:div w:id="398864990">
              <w:marLeft w:val="0"/>
              <w:marRight w:val="0"/>
              <w:marTop w:val="0"/>
              <w:marBottom w:val="0"/>
              <w:divBdr>
                <w:top w:val="none" w:sz="0" w:space="0" w:color="auto"/>
                <w:left w:val="none" w:sz="0" w:space="0" w:color="auto"/>
                <w:bottom w:val="none" w:sz="0" w:space="0" w:color="auto"/>
                <w:right w:val="none" w:sz="0" w:space="0" w:color="auto"/>
              </w:divBdr>
            </w:div>
          </w:divsChild>
        </w:div>
        <w:div w:id="1222907669">
          <w:marLeft w:val="0"/>
          <w:marRight w:val="0"/>
          <w:marTop w:val="0"/>
          <w:marBottom w:val="0"/>
          <w:divBdr>
            <w:top w:val="none" w:sz="0" w:space="0" w:color="auto"/>
            <w:left w:val="none" w:sz="0" w:space="0" w:color="auto"/>
            <w:bottom w:val="none" w:sz="0" w:space="0" w:color="auto"/>
            <w:right w:val="none" w:sz="0" w:space="0" w:color="auto"/>
          </w:divBdr>
          <w:divsChild>
            <w:div w:id="1655715258">
              <w:marLeft w:val="0"/>
              <w:marRight w:val="0"/>
              <w:marTop w:val="0"/>
              <w:marBottom w:val="0"/>
              <w:divBdr>
                <w:top w:val="none" w:sz="0" w:space="0" w:color="auto"/>
                <w:left w:val="none" w:sz="0" w:space="0" w:color="auto"/>
                <w:bottom w:val="none" w:sz="0" w:space="0" w:color="auto"/>
                <w:right w:val="none" w:sz="0" w:space="0" w:color="auto"/>
              </w:divBdr>
            </w:div>
          </w:divsChild>
        </w:div>
        <w:div w:id="1227642159">
          <w:marLeft w:val="0"/>
          <w:marRight w:val="0"/>
          <w:marTop w:val="0"/>
          <w:marBottom w:val="0"/>
          <w:divBdr>
            <w:top w:val="none" w:sz="0" w:space="0" w:color="auto"/>
            <w:left w:val="none" w:sz="0" w:space="0" w:color="auto"/>
            <w:bottom w:val="none" w:sz="0" w:space="0" w:color="auto"/>
            <w:right w:val="none" w:sz="0" w:space="0" w:color="auto"/>
          </w:divBdr>
          <w:divsChild>
            <w:div w:id="1769348066">
              <w:marLeft w:val="0"/>
              <w:marRight w:val="0"/>
              <w:marTop w:val="0"/>
              <w:marBottom w:val="0"/>
              <w:divBdr>
                <w:top w:val="none" w:sz="0" w:space="0" w:color="auto"/>
                <w:left w:val="none" w:sz="0" w:space="0" w:color="auto"/>
                <w:bottom w:val="none" w:sz="0" w:space="0" w:color="auto"/>
                <w:right w:val="none" w:sz="0" w:space="0" w:color="auto"/>
              </w:divBdr>
            </w:div>
          </w:divsChild>
        </w:div>
        <w:div w:id="1249078938">
          <w:marLeft w:val="0"/>
          <w:marRight w:val="0"/>
          <w:marTop w:val="0"/>
          <w:marBottom w:val="0"/>
          <w:divBdr>
            <w:top w:val="none" w:sz="0" w:space="0" w:color="auto"/>
            <w:left w:val="none" w:sz="0" w:space="0" w:color="auto"/>
            <w:bottom w:val="none" w:sz="0" w:space="0" w:color="auto"/>
            <w:right w:val="none" w:sz="0" w:space="0" w:color="auto"/>
          </w:divBdr>
          <w:divsChild>
            <w:div w:id="1506627401">
              <w:marLeft w:val="0"/>
              <w:marRight w:val="0"/>
              <w:marTop w:val="0"/>
              <w:marBottom w:val="0"/>
              <w:divBdr>
                <w:top w:val="none" w:sz="0" w:space="0" w:color="auto"/>
                <w:left w:val="none" w:sz="0" w:space="0" w:color="auto"/>
                <w:bottom w:val="none" w:sz="0" w:space="0" w:color="auto"/>
                <w:right w:val="none" w:sz="0" w:space="0" w:color="auto"/>
              </w:divBdr>
            </w:div>
          </w:divsChild>
        </w:div>
        <w:div w:id="1276715730">
          <w:marLeft w:val="0"/>
          <w:marRight w:val="0"/>
          <w:marTop w:val="0"/>
          <w:marBottom w:val="0"/>
          <w:divBdr>
            <w:top w:val="none" w:sz="0" w:space="0" w:color="auto"/>
            <w:left w:val="none" w:sz="0" w:space="0" w:color="auto"/>
            <w:bottom w:val="none" w:sz="0" w:space="0" w:color="auto"/>
            <w:right w:val="none" w:sz="0" w:space="0" w:color="auto"/>
          </w:divBdr>
          <w:divsChild>
            <w:div w:id="891230662">
              <w:marLeft w:val="0"/>
              <w:marRight w:val="0"/>
              <w:marTop w:val="0"/>
              <w:marBottom w:val="0"/>
              <w:divBdr>
                <w:top w:val="none" w:sz="0" w:space="0" w:color="auto"/>
                <w:left w:val="none" w:sz="0" w:space="0" w:color="auto"/>
                <w:bottom w:val="none" w:sz="0" w:space="0" w:color="auto"/>
                <w:right w:val="none" w:sz="0" w:space="0" w:color="auto"/>
              </w:divBdr>
            </w:div>
            <w:div w:id="1153185217">
              <w:marLeft w:val="0"/>
              <w:marRight w:val="0"/>
              <w:marTop w:val="0"/>
              <w:marBottom w:val="0"/>
              <w:divBdr>
                <w:top w:val="none" w:sz="0" w:space="0" w:color="auto"/>
                <w:left w:val="none" w:sz="0" w:space="0" w:color="auto"/>
                <w:bottom w:val="none" w:sz="0" w:space="0" w:color="auto"/>
                <w:right w:val="none" w:sz="0" w:space="0" w:color="auto"/>
              </w:divBdr>
            </w:div>
            <w:div w:id="1295062496">
              <w:marLeft w:val="0"/>
              <w:marRight w:val="0"/>
              <w:marTop w:val="0"/>
              <w:marBottom w:val="0"/>
              <w:divBdr>
                <w:top w:val="none" w:sz="0" w:space="0" w:color="auto"/>
                <w:left w:val="none" w:sz="0" w:space="0" w:color="auto"/>
                <w:bottom w:val="none" w:sz="0" w:space="0" w:color="auto"/>
                <w:right w:val="none" w:sz="0" w:space="0" w:color="auto"/>
              </w:divBdr>
            </w:div>
          </w:divsChild>
        </w:div>
        <w:div w:id="1280843994">
          <w:marLeft w:val="0"/>
          <w:marRight w:val="0"/>
          <w:marTop w:val="0"/>
          <w:marBottom w:val="0"/>
          <w:divBdr>
            <w:top w:val="none" w:sz="0" w:space="0" w:color="auto"/>
            <w:left w:val="none" w:sz="0" w:space="0" w:color="auto"/>
            <w:bottom w:val="none" w:sz="0" w:space="0" w:color="auto"/>
            <w:right w:val="none" w:sz="0" w:space="0" w:color="auto"/>
          </w:divBdr>
          <w:divsChild>
            <w:div w:id="893661663">
              <w:marLeft w:val="0"/>
              <w:marRight w:val="0"/>
              <w:marTop w:val="0"/>
              <w:marBottom w:val="0"/>
              <w:divBdr>
                <w:top w:val="none" w:sz="0" w:space="0" w:color="auto"/>
                <w:left w:val="none" w:sz="0" w:space="0" w:color="auto"/>
                <w:bottom w:val="none" w:sz="0" w:space="0" w:color="auto"/>
                <w:right w:val="none" w:sz="0" w:space="0" w:color="auto"/>
              </w:divBdr>
            </w:div>
          </w:divsChild>
        </w:div>
        <w:div w:id="1283920370">
          <w:marLeft w:val="0"/>
          <w:marRight w:val="0"/>
          <w:marTop w:val="0"/>
          <w:marBottom w:val="0"/>
          <w:divBdr>
            <w:top w:val="none" w:sz="0" w:space="0" w:color="auto"/>
            <w:left w:val="none" w:sz="0" w:space="0" w:color="auto"/>
            <w:bottom w:val="none" w:sz="0" w:space="0" w:color="auto"/>
            <w:right w:val="none" w:sz="0" w:space="0" w:color="auto"/>
          </w:divBdr>
          <w:divsChild>
            <w:div w:id="1852258924">
              <w:marLeft w:val="0"/>
              <w:marRight w:val="0"/>
              <w:marTop w:val="0"/>
              <w:marBottom w:val="0"/>
              <w:divBdr>
                <w:top w:val="none" w:sz="0" w:space="0" w:color="auto"/>
                <w:left w:val="none" w:sz="0" w:space="0" w:color="auto"/>
                <w:bottom w:val="none" w:sz="0" w:space="0" w:color="auto"/>
                <w:right w:val="none" w:sz="0" w:space="0" w:color="auto"/>
              </w:divBdr>
            </w:div>
          </w:divsChild>
        </w:div>
        <w:div w:id="1288009137">
          <w:marLeft w:val="0"/>
          <w:marRight w:val="0"/>
          <w:marTop w:val="0"/>
          <w:marBottom w:val="0"/>
          <w:divBdr>
            <w:top w:val="none" w:sz="0" w:space="0" w:color="auto"/>
            <w:left w:val="none" w:sz="0" w:space="0" w:color="auto"/>
            <w:bottom w:val="none" w:sz="0" w:space="0" w:color="auto"/>
            <w:right w:val="none" w:sz="0" w:space="0" w:color="auto"/>
          </w:divBdr>
          <w:divsChild>
            <w:div w:id="689836322">
              <w:marLeft w:val="0"/>
              <w:marRight w:val="0"/>
              <w:marTop w:val="0"/>
              <w:marBottom w:val="0"/>
              <w:divBdr>
                <w:top w:val="none" w:sz="0" w:space="0" w:color="auto"/>
                <w:left w:val="none" w:sz="0" w:space="0" w:color="auto"/>
                <w:bottom w:val="none" w:sz="0" w:space="0" w:color="auto"/>
                <w:right w:val="none" w:sz="0" w:space="0" w:color="auto"/>
              </w:divBdr>
            </w:div>
          </w:divsChild>
        </w:div>
        <w:div w:id="1290088024">
          <w:marLeft w:val="0"/>
          <w:marRight w:val="0"/>
          <w:marTop w:val="0"/>
          <w:marBottom w:val="0"/>
          <w:divBdr>
            <w:top w:val="none" w:sz="0" w:space="0" w:color="auto"/>
            <w:left w:val="none" w:sz="0" w:space="0" w:color="auto"/>
            <w:bottom w:val="none" w:sz="0" w:space="0" w:color="auto"/>
            <w:right w:val="none" w:sz="0" w:space="0" w:color="auto"/>
          </w:divBdr>
          <w:divsChild>
            <w:div w:id="346948595">
              <w:marLeft w:val="0"/>
              <w:marRight w:val="0"/>
              <w:marTop w:val="0"/>
              <w:marBottom w:val="0"/>
              <w:divBdr>
                <w:top w:val="none" w:sz="0" w:space="0" w:color="auto"/>
                <w:left w:val="none" w:sz="0" w:space="0" w:color="auto"/>
                <w:bottom w:val="none" w:sz="0" w:space="0" w:color="auto"/>
                <w:right w:val="none" w:sz="0" w:space="0" w:color="auto"/>
              </w:divBdr>
            </w:div>
            <w:div w:id="2008752663">
              <w:marLeft w:val="0"/>
              <w:marRight w:val="0"/>
              <w:marTop w:val="0"/>
              <w:marBottom w:val="0"/>
              <w:divBdr>
                <w:top w:val="none" w:sz="0" w:space="0" w:color="auto"/>
                <w:left w:val="none" w:sz="0" w:space="0" w:color="auto"/>
                <w:bottom w:val="none" w:sz="0" w:space="0" w:color="auto"/>
                <w:right w:val="none" w:sz="0" w:space="0" w:color="auto"/>
              </w:divBdr>
            </w:div>
          </w:divsChild>
        </w:div>
        <w:div w:id="1325357830">
          <w:marLeft w:val="0"/>
          <w:marRight w:val="0"/>
          <w:marTop w:val="0"/>
          <w:marBottom w:val="0"/>
          <w:divBdr>
            <w:top w:val="none" w:sz="0" w:space="0" w:color="auto"/>
            <w:left w:val="none" w:sz="0" w:space="0" w:color="auto"/>
            <w:bottom w:val="none" w:sz="0" w:space="0" w:color="auto"/>
            <w:right w:val="none" w:sz="0" w:space="0" w:color="auto"/>
          </w:divBdr>
          <w:divsChild>
            <w:div w:id="224100333">
              <w:marLeft w:val="0"/>
              <w:marRight w:val="0"/>
              <w:marTop w:val="0"/>
              <w:marBottom w:val="0"/>
              <w:divBdr>
                <w:top w:val="none" w:sz="0" w:space="0" w:color="auto"/>
                <w:left w:val="none" w:sz="0" w:space="0" w:color="auto"/>
                <w:bottom w:val="none" w:sz="0" w:space="0" w:color="auto"/>
                <w:right w:val="none" w:sz="0" w:space="0" w:color="auto"/>
              </w:divBdr>
            </w:div>
          </w:divsChild>
        </w:div>
        <w:div w:id="1356151485">
          <w:marLeft w:val="0"/>
          <w:marRight w:val="0"/>
          <w:marTop w:val="0"/>
          <w:marBottom w:val="0"/>
          <w:divBdr>
            <w:top w:val="none" w:sz="0" w:space="0" w:color="auto"/>
            <w:left w:val="none" w:sz="0" w:space="0" w:color="auto"/>
            <w:bottom w:val="none" w:sz="0" w:space="0" w:color="auto"/>
            <w:right w:val="none" w:sz="0" w:space="0" w:color="auto"/>
          </w:divBdr>
          <w:divsChild>
            <w:div w:id="634681706">
              <w:marLeft w:val="0"/>
              <w:marRight w:val="0"/>
              <w:marTop w:val="0"/>
              <w:marBottom w:val="0"/>
              <w:divBdr>
                <w:top w:val="none" w:sz="0" w:space="0" w:color="auto"/>
                <w:left w:val="none" w:sz="0" w:space="0" w:color="auto"/>
                <w:bottom w:val="none" w:sz="0" w:space="0" w:color="auto"/>
                <w:right w:val="none" w:sz="0" w:space="0" w:color="auto"/>
              </w:divBdr>
            </w:div>
            <w:div w:id="2143187975">
              <w:marLeft w:val="0"/>
              <w:marRight w:val="0"/>
              <w:marTop w:val="0"/>
              <w:marBottom w:val="0"/>
              <w:divBdr>
                <w:top w:val="none" w:sz="0" w:space="0" w:color="auto"/>
                <w:left w:val="none" w:sz="0" w:space="0" w:color="auto"/>
                <w:bottom w:val="none" w:sz="0" w:space="0" w:color="auto"/>
                <w:right w:val="none" w:sz="0" w:space="0" w:color="auto"/>
              </w:divBdr>
            </w:div>
          </w:divsChild>
        </w:div>
        <w:div w:id="1375616103">
          <w:marLeft w:val="0"/>
          <w:marRight w:val="0"/>
          <w:marTop w:val="0"/>
          <w:marBottom w:val="0"/>
          <w:divBdr>
            <w:top w:val="none" w:sz="0" w:space="0" w:color="auto"/>
            <w:left w:val="none" w:sz="0" w:space="0" w:color="auto"/>
            <w:bottom w:val="none" w:sz="0" w:space="0" w:color="auto"/>
            <w:right w:val="none" w:sz="0" w:space="0" w:color="auto"/>
          </w:divBdr>
          <w:divsChild>
            <w:div w:id="165826613">
              <w:marLeft w:val="0"/>
              <w:marRight w:val="0"/>
              <w:marTop w:val="0"/>
              <w:marBottom w:val="0"/>
              <w:divBdr>
                <w:top w:val="none" w:sz="0" w:space="0" w:color="auto"/>
                <w:left w:val="none" w:sz="0" w:space="0" w:color="auto"/>
                <w:bottom w:val="none" w:sz="0" w:space="0" w:color="auto"/>
                <w:right w:val="none" w:sz="0" w:space="0" w:color="auto"/>
              </w:divBdr>
            </w:div>
            <w:div w:id="337923740">
              <w:marLeft w:val="0"/>
              <w:marRight w:val="0"/>
              <w:marTop w:val="0"/>
              <w:marBottom w:val="0"/>
              <w:divBdr>
                <w:top w:val="none" w:sz="0" w:space="0" w:color="auto"/>
                <w:left w:val="none" w:sz="0" w:space="0" w:color="auto"/>
                <w:bottom w:val="none" w:sz="0" w:space="0" w:color="auto"/>
                <w:right w:val="none" w:sz="0" w:space="0" w:color="auto"/>
              </w:divBdr>
            </w:div>
            <w:div w:id="720060602">
              <w:marLeft w:val="0"/>
              <w:marRight w:val="0"/>
              <w:marTop w:val="0"/>
              <w:marBottom w:val="0"/>
              <w:divBdr>
                <w:top w:val="none" w:sz="0" w:space="0" w:color="auto"/>
                <w:left w:val="none" w:sz="0" w:space="0" w:color="auto"/>
                <w:bottom w:val="none" w:sz="0" w:space="0" w:color="auto"/>
                <w:right w:val="none" w:sz="0" w:space="0" w:color="auto"/>
              </w:divBdr>
            </w:div>
            <w:div w:id="745609091">
              <w:marLeft w:val="0"/>
              <w:marRight w:val="0"/>
              <w:marTop w:val="0"/>
              <w:marBottom w:val="0"/>
              <w:divBdr>
                <w:top w:val="none" w:sz="0" w:space="0" w:color="auto"/>
                <w:left w:val="none" w:sz="0" w:space="0" w:color="auto"/>
                <w:bottom w:val="none" w:sz="0" w:space="0" w:color="auto"/>
                <w:right w:val="none" w:sz="0" w:space="0" w:color="auto"/>
              </w:divBdr>
            </w:div>
            <w:div w:id="1013144446">
              <w:marLeft w:val="0"/>
              <w:marRight w:val="0"/>
              <w:marTop w:val="0"/>
              <w:marBottom w:val="0"/>
              <w:divBdr>
                <w:top w:val="none" w:sz="0" w:space="0" w:color="auto"/>
                <w:left w:val="none" w:sz="0" w:space="0" w:color="auto"/>
                <w:bottom w:val="none" w:sz="0" w:space="0" w:color="auto"/>
                <w:right w:val="none" w:sz="0" w:space="0" w:color="auto"/>
              </w:divBdr>
            </w:div>
            <w:div w:id="1610622517">
              <w:marLeft w:val="0"/>
              <w:marRight w:val="0"/>
              <w:marTop w:val="0"/>
              <w:marBottom w:val="0"/>
              <w:divBdr>
                <w:top w:val="none" w:sz="0" w:space="0" w:color="auto"/>
                <w:left w:val="none" w:sz="0" w:space="0" w:color="auto"/>
                <w:bottom w:val="none" w:sz="0" w:space="0" w:color="auto"/>
                <w:right w:val="none" w:sz="0" w:space="0" w:color="auto"/>
              </w:divBdr>
            </w:div>
          </w:divsChild>
        </w:div>
        <w:div w:id="1383868668">
          <w:marLeft w:val="0"/>
          <w:marRight w:val="0"/>
          <w:marTop w:val="0"/>
          <w:marBottom w:val="0"/>
          <w:divBdr>
            <w:top w:val="none" w:sz="0" w:space="0" w:color="auto"/>
            <w:left w:val="none" w:sz="0" w:space="0" w:color="auto"/>
            <w:bottom w:val="none" w:sz="0" w:space="0" w:color="auto"/>
            <w:right w:val="none" w:sz="0" w:space="0" w:color="auto"/>
          </w:divBdr>
          <w:divsChild>
            <w:div w:id="1850558261">
              <w:marLeft w:val="0"/>
              <w:marRight w:val="0"/>
              <w:marTop w:val="0"/>
              <w:marBottom w:val="0"/>
              <w:divBdr>
                <w:top w:val="none" w:sz="0" w:space="0" w:color="auto"/>
                <w:left w:val="none" w:sz="0" w:space="0" w:color="auto"/>
                <w:bottom w:val="none" w:sz="0" w:space="0" w:color="auto"/>
                <w:right w:val="none" w:sz="0" w:space="0" w:color="auto"/>
              </w:divBdr>
            </w:div>
            <w:div w:id="2069958570">
              <w:marLeft w:val="0"/>
              <w:marRight w:val="0"/>
              <w:marTop w:val="0"/>
              <w:marBottom w:val="0"/>
              <w:divBdr>
                <w:top w:val="none" w:sz="0" w:space="0" w:color="auto"/>
                <w:left w:val="none" w:sz="0" w:space="0" w:color="auto"/>
                <w:bottom w:val="none" w:sz="0" w:space="0" w:color="auto"/>
                <w:right w:val="none" w:sz="0" w:space="0" w:color="auto"/>
              </w:divBdr>
            </w:div>
          </w:divsChild>
        </w:div>
        <w:div w:id="1395153634">
          <w:marLeft w:val="0"/>
          <w:marRight w:val="0"/>
          <w:marTop w:val="0"/>
          <w:marBottom w:val="0"/>
          <w:divBdr>
            <w:top w:val="none" w:sz="0" w:space="0" w:color="auto"/>
            <w:left w:val="none" w:sz="0" w:space="0" w:color="auto"/>
            <w:bottom w:val="none" w:sz="0" w:space="0" w:color="auto"/>
            <w:right w:val="none" w:sz="0" w:space="0" w:color="auto"/>
          </w:divBdr>
          <w:divsChild>
            <w:div w:id="956838157">
              <w:marLeft w:val="0"/>
              <w:marRight w:val="0"/>
              <w:marTop w:val="0"/>
              <w:marBottom w:val="0"/>
              <w:divBdr>
                <w:top w:val="none" w:sz="0" w:space="0" w:color="auto"/>
                <w:left w:val="none" w:sz="0" w:space="0" w:color="auto"/>
                <w:bottom w:val="none" w:sz="0" w:space="0" w:color="auto"/>
                <w:right w:val="none" w:sz="0" w:space="0" w:color="auto"/>
              </w:divBdr>
            </w:div>
            <w:div w:id="1448546407">
              <w:marLeft w:val="0"/>
              <w:marRight w:val="0"/>
              <w:marTop w:val="0"/>
              <w:marBottom w:val="0"/>
              <w:divBdr>
                <w:top w:val="none" w:sz="0" w:space="0" w:color="auto"/>
                <w:left w:val="none" w:sz="0" w:space="0" w:color="auto"/>
                <w:bottom w:val="none" w:sz="0" w:space="0" w:color="auto"/>
                <w:right w:val="none" w:sz="0" w:space="0" w:color="auto"/>
              </w:divBdr>
            </w:div>
          </w:divsChild>
        </w:div>
        <w:div w:id="1420642605">
          <w:marLeft w:val="0"/>
          <w:marRight w:val="0"/>
          <w:marTop w:val="0"/>
          <w:marBottom w:val="0"/>
          <w:divBdr>
            <w:top w:val="none" w:sz="0" w:space="0" w:color="auto"/>
            <w:left w:val="none" w:sz="0" w:space="0" w:color="auto"/>
            <w:bottom w:val="none" w:sz="0" w:space="0" w:color="auto"/>
            <w:right w:val="none" w:sz="0" w:space="0" w:color="auto"/>
          </w:divBdr>
          <w:divsChild>
            <w:div w:id="1718701278">
              <w:marLeft w:val="0"/>
              <w:marRight w:val="0"/>
              <w:marTop w:val="0"/>
              <w:marBottom w:val="0"/>
              <w:divBdr>
                <w:top w:val="none" w:sz="0" w:space="0" w:color="auto"/>
                <w:left w:val="none" w:sz="0" w:space="0" w:color="auto"/>
                <w:bottom w:val="none" w:sz="0" w:space="0" w:color="auto"/>
                <w:right w:val="none" w:sz="0" w:space="0" w:color="auto"/>
              </w:divBdr>
            </w:div>
            <w:div w:id="1914584928">
              <w:marLeft w:val="0"/>
              <w:marRight w:val="0"/>
              <w:marTop w:val="0"/>
              <w:marBottom w:val="0"/>
              <w:divBdr>
                <w:top w:val="none" w:sz="0" w:space="0" w:color="auto"/>
                <w:left w:val="none" w:sz="0" w:space="0" w:color="auto"/>
                <w:bottom w:val="none" w:sz="0" w:space="0" w:color="auto"/>
                <w:right w:val="none" w:sz="0" w:space="0" w:color="auto"/>
              </w:divBdr>
            </w:div>
          </w:divsChild>
        </w:div>
        <w:div w:id="1423181033">
          <w:marLeft w:val="0"/>
          <w:marRight w:val="0"/>
          <w:marTop w:val="0"/>
          <w:marBottom w:val="0"/>
          <w:divBdr>
            <w:top w:val="none" w:sz="0" w:space="0" w:color="auto"/>
            <w:left w:val="none" w:sz="0" w:space="0" w:color="auto"/>
            <w:bottom w:val="none" w:sz="0" w:space="0" w:color="auto"/>
            <w:right w:val="none" w:sz="0" w:space="0" w:color="auto"/>
          </w:divBdr>
          <w:divsChild>
            <w:div w:id="342781118">
              <w:marLeft w:val="0"/>
              <w:marRight w:val="0"/>
              <w:marTop w:val="0"/>
              <w:marBottom w:val="0"/>
              <w:divBdr>
                <w:top w:val="none" w:sz="0" w:space="0" w:color="auto"/>
                <w:left w:val="none" w:sz="0" w:space="0" w:color="auto"/>
                <w:bottom w:val="none" w:sz="0" w:space="0" w:color="auto"/>
                <w:right w:val="none" w:sz="0" w:space="0" w:color="auto"/>
              </w:divBdr>
            </w:div>
          </w:divsChild>
        </w:div>
        <w:div w:id="1429697162">
          <w:marLeft w:val="0"/>
          <w:marRight w:val="0"/>
          <w:marTop w:val="0"/>
          <w:marBottom w:val="0"/>
          <w:divBdr>
            <w:top w:val="none" w:sz="0" w:space="0" w:color="auto"/>
            <w:left w:val="none" w:sz="0" w:space="0" w:color="auto"/>
            <w:bottom w:val="none" w:sz="0" w:space="0" w:color="auto"/>
            <w:right w:val="none" w:sz="0" w:space="0" w:color="auto"/>
          </w:divBdr>
          <w:divsChild>
            <w:div w:id="1633436829">
              <w:marLeft w:val="0"/>
              <w:marRight w:val="0"/>
              <w:marTop w:val="0"/>
              <w:marBottom w:val="0"/>
              <w:divBdr>
                <w:top w:val="none" w:sz="0" w:space="0" w:color="auto"/>
                <w:left w:val="none" w:sz="0" w:space="0" w:color="auto"/>
                <w:bottom w:val="none" w:sz="0" w:space="0" w:color="auto"/>
                <w:right w:val="none" w:sz="0" w:space="0" w:color="auto"/>
              </w:divBdr>
            </w:div>
          </w:divsChild>
        </w:div>
        <w:div w:id="1436829248">
          <w:marLeft w:val="0"/>
          <w:marRight w:val="0"/>
          <w:marTop w:val="0"/>
          <w:marBottom w:val="0"/>
          <w:divBdr>
            <w:top w:val="none" w:sz="0" w:space="0" w:color="auto"/>
            <w:left w:val="none" w:sz="0" w:space="0" w:color="auto"/>
            <w:bottom w:val="none" w:sz="0" w:space="0" w:color="auto"/>
            <w:right w:val="none" w:sz="0" w:space="0" w:color="auto"/>
          </w:divBdr>
          <w:divsChild>
            <w:div w:id="1572155317">
              <w:marLeft w:val="0"/>
              <w:marRight w:val="0"/>
              <w:marTop w:val="0"/>
              <w:marBottom w:val="0"/>
              <w:divBdr>
                <w:top w:val="none" w:sz="0" w:space="0" w:color="auto"/>
                <w:left w:val="none" w:sz="0" w:space="0" w:color="auto"/>
                <w:bottom w:val="none" w:sz="0" w:space="0" w:color="auto"/>
                <w:right w:val="none" w:sz="0" w:space="0" w:color="auto"/>
              </w:divBdr>
            </w:div>
          </w:divsChild>
        </w:div>
        <w:div w:id="1502964290">
          <w:marLeft w:val="0"/>
          <w:marRight w:val="0"/>
          <w:marTop w:val="0"/>
          <w:marBottom w:val="0"/>
          <w:divBdr>
            <w:top w:val="none" w:sz="0" w:space="0" w:color="auto"/>
            <w:left w:val="none" w:sz="0" w:space="0" w:color="auto"/>
            <w:bottom w:val="none" w:sz="0" w:space="0" w:color="auto"/>
            <w:right w:val="none" w:sz="0" w:space="0" w:color="auto"/>
          </w:divBdr>
          <w:divsChild>
            <w:div w:id="681973360">
              <w:marLeft w:val="0"/>
              <w:marRight w:val="0"/>
              <w:marTop w:val="0"/>
              <w:marBottom w:val="0"/>
              <w:divBdr>
                <w:top w:val="none" w:sz="0" w:space="0" w:color="auto"/>
                <w:left w:val="none" w:sz="0" w:space="0" w:color="auto"/>
                <w:bottom w:val="none" w:sz="0" w:space="0" w:color="auto"/>
                <w:right w:val="none" w:sz="0" w:space="0" w:color="auto"/>
              </w:divBdr>
            </w:div>
            <w:div w:id="978849087">
              <w:marLeft w:val="0"/>
              <w:marRight w:val="0"/>
              <w:marTop w:val="0"/>
              <w:marBottom w:val="0"/>
              <w:divBdr>
                <w:top w:val="none" w:sz="0" w:space="0" w:color="auto"/>
                <w:left w:val="none" w:sz="0" w:space="0" w:color="auto"/>
                <w:bottom w:val="none" w:sz="0" w:space="0" w:color="auto"/>
                <w:right w:val="none" w:sz="0" w:space="0" w:color="auto"/>
              </w:divBdr>
            </w:div>
          </w:divsChild>
        </w:div>
        <w:div w:id="1528718029">
          <w:marLeft w:val="0"/>
          <w:marRight w:val="0"/>
          <w:marTop w:val="0"/>
          <w:marBottom w:val="0"/>
          <w:divBdr>
            <w:top w:val="none" w:sz="0" w:space="0" w:color="auto"/>
            <w:left w:val="none" w:sz="0" w:space="0" w:color="auto"/>
            <w:bottom w:val="none" w:sz="0" w:space="0" w:color="auto"/>
            <w:right w:val="none" w:sz="0" w:space="0" w:color="auto"/>
          </w:divBdr>
          <w:divsChild>
            <w:div w:id="1346058209">
              <w:marLeft w:val="0"/>
              <w:marRight w:val="0"/>
              <w:marTop w:val="0"/>
              <w:marBottom w:val="0"/>
              <w:divBdr>
                <w:top w:val="none" w:sz="0" w:space="0" w:color="auto"/>
                <w:left w:val="none" w:sz="0" w:space="0" w:color="auto"/>
                <w:bottom w:val="none" w:sz="0" w:space="0" w:color="auto"/>
                <w:right w:val="none" w:sz="0" w:space="0" w:color="auto"/>
              </w:divBdr>
            </w:div>
          </w:divsChild>
        </w:div>
        <w:div w:id="1535730048">
          <w:marLeft w:val="0"/>
          <w:marRight w:val="0"/>
          <w:marTop w:val="0"/>
          <w:marBottom w:val="0"/>
          <w:divBdr>
            <w:top w:val="none" w:sz="0" w:space="0" w:color="auto"/>
            <w:left w:val="none" w:sz="0" w:space="0" w:color="auto"/>
            <w:bottom w:val="none" w:sz="0" w:space="0" w:color="auto"/>
            <w:right w:val="none" w:sz="0" w:space="0" w:color="auto"/>
          </w:divBdr>
          <w:divsChild>
            <w:div w:id="388115665">
              <w:marLeft w:val="0"/>
              <w:marRight w:val="0"/>
              <w:marTop w:val="0"/>
              <w:marBottom w:val="0"/>
              <w:divBdr>
                <w:top w:val="none" w:sz="0" w:space="0" w:color="auto"/>
                <w:left w:val="none" w:sz="0" w:space="0" w:color="auto"/>
                <w:bottom w:val="none" w:sz="0" w:space="0" w:color="auto"/>
                <w:right w:val="none" w:sz="0" w:space="0" w:color="auto"/>
              </w:divBdr>
            </w:div>
          </w:divsChild>
        </w:div>
        <w:div w:id="1541672579">
          <w:marLeft w:val="0"/>
          <w:marRight w:val="0"/>
          <w:marTop w:val="0"/>
          <w:marBottom w:val="0"/>
          <w:divBdr>
            <w:top w:val="none" w:sz="0" w:space="0" w:color="auto"/>
            <w:left w:val="none" w:sz="0" w:space="0" w:color="auto"/>
            <w:bottom w:val="none" w:sz="0" w:space="0" w:color="auto"/>
            <w:right w:val="none" w:sz="0" w:space="0" w:color="auto"/>
          </w:divBdr>
          <w:divsChild>
            <w:div w:id="1990018806">
              <w:marLeft w:val="0"/>
              <w:marRight w:val="0"/>
              <w:marTop w:val="0"/>
              <w:marBottom w:val="0"/>
              <w:divBdr>
                <w:top w:val="none" w:sz="0" w:space="0" w:color="auto"/>
                <w:left w:val="none" w:sz="0" w:space="0" w:color="auto"/>
                <w:bottom w:val="none" w:sz="0" w:space="0" w:color="auto"/>
                <w:right w:val="none" w:sz="0" w:space="0" w:color="auto"/>
              </w:divBdr>
            </w:div>
          </w:divsChild>
        </w:div>
        <w:div w:id="1543399650">
          <w:marLeft w:val="0"/>
          <w:marRight w:val="0"/>
          <w:marTop w:val="0"/>
          <w:marBottom w:val="0"/>
          <w:divBdr>
            <w:top w:val="none" w:sz="0" w:space="0" w:color="auto"/>
            <w:left w:val="none" w:sz="0" w:space="0" w:color="auto"/>
            <w:bottom w:val="none" w:sz="0" w:space="0" w:color="auto"/>
            <w:right w:val="none" w:sz="0" w:space="0" w:color="auto"/>
          </w:divBdr>
          <w:divsChild>
            <w:div w:id="2091002939">
              <w:marLeft w:val="0"/>
              <w:marRight w:val="0"/>
              <w:marTop w:val="0"/>
              <w:marBottom w:val="0"/>
              <w:divBdr>
                <w:top w:val="none" w:sz="0" w:space="0" w:color="auto"/>
                <w:left w:val="none" w:sz="0" w:space="0" w:color="auto"/>
                <w:bottom w:val="none" w:sz="0" w:space="0" w:color="auto"/>
                <w:right w:val="none" w:sz="0" w:space="0" w:color="auto"/>
              </w:divBdr>
            </w:div>
          </w:divsChild>
        </w:div>
        <w:div w:id="1573392296">
          <w:marLeft w:val="0"/>
          <w:marRight w:val="0"/>
          <w:marTop w:val="0"/>
          <w:marBottom w:val="0"/>
          <w:divBdr>
            <w:top w:val="none" w:sz="0" w:space="0" w:color="auto"/>
            <w:left w:val="none" w:sz="0" w:space="0" w:color="auto"/>
            <w:bottom w:val="none" w:sz="0" w:space="0" w:color="auto"/>
            <w:right w:val="none" w:sz="0" w:space="0" w:color="auto"/>
          </w:divBdr>
          <w:divsChild>
            <w:div w:id="253129365">
              <w:marLeft w:val="0"/>
              <w:marRight w:val="0"/>
              <w:marTop w:val="0"/>
              <w:marBottom w:val="0"/>
              <w:divBdr>
                <w:top w:val="none" w:sz="0" w:space="0" w:color="auto"/>
                <w:left w:val="none" w:sz="0" w:space="0" w:color="auto"/>
                <w:bottom w:val="none" w:sz="0" w:space="0" w:color="auto"/>
                <w:right w:val="none" w:sz="0" w:space="0" w:color="auto"/>
              </w:divBdr>
            </w:div>
            <w:div w:id="1926643990">
              <w:marLeft w:val="0"/>
              <w:marRight w:val="0"/>
              <w:marTop w:val="0"/>
              <w:marBottom w:val="0"/>
              <w:divBdr>
                <w:top w:val="none" w:sz="0" w:space="0" w:color="auto"/>
                <w:left w:val="none" w:sz="0" w:space="0" w:color="auto"/>
                <w:bottom w:val="none" w:sz="0" w:space="0" w:color="auto"/>
                <w:right w:val="none" w:sz="0" w:space="0" w:color="auto"/>
              </w:divBdr>
            </w:div>
          </w:divsChild>
        </w:div>
        <w:div w:id="1579288660">
          <w:marLeft w:val="0"/>
          <w:marRight w:val="0"/>
          <w:marTop w:val="0"/>
          <w:marBottom w:val="0"/>
          <w:divBdr>
            <w:top w:val="none" w:sz="0" w:space="0" w:color="auto"/>
            <w:left w:val="none" w:sz="0" w:space="0" w:color="auto"/>
            <w:bottom w:val="none" w:sz="0" w:space="0" w:color="auto"/>
            <w:right w:val="none" w:sz="0" w:space="0" w:color="auto"/>
          </w:divBdr>
          <w:divsChild>
            <w:div w:id="81924032">
              <w:marLeft w:val="0"/>
              <w:marRight w:val="0"/>
              <w:marTop w:val="0"/>
              <w:marBottom w:val="0"/>
              <w:divBdr>
                <w:top w:val="none" w:sz="0" w:space="0" w:color="auto"/>
                <w:left w:val="none" w:sz="0" w:space="0" w:color="auto"/>
                <w:bottom w:val="none" w:sz="0" w:space="0" w:color="auto"/>
                <w:right w:val="none" w:sz="0" w:space="0" w:color="auto"/>
              </w:divBdr>
            </w:div>
            <w:div w:id="1202547598">
              <w:marLeft w:val="0"/>
              <w:marRight w:val="0"/>
              <w:marTop w:val="0"/>
              <w:marBottom w:val="0"/>
              <w:divBdr>
                <w:top w:val="none" w:sz="0" w:space="0" w:color="auto"/>
                <w:left w:val="none" w:sz="0" w:space="0" w:color="auto"/>
                <w:bottom w:val="none" w:sz="0" w:space="0" w:color="auto"/>
                <w:right w:val="none" w:sz="0" w:space="0" w:color="auto"/>
              </w:divBdr>
            </w:div>
          </w:divsChild>
        </w:div>
        <w:div w:id="1641032082">
          <w:marLeft w:val="0"/>
          <w:marRight w:val="0"/>
          <w:marTop w:val="0"/>
          <w:marBottom w:val="0"/>
          <w:divBdr>
            <w:top w:val="none" w:sz="0" w:space="0" w:color="auto"/>
            <w:left w:val="none" w:sz="0" w:space="0" w:color="auto"/>
            <w:bottom w:val="none" w:sz="0" w:space="0" w:color="auto"/>
            <w:right w:val="none" w:sz="0" w:space="0" w:color="auto"/>
          </w:divBdr>
          <w:divsChild>
            <w:div w:id="126362478">
              <w:marLeft w:val="0"/>
              <w:marRight w:val="0"/>
              <w:marTop w:val="0"/>
              <w:marBottom w:val="0"/>
              <w:divBdr>
                <w:top w:val="none" w:sz="0" w:space="0" w:color="auto"/>
                <w:left w:val="none" w:sz="0" w:space="0" w:color="auto"/>
                <w:bottom w:val="none" w:sz="0" w:space="0" w:color="auto"/>
                <w:right w:val="none" w:sz="0" w:space="0" w:color="auto"/>
              </w:divBdr>
            </w:div>
            <w:div w:id="389229597">
              <w:marLeft w:val="0"/>
              <w:marRight w:val="0"/>
              <w:marTop w:val="0"/>
              <w:marBottom w:val="0"/>
              <w:divBdr>
                <w:top w:val="none" w:sz="0" w:space="0" w:color="auto"/>
                <w:left w:val="none" w:sz="0" w:space="0" w:color="auto"/>
                <w:bottom w:val="none" w:sz="0" w:space="0" w:color="auto"/>
                <w:right w:val="none" w:sz="0" w:space="0" w:color="auto"/>
              </w:divBdr>
            </w:div>
            <w:div w:id="1202789892">
              <w:marLeft w:val="0"/>
              <w:marRight w:val="0"/>
              <w:marTop w:val="0"/>
              <w:marBottom w:val="0"/>
              <w:divBdr>
                <w:top w:val="none" w:sz="0" w:space="0" w:color="auto"/>
                <w:left w:val="none" w:sz="0" w:space="0" w:color="auto"/>
                <w:bottom w:val="none" w:sz="0" w:space="0" w:color="auto"/>
                <w:right w:val="none" w:sz="0" w:space="0" w:color="auto"/>
              </w:divBdr>
            </w:div>
          </w:divsChild>
        </w:div>
        <w:div w:id="1645575094">
          <w:marLeft w:val="0"/>
          <w:marRight w:val="0"/>
          <w:marTop w:val="0"/>
          <w:marBottom w:val="0"/>
          <w:divBdr>
            <w:top w:val="none" w:sz="0" w:space="0" w:color="auto"/>
            <w:left w:val="none" w:sz="0" w:space="0" w:color="auto"/>
            <w:bottom w:val="none" w:sz="0" w:space="0" w:color="auto"/>
            <w:right w:val="none" w:sz="0" w:space="0" w:color="auto"/>
          </w:divBdr>
          <w:divsChild>
            <w:div w:id="1166939040">
              <w:marLeft w:val="0"/>
              <w:marRight w:val="0"/>
              <w:marTop w:val="0"/>
              <w:marBottom w:val="0"/>
              <w:divBdr>
                <w:top w:val="none" w:sz="0" w:space="0" w:color="auto"/>
                <w:left w:val="none" w:sz="0" w:space="0" w:color="auto"/>
                <w:bottom w:val="none" w:sz="0" w:space="0" w:color="auto"/>
                <w:right w:val="none" w:sz="0" w:space="0" w:color="auto"/>
              </w:divBdr>
            </w:div>
          </w:divsChild>
        </w:div>
        <w:div w:id="1652445952">
          <w:marLeft w:val="0"/>
          <w:marRight w:val="0"/>
          <w:marTop w:val="0"/>
          <w:marBottom w:val="0"/>
          <w:divBdr>
            <w:top w:val="none" w:sz="0" w:space="0" w:color="auto"/>
            <w:left w:val="none" w:sz="0" w:space="0" w:color="auto"/>
            <w:bottom w:val="none" w:sz="0" w:space="0" w:color="auto"/>
            <w:right w:val="none" w:sz="0" w:space="0" w:color="auto"/>
          </w:divBdr>
          <w:divsChild>
            <w:div w:id="162404726">
              <w:marLeft w:val="0"/>
              <w:marRight w:val="0"/>
              <w:marTop w:val="0"/>
              <w:marBottom w:val="0"/>
              <w:divBdr>
                <w:top w:val="none" w:sz="0" w:space="0" w:color="auto"/>
                <w:left w:val="none" w:sz="0" w:space="0" w:color="auto"/>
                <w:bottom w:val="none" w:sz="0" w:space="0" w:color="auto"/>
                <w:right w:val="none" w:sz="0" w:space="0" w:color="auto"/>
              </w:divBdr>
            </w:div>
          </w:divsChild>
        </w:div>
        <w:div w:id="1700424898">
          <w:marLeft w:val="0"/>
          <w:marRight w:val="0"/>
          <w:marTop w:val="0"/>
          <w:marBottom w:val="0"/>
          <w:divBdr>
            <w:top w:val="none" w:sz="0" w:space="0" w:color="auto"/>
            <w:left w:val="none" w:sz="0" w:space="0" w:color="auto"/>
            <w:bottom w:val="none" w:sz="0" w:space="0" w:color="auto"/>
            <w:right w:val="none" w:sz="0" w:space="0" w:color="auto"/>
          </w:divBdr>
          <w:divsChild>
            <w:div w:id="792016399">
              <w:marLeft w:val="0"/>
              <w:marRight w:val="0"/>
              <w:marTop w:val="0"/>
              <w:marBottom w:val="0"/>
              <w:divBdr>
                <w:top w:val="none" w:sz="0" w:space="0" w:color="auto"/>
                <w:left w:val="none" w:sz="0" w:space="0" w:color="auto"/>
                <w:bottom w:val="none" w:sz="0" w:space="0" w:color="auto"/>
                <w:right w:val="none" w:sz="0" w:space="0" w:color="auto"/>
              </w:divBdr>
            </w:div>
            <w:div w:id="1932809561">
              <w:marLeft w:val="0"/>
              <w:marRight w:val="0"/>
              <w:marTop w:val="0"/>
              <w:marBottom w:val="0"/>
              <w:divBdr>
                <w:top w:val="none" w:sz="0" w:space="0" w:color="auto"/>
                <w:left w:val="none" w:sz="0" w:space="0" w:color="auto"/>
                <w:bottom w:val="none" w:sz="0" w:space="0" w:color="auto"/>
                <w:right w:val="none" w:sz="0" w:space="0" w:color="auto"/>
              </w:divBdr>
            </w:div>
          </w:divsChild>
        </w:div>
        <w:div w:id="1703944208">
          <w:marLeft w:val="0"/>
          <w:marRight w:val="0"/>
          <w:marTop w:val="0"/>
          <w:marBottom w:val="0"/>
          <w:divBdr>
            <w:top w:val="none" w:sz="0" w:space="0" w:color="auto"/>
            <w:left w:val="none" w:sz="0" w:space="0" w:color="auto"/>
            <w:bottom w:val="none" w:sz="0" w:space="0" w:color="auto"/>
            <w:right w:val="none" w:sz="0" w:space="0" w:color="auto"/>
          </w:divBdr>
          <w:divsChild>
            <w:div w:id="186408035">
              <w:marLeft w:val="0"/>
              <w:marRight w:val="0"/>
              <w:marTop w:val="0"/>
              <w:marBottom w:val="0"/>
              <w:divBdr>
                <w:top w:val="none" w:sz="0" w:space="0" w:color="auto"/>
                <w:left w:val="none" w:sz="0" w:space="0" w:color="auto"/>
                <w:bottom w:val="none" w:sz="0" w:space="0" w:color="auto"/>
                <w:right w:val="none" w:sz="0" w:space="0" w:color="auto"/>
              </w:divBdr>
            </w:div>
            <w:div w:id="380518173">
              <w:marLeft w:val="0"/>
              <w:marRight w:val="0"/>
              <w:marTop w:val="0"/>
              <w:marBottom w:val="0"/>
              <w:divBdr>
                <w:top w:val="none" w:sz="0" w:space="0" w:color="auto"/>
                <w:left w:val="none" w:sz="0" w:space="0" w:color="auto"/>
                <w:bottom w:val="none" w:sz="0" w:space="0" w:color="auto"/>
                <w:right w:val="none" w:sz="0" w:space="0" w:color="auto"/>
              </w:divBdr>
            </w:div>
            <w:div w:id="1323315153">
              <w:marLeft w:val="0"/>
              <w:marRight w:val="0"/>
              <w:marTop w:val="0"/>
              <w:marBottom w:val="0"/>
              <w:divBdr>
                <w:top w:val="none" w:sz="0" w:space="0" w:color="auto"/>
                <w:left w:val="none" w:sz="0" w:space="0" w:color="auto"/>
                <w:bottom w:val="none" w:sz="0" w:space="0" w:color="auto"/>
                <w:right w:val="none" w:sz="0" w:space="0" w:color="auto"/>
              </w:divBdr>
            </w:div>
            <w:div w:id="1537890330">
              <w:marLeft w:val="0"/>
              <w:marRight w:val="0"/>
              <w:marTop w:val="0"/>
              <w:marBottom w:val="0"/>
              <w:divBdr>
                <w:top w:val="none" w:sz="0" w:space="0" w:color="auto"/>
                <w:left w:val="none" w:sz="0" w:space="0" w:color="auto"/>
                <w:bottom w:val="none" w:sz="0" w:space="0" w:color="auto"/>
                <w:right w:val="none" w:sz="0" w:space="0" w:color="auto"/>
              </w:divBdr>
            </w:div>
            <w:div w:id="1752922660">
              <w:marLeft w:val="0"/>
              <w:marRight w:val="0"/>
              <w:marTop w:val="0"/>
              <w:marBottom w:val="0"/>
              <w:divBdr>
                <w:top w:val="none" w:sz="0" w:space="0" w:color="auto"/>
                <w:left w:val="none" w:sz="0" w:space="0" w:color="auto"/>
                <w:bottom w:val="none" w:sz="0" w:space="0" w:color="auto"/>
                <w:right w:val="none" w:sz="0" w:space="0" w:color="auto"/>
              </w:divBdr>
            </w:div>
            <w:div w:id="2089686575">
              <w:marLeft w:val="0"/>
              <w:marRight w:val="0"/>
              <w:marTop w:val="0"/>
              <w:marBottom w:val="0"/>
              <w:divBdr>
                <w:top w:val="none" w:sz="0" w:space="0" w:color="auto"/>
                <w:left w:val="none" w:sz="0" w:space="0" w:color="auto"/>
                <w:bottom w:val="none" w:sz="0" w:space="0" w:color="auto"/>
                <w:right w:val="none" w:sz="0" w:space="0" w:color="auto"/>
              </w:divBdr>
            </w:div>
          </w:divsChild>
        </w:div>
        <w:div w:id="1729954559">
          <w:marLeft w:val="0"/>
          <w:marRight w:val="0"/>
          <w:marTop w:val="0"/>
          <w:marBottom w:val="0"/>
          <w:divBdr>
            <w:top w:val="none" w:sz="0" w:space="0" w:color="auto"/>
            <w:left w:val="none" w:sz="0" w:space="0" w:color="auto"/>
            <w:bottom w:val="none" w:sz="0" w:space="0" w:color="auto"/>
            <w:right w:val="none" w:sz="0" w:space="0" w:color="auto"/>
          </w:divBdr>
          <w:divsChild>
            <w:div w:id="1270119575">
              <w:marLeft w:val="0"/>
              <w:marRight w:val="0"/>
              <w:marTop w:val="0"/>
              <w:marBottom w:val="0"/>
              <w:divBdr>
                <w:top w:val="none" w:sz="0" w:space="0" w:color="auto"/>
                <w:left w:val="none" w:sz="0" w:space="0" w:color="auto"/>
                <w:bottom w:val="none" w:sz="0" w:space="0" w:color="auto"/>
                <w:right w:val="none" w:sz="0" w:space="0" w:color="auto"/>
              </w:divBdr>
            </w:div>
          </w:divsChild>
        </w:div>
        <w:div w:id="1740053362">
          <w:marLeft w:val="0"/>
          <w:marRight w:val="0"/>
          <w:marTop w:val="0"/>
          <w:marBottom w:val="0"/>
          <w:divBdr>
            <w:top w:val="none" w:sz="0" w:space="0" w:color="auto"/>
            <w:left w:val="none" w:sz="0" w:space="0" w:color="auto"/>
            <w:bottom w:val="none" w:sz="0" w:space="0" w:color="auto"/>
            <w:right w:val="none" w:sz="0" w:space="0" w:color="auto"/>
          </w:divBdr>
          <w:divsChild>
            <w:div w:id="597182395">
              <w:marLeft w:val="0"/>
              <w:marRight w:val="0"/>
              <w:marTop w:val="0"/>
              <w:marBottom w:val="0"/>
              <w:divBdr>
                <w:top w:val="none" w:sz="0" w:space="0" w:color="auto"/>
                <w:left w:val="none" w:sz="0" w:space="0" w:color="auto"/>
                <w:bottom w:val="none" w:sz="0" w:space="0" w:color="auto"/>
                <w:right w:val="none" w:sz="0" w:space="0" w:color="auto"/>
              </w:divBdr>
            </w:div>
          </w:divsChild>
        </w:div>
        <w:div w:id="1748576300">
          <w:marLeft w:val="0"/>
          <w:marRight w:val="0"/>
          <w:marTop w:val="0"/>
          <w:marBottom w:val="0"/>
          <w:divBdr>
            <w:top w:val="none" w:sz="0" w:space="0" w:color="auto"/>
            <w:left w:val="none" w:sz="0" w:space="0" w:color="auto"/>
            <w:bottom w:val="none" w:sz="0" w:space="0" w:color="auto"/>
            <w:right w:val="none" w:sz="0" w:space="0" w:color="auto"/>
          </w:divBdr>
          <w:divsChild>
            <w:div w:id="2020737303">
              <w:marLeft w:val="0"/>
              <w:marRight w:val="0"/>
              <w:marTop w:val="0"/>
              <w:marBottom w:val="0"/>
              <w:divBdr>
                <w:top w:val="none" w:sz="0" w:space="0" w:color="auto"/>
                <w:left w:val="none" w:sz="0" w:space="0" w:color="auto"/>
                <w:bottom w:val="none" w:sz="0" w:space="0" w:color="auto"/>
                <w:right w:val="none" w:sz="0" w:space="0" w:color="auto"/>
              </w:divBdr>
            </w:div>
          </w:divsChild>
        </w:div>
        <w:div w:id="1763990533">
          <w:marLeft w:val="0"/>
          <w:marRight w:val="0"/>
          <w:marTop w:val="0"/>
          <w:marBottom w:val="0"/>
          <w:divBdr>
            <w:top w:val="none" w:sz="0" w:space="0" w:color="auto"/>
            <w:left w:val="none" w:sz="0" w:space="0" w:color="auto"/>
            <w:bottom w:val="none" w:sz="0" w:space="0" w:color="auto"/>
            <w:right w:val="none" w:sz="0" w:space="0" w:color="auto"/>
          </w:divBdr>
          <w:divsChild>
            <w:div w:id="585725112">
              <w:marLeft w:val="0"/>
              <w:marRight w:val="0"/>
              <w:marTop w:val="0"/>
              <w:marBottom w:val="0"/>
              <w:divBdr>
                <w:top w:val="none" w:sz="0" w:space="0" w:color="auto"/>
                <w:left w:val="none" w:sz="0" w:space="0" w:color="auto"/>
                <w:bottom w:val="none" w:sz="0" w:space="0" w:color="auto"/>
                <w:right w:val="none" w:sz="0" w:space="0" w:color="auto"/>
              </w:divBdr>
            </w:div>
            <w:div w:id="1089084234">
              <w:marLeft w:val="0"/>
              <w:marRight w:val="0"/>
              <w:marTop w:val="0"/>
              <w:marBottom w:val="0"/>
              <w:divBdr>
                <w:top w:val="none" w:sz="0" w:space="0" w:color="auto"/>
                <w:left w:val="none" w:sz="0" w:space="0" w:color="auto"/>
                <w:bottom w:val="none" w:sz="0" w:space="0" w:color="auto"/>
                <w:right w:val="none" w:sz="0" w:space="0" w:color="auto"/>
              </w:divBdr>
            </w:div>
            <w:div w:id="1285425935">
              <w:marLeft w:val="0"/>
              <w:marRight w:val="0"/>
              <w:marTop w:val="0"/>
              <w:marBottom w:val="0"/>
              <w:divBdr>
                <w:top w:val="none" w:sz="0" w:space="0" w:color="auto"/>
                <w:left w:val="none" w:sz="0" w:space="0" w:color="auto"/>
                <w:bottom w:val="none" w:sz="0" w:space="0" w:color="auto"/>
                <w:right w:val="none" w:sz="0" w:space="0" w:color="auto"/>
              </w:divBdr>
            </w:div>
            <w:div w:id="1481576648">
              <w:marLeft w:val="0"/>
              <w:marRight w:val="0"/>
              <w:marTop w:val="0"/>
              <w:marBottom w:val="0"/>
              <w:divBdr>
                <w:top w:val="none" w:sz="0" w:space="0" w:color="auto"/>
                <w:left w:val="none" w:sz="0" w:space="0" w:color="auto"/>
                <w:bottom w:val="none" w:sz="0" w:space="0" w:color="auto"/>
                <w:right w:val="none" w:sz="0" w:space="0" w:color="auto"/>
              </w:divBdr>
            </w:div>
            <w:div w:id="1503593692">
              <w:marLeft w:val="0"/>
              <w:marRight w:val="0"/>
              <w:marTop w:val="0"/>
              <w:marBottom w:val="0"/>
              <w:divBdr>
                <w:top w:val="none" w:sz="0" w:space="0" w:color="auto"/>
                <w:left w:val="none" w:sz="0" w:space="0" w:color="auto"/>
                <w:bottom w:val="none" w:sz="0" w:space="0" w:color="auto"/>
                <w:right w:val="none" w:sz="0" w:space="0" w:color="auto"/>
              </w:divBdr>
            </w:div>
            <w:div w:id="2019916704">
              <w:marLeft w:val="0"/>
              <w:marRight w:val="0"/>
              <w:marTop w:val="0"/>
              <w:marBottom w:val="0"/>
              <w:divBdr>
                <w:top w:val="none" w:sz="0" w:space="0" w:color="auto"/>
                <w:left w:val="none" w:sz="0" w:space="0" w:color="auto"/>
                <w:bottom w:val="none" w:sz="0" w:space="0" w:color="auto"/>
                <w:right w:val="none" w:sz="0" w:space="0" w:color="auto"/>
              </w:divBdr>
            </w:div>
          </w:divsChild>
        </w:div>
        <w:div w:id="1788696439">
          <w:marLeft w:val="0"/>
          <w:marRight w:val="0"/>
          <w:marTop w:val="0"/>
          <w:marBottom w:val="0"/>
          <w:divBdr>
            <w:top w:val="none" w:sz="0" w:space="0" w:color="auto"/>
            <w:left w:val="none" w:sz="0" w:space="0" w:color="auto"/>
            <w:bottom w:val="none" w:sz="0" w:space="0" w:color="auto"/>
            <w:right w:val="none" w:sz="0" w:space="0" w:color="auto"/>
          </w:divBdr>
          <w:divsChild>
            <w:div w:id="1479767841">
              <w:marLeft w:val="0"/>
              <w:marRight w:val="0"/>
              <w:marTop w:val="0"/>
              <w:marBottom w:val="0"/>
              <w:divBdr>
                <w:top w:val="none" w:sz="0" w:space="0" w:color="auto"/>
                <w:left w:val="none" w:sz="0" w:space="0" w:color="auto"/>
                <w:bottom w:val="none" w:sz="0" w:space="0" w:color="auto"/>
                <w:right w:val="none" w:sz="0" w:space="0" w:color="auto"/>
              </w:divBdr>
            </w:div>
          </w:divsChild>
        </w:div>
        <w:div w:id="1794252626">
          <w:marLeft w:val="0"/>
          <w:marRight w:val="0"/>
          <w:marTop w:val="0"/>
          <w:marBottom w:val="0"/>
          <w:divBdr>
            <w:top w:val="none" w:sz="0" w:space="0" w:color="auto"/>
            <w:left w:val="none" w:sz="0" w:space="0" w:color="auto"/>
            <w:bottom w:val="none" w:sz="0" w:space="0" w:color="auto"/>
            <w:right w:val="none" w:sz="0" w:space="0" w:color="auto"/>
          </w:divBdr>
          <w:divsChild>
            <w:div w:id="126550536">
              <w:marLeft w:val="0"/>
              <w:marRight w:val="0"/>
              <w:marTop w:val="0"/>
              <w:marBottom w:val="0"/>
              <w:divBdr>
                <w:top w:val="none" w:sz="0" w:space="0" w:color="auto"/>
                <w:left w:val="none" w:sz="0" w:space="0" w:color="auto"/>
                <w:bottom w:val="none" w:sz="0" w:space="0" w:color="auto"/>
                <w:right w:val="none" w:sz="0" w:space="0" w:color="auto"/>
              </w:divBdr>
            </w:div>
            <w:div w:id="138108435">
              <w:marLeft w:val="0"/>
              <w:marRight w:val="0"/>
              <w:marTop w:val="0"/>
              <w:marBottom w:val="0"/>
              <w:divBdr>
                <w:top w:val="none" w:sz="0" w:space="0" w:color="auto"/>
                <w:left w:val="none" w:sz="0" w:space="0" w:color="auto"/>
                <w:bottom w:val="none" w:sz="0" w:space="0" w:color="auto"/>
                <w:right w:val="none" w:sz="0" w:space="0" w:color="auto"/>
              </w:divBdr>
            </w:div>
            <w:div w:id="278873556">
              <w:marLeft w:val="0"/>
              <w:marRight w:val="0"/>
              <w:marTop w:val="0"/>
              <w:marBottom w:val="0"/>
              <w:divBdr>
                <w:top w:val="none" w:sz="0" w:space="0" w:color="auto"/>
                <w:left w:val="none" w:sz="0" w:space="0" w:color="auto"/>
                <w:bottom w:val="none" w:sz="0" w:space="0" w:color="auto"/>
                <w:right w:val="none" w:sz="0" w:space="0" w:color="auto"/>
              </w:divBdr>
            </w:div>
          </w:divsChild>
        </w:div>
        <w:div w:id="1815677203">
          <w:marLeft w:val="0"/>
          <w:marRight w:val="0"/>
          <w:marTop w:val="0"/>
          <w:marBottom w:val="0"/>
          <w:divBdr>
            <w:top w:val="none" w:sz="0" w:space="0" w:color="auto"/>
            <w:left w:val="none" w:sz="0" w:space="0" w:color="auto"/>
            <w:bottom w:val="none" w:sz="0" w:space="0" w:color="auto"/>
            <w:right w:val="none" w:sz="0" w:space="0" w:color="auto"/>
          </w:divBdr>
          <w:divsChild>
            <w:div w:id="432820256">
              <w:marLeft w:val="0"/>
              <w:marRight w:val="0"/>
              <w:marTop w:val="0"/>
              <w:marBottom w:val="0"/>
              <w:divBdr>
                <w:top w:val="none" w:sz="0" w:space="0" w:color="auto"/>
                <w:left w:val="none" w:sz="0" w:space="0" w:color="auto"/>
                <w:bottom w:val="none" w:sz="0" w:space="0" w:color="auto"/>
                <w:right w:val="none" w:sz="0" w:space="0" w:color="auto"/>
              </w:divBdr>
            </w:div>
            <w:div w:id="1036393457">
              <w:marLeft w:val="0"/>
              <w:marRight w:val="0"/>
              <w:marTop w:val="0"/>
              <w:marBottom w:val="0"/>
              <w:divBdr>
                <w:top w:val="none" w:sz="0" w:space="0" w:color="auto"/>
                <w:left w:val="none" w:sz="0" w:space="0" w:color="auto"/>
                <w:bottom w:val="none" w:sz="0" w:space="0" w:color="auto"/>
                <w:right w:val="none" w:sz="0" w:space="0" w:color="auto"/>
              </w:divBdr>
            </w:div>
            <w:div w:id="2121678056">
              <w:marLeft w:val="0"/>
              <w:marRight w:val="0"/>
              <w:marTop w:val="0"/>
              <w:marBottom w:val="0"/>
              <w:divBdr>
                <w:top w:val="none" w:sz="0" w:space="0" w:color="auto"/>
                <w:left w:val="none" w:sz="0" w:space="0" w:color="auto"/>
                <w:bottom w:val="none" w:sz="0" w:space="0" w:color="auto"/>
                <w:right w:val="none" w:sz="0" w:space="0" w:color="auto"/>
              </w:divBdr>
            </w:div>
          </w:divsChild>
        </w:div>
        <w:div w:id="1832983881">
          <w:marLeft w:val="0"/>
          <w:marRight w:val="0"/>
          <w:marTop w:val="0"/>
          <w:marBottom w:val="0"/>
          <w:divBdr>
            <w:top w:val="none" w:sz="0" w:space="0" w:color="auto"/>
            <w:left w:val="none" w:sz="0" w:space="0" w:color="auto"/>
            <w:bottom w:val="none" w:sz="0" w:space="0" w:color="auto"/>
            <w:right w:val="none" w:sz="0" w:space="0" w:color="auto"/>
          </w:divBdr>
          <w:divsChild>
            <w:div w:id="701323303">
              <w:marLeft w:val="0"/>
              <w:marRight w:val="0"/>
              <w:marTop w:val="0"/>
              <w:marBottom w:val="0"/>
              <w:divBdr>
                <w:top w:val="none" w:sz="0" w:space="0" w:color="auto"/>
                <w:left w:val="none" w:sz="0" w:space="0" w:color="auto"/>
                <w:bottom w:val="none" w:sz="0" w:space="0" w:color="auto"/>
                <w:right w:val="none" w:sz="0" w:space="0" w:color="auto"/>
              </w:divBdr>
            </w:div>
            <w:div w:id="1021518331">
              <w:marLeft w:val="0"/>
              <w:marRight w:val="0"/>
              <w:marTop w:val="0"/>
              <w:marBottom w:val="0"/>
              <w:divBdr>
                <w:top w:val="none" w:sz="0" w:space="0" w:color="auto"/>
                <w:left w:val="none" w:sz="0" w:space="0" w:color="auto"/>
                <w:bottom w:val="none" w:sz="0" w:space="0" w:color="auto"/>
                <w:right w:val="none" w:sz="0" w:space="0" w:color="auto"/>
              </w:divBdr>
            </w:div>
            <w:div w:id="1656450030">
              <w:marLeft w:val="0"/>
              <w:marRight w:val="0"/>
              <w:marTop w:val="0"/>
              <w:marBottom w:val="0"/>
              <w:divBdr>
                <w:top w:val="none" w:sz="0" w:space="0" w:color="auto"/>
                <w:left w:val="none" w:sz="0" w:space="0" w:color="auto"/>
                <w:bottom w:val="none" w:sz="0" w:space="0" w:color="auto"/>
                <w:right w:val="none" w:sz="0" w:space="0" w:color="auto"/>
              </w:divBdr>
            </w:div>
          </w:divsChild>
        </w:div>
        <w:div w:id="1835149361">
          <w:marLeft w:val="0"/>
          <w:marRight w:val="0"/>
          <w:marTop w:val="0"/>
          <w:marBottom w:val="0"/>
          <w:divBdr>
            <w:top w:val="none" w:sz="0" w:space="0" w:color="auto"/>
            <w:left w:val="none" w:sz="0" w:space="0" w:color="auto"/>
            <w:bottom w:val="none" w:sz="0" w:space="0" w:color="auto"/>
            <w:right w:val="none" w:sz="0" w:space="0" w:color="auto"/>
          </w:divBdr>
          <w:divsChild>
            <w:div w:id="1652753317">
              <w:marLeft w:val="0"/>
              <w:marRight w:val="0"/>
              <w:marTop w:val="0"/>
              <w:marBottom w:val="0"/>
              <w:divBdr>
                <w:top w:val="none" w:sz="0" w:space="0" w:color="auto"/>
                <w:left w:val="none" w:sz="0" w:space="0" w:color="auto"/>
                <w:bottom w:val="none" w:sz="0" w:space="0" w:color="auto"/>
                <w:right w:val="none" w:sz="0" w:space="0" w:color="auto"/>
              </w:divBdr>
            </w:div>
            <w:div w:id="1824002242">
              <w:marLeft w:val="0"/>
              <w:marRight w:val="0"/>
              <w:marTop w:val="0"/>
              <w:marBottom w:val="0"/>
              <w:divBdr>
                <w:top w:val="none" w:sz="0" w:space="0" w:color="auto"/>
                <w:left w:val="none" w:sz="0" w:space="0" w:color="auto"/>
                <w:bottom w:val="none" w:sz="0" w:space="0" w:color="auto"/>
                <w:right w:val="none" w:sz="0" w:space="0" w:color="auto"/>
              </w:divBdr>
            </w:div>
          </w:divsChild>
        </w:div>
        <w:div w:id="1853762028">
          <w:marLeft w:val="0"/>
          <w:marRight w:val="0"/>
          <w:marTop w:val="0"/>
          <w:marBottom w:val="0"/>
          <w:divBdr>
            <w:top w:val="none" w:sz="0" w:space="0" w:color="auto"/>
            <w:left w:val="none" w:sz="0" w:space="0" w:color="auto"/>
            <w:bottom w:val="none" w:sz="0" w:space="0" w:color="auto"/>
            <w:right w:val="none" w:sz="0" w:space="0" w:color="auto"/>
          </w:divBdr>
          <w:divsChild>
            <w:div w:id="380327988">
              <w:marLeft w:val="0"/>
              <w:marRight w:val="0"/>
              <w:marTop w:val="0"/>
              <w:marBottom w:val="0"/>
              <w:divBdr>
                <w:top w:val="none" w:sz="0" w:space="0" w:color="auto"/>
                <w:left w:val="none" w:sz="0" w:space="0" w:color="auto"/>
                <w:bottom w:val="none" w:sz="0" w:space="0" w:color="auto"/>
                <w:right w:val="none" w:sz="0" w:space="0" w:color="auto"/>
              </w:divBdr>
            </w:div>
          </w:divsChild>
        </w:div>
        <w:div w:id="1886673793">
          <w:marLeft w:val="0"/>
          <w:marRight w:val="0"/>
          <w:marTop w:val="0"/>
          <w:marBottom w:val="0"/>
          <w:divBdr>
            <w:top w:val="none" w:sz="0" w:space="0" w:color="auto"/>
            <w:left w:val="none" w:sz="0" w:space="0" w:color="auto"/>
            <w:bottom w:val="none" w:sz="0" w:space="0" w:color="auto"/>
            <w:right w:val="none" w:sz="0" w:space="0" w:color="auto"/>
          </w:divBdr>
          <w:divsChild>
            <w:div w:id="771358923">
              <w:marLeft w:val="0"/>
              <w:marRight w:val="0"/>
              <w:marTop w:val="0"/>
              <w:marBottom w:val="0"/>
              <w:divBdr>
                <w:top w:val="none" w:sz="0" w:space="0" w:color="auto"/>
                <w:left w:val="none" w:sz="0" w:space="0" w:color="auto"/>
                <w:bottom w:val="none" w:sz="0" w:space="0" w:color="auto"/>
                <w:right w:val="none" w:sz="0" w:space="0" w:color="auto"/>
              </w:divBdr>
            </w:div>
          </w:divsChild>
        </w:div>
        <w:div w:id="1911426875">
          <w:marLeft w:val="0"/>
          <w:marRight w:val="0"/>
          <w:marTop w:val="0"/>
          <w:marBottom w:val="0"/>
          <w:divBdr>
            <w:top w:val="none" w:sz="0" w:space="0" w:color="auto"/>
            <w:left w:val="none" w:sz="0" w:space="0" w:color="auto"/>
            <w:bottom w:val="none" w:sz="0" w:space="0" w:color="auto"/>
            <w:right w:val="none" w:sz="0" w:space="0" w:color="auto"/>
          </w:divBdr>
          <w:divsChild>
            <w:div w:id="1428496779">
              <w:marLeft w:val="0"/>
              <w:marRight w:val="0"/>
              <w:marTop w:val="0"/>
              <w:marBottom w:val="0"/>
              <w:divBdr>
                <w:top w:val="none" w:sz="0" w:space="0" w:color="auto"/>
                <w:left w:val="none" w:sz="0" w:space="0" w:color="auto"/>
                <w:bottom w:val="none" w:sz="0" w:space="0" w:color="auto"/>
                <w:right w:val="none" w:sz="0" w:space="0" w:color="auto"/>
              </w:divBdr>
            </w:div>
          </w:divsChild>
        </w:div>
        <w:div w:id="1947810304">
          <w:marLeft w:val="0"/>
          <w:marRight w:val="0"/>
          <w:marTop w:val="0"/>
          <w:marBottom w:val="0"/>
          <w:divBdr>
            <w:top w:val="none" w:sz="0" w:space="0" w:color="auto"/>
            <w:left w:val="none" w:sz="0" w:space="0" w:color="auto"/>
            <w:bottom w:val="none" w:sz="0" w:space="0" w:color="auto"/>
            <w:right w:val="none" w:sz="0" w:space="0" w:color="auto"/>
          </w:divBdr>
          <w:divsChild>
            <w:div w:id="346447908">
              <w:marLeft w:val="0"/>
              <w:marRight w:val="0"/>
              <w:marTop w:val="0"/>
              <w:marBottom w:val="0"/>
              <w:divBdr>
                <w:top w:val="none" w:sz="0" w:space="0" w:color="auto"/>
                <w:left w:val="none" w:sz="0" w:space="0" w:color="auto"/>
                <w:bottom w:val="none" w:sz="0" w:space="0" w:color="auto"/>
                <w:right w:val="none" w:sz="0" w:space="0" w:color="auto"/>
              </w:divBdr>
            </w:div>
          </w:divsChild>
        </w:div>
        <w:div w:id="1969432654">
          <w:marLeft w:val="0"/>
          <w:marRight w:val="0"/>
          <w:marTop w:val="0"/>
          <w:marBottom w:val="0"/>
          <w:divBdr>
            <w:top w:val="none" w:sz="0" w:space="0" w:color="auto"/>
            <w:left w:val="none" w:sz="0" w:space="0" w:color="auto"/>
            <w:bottom w:val="none" w:sz="0" w:space="0" w:color="auto"/>
            <w:right w:val="none" w:sz="0" w:space="0" w:color="auto"/>
          </w:divBdr>
          <w:divsChild>
            <w:div w:id="1821723916">
              <w:marLeft w:val="0"/>
              <w:marRight w:val="0"/>
              <w:marTop w:val="0"/>
              <w:marBottom w:val="0"/>
              <w:divBdr>
                <w:top w:val="none" w:sz="0" w:space="0" w:color="auto"/>
                <w:left w:val="none" w:sz="0" w:space="0" w:color="auto"/>
                <w:bottom w:val="none" w:sz="0" w:space="0" w:color="auto"/>
                <w:right w:val="none" w:sz="0" w:space="0" w:color="auto"/>
              </w:divBdr>
            </w:div>
          </w:divsChild>
        </w:div>
        <w:div w:id="1986466678">
          <w:marLeft w:val="0"/>
          <w:marRight w:val="0"/>
          <w:marTop w:val="0"/>
          <w:marBottom w:val="0"/>
          <w:divBdr>
            <w:top w:val="none" w:sz="0" w:space="0" w:color="auto"/>
            <w:left w:val="none" w:sz="0" w:space="0" w:color="auto"/>
            <w:bottom w:val="none" w:sz="0" w:space="0" w:color="auto"/>
            <w:right w:val="none" w:sz="0" w:space="0" w:color="auto"/>
          </w:divBdr>
          <w:divsChild>
            <w:div w:id="1833327722">
              <w:marLeft w:val="0"/>
              <w:marRight w:val="0"/>
              <w:marTop w:val="0"/>
              <w:marBottom w:val="0"/>
              <w:divBdr>
                <w:top w:val="none" w:sz="0" w:space="0" w:color="auto"/>
                <w:left w:val="none" w:sz="0" w:space="0" w:color="auto"/>
                <w:bottom w:val="none" w:sz="0" w:space="0" w:color="auto"/>
                <w:right w:val="none" w:sz="0" w:space="0" w:color="auto"/>
              </w:divBdr>
            </w:div>
          </w:divsChild>
        </w:div>
        <w:div w:id="1996764640">
          <w:marLeft w:val="0"/>
          <w:marRight w:val="0"/>
          <w:marTop w:val="0"/>
          <w:marBottom w:val="0"/>
          <w:divBdr>
            <w:top w:val="none" w:sz="0" w:space="0" w:color="auto"/>
            <w:left w:val="none" w:sz="0" w:space="0" w:color="auto"/>
            <w:bottom w:val="none" w:sz="0" w:space="0" w:color="auto"/>
            <w:right w:val="none" w:sz="0" w:space="0" w:color="auto"/>
          </w:divBdr>
          <w:divsChild>
            <w:div w:id="567152240">
              <w:marLeft w:val="0"/>
              <w:marRight w:val="0"/>
              <w:marTop w:val="0"/>
              <w:marBottom w:val="0"/>
              <w:divBdr>
                <w:top w:val="none" w:sz="0" w:space="0" w:color="auto"/>
                <w:left w:val="none" w:sz="0" w:space="0" w:color="auto"/>
                <w:bottom w:val="none" w:sz="0" w:space="0" w:color="auto"/>
                <w:right w:val="none" w:sz="0" w:space="0" w:color="auto"/>
              </w:divBdr>
            </w:div>
          </w:divsChild>
        </w:div>
        <w:div w:id="2010254478">
          <w:marLeft w:val="0"/>
          <w:marRight w:val="0"/>
          <w:marTop w:val="0"/>
          <w:marBottom w:val="0"/>
          <w:divBdr>
            <w:top w:val="none" w:sz="0" w:space="0" w:color="auto"/>
            <w:left w:val="none" w:sz="0" w:space="0" w:color="auto"/>
            <w:bottom w:val="none" w:sz="0" w:space="0" w:color="auto"/>
            <w:right w:val="none" w:sz="0" w:space="0" w:color="auto"/>
          </w:divBdr>
          <w:divsChild>
            <w:div w:id="1295718078">
              <w:marLeft w:val="0"/>
              <w:marRight w:val="0"/>
              <w:marTop w:val="0"/>
              <w:marBottom w:val="0"/>
              <w:divBdr>
                <w:top w:val="none" w:sz="0" w:space="0" w:color="auto"/>
                <w:left w:val="none" w:sz="0" w:space="0" w:color="auto"/>
                <w:bottom w:val="none" w:sz="0" w:space="0" w:color="auto"/>
                <w:right w:val="none" w:sz="0" w:space="0" w:color="auto"/>
              </w:divBdr>
            </w:div>
          </w:divsChild>
        </w:div>
        <w:div w:id="2022972743">
          <w:marLeft w:val="0"/>
          <w:marRight w:val="0"/>
          <w:marTop w:val="0"/>
          <w:marBottom w:val="0"/>
          <w:divBdr>
            <w:top w:val="none" w:sz="0" w:space="0" w:color="auto"/>
            <w:left w:val="none" w:sz="0" w:space="0" w:color="auto"/>
            <w:bottom w:val="none" w:sz="0" w:space="0" w:color="auto"/>
            <w:right w:val="none" w:sz="0" w:space="0" w:color="auto"/>
          </w:divBdr>
          <w:divsChild>
            <w:div w:id="765275889">
              <w:marLeft w:val="0"/>
              <w:marRight w:val="0"/>
              <w:marTop w:val="0"/>
              <w:marBottom w:val="0"/>
              <w:divBdr>
                <w:top w:val="none" w:sz="0" w:space="0" w:color="auto"/>
                <w:left w:val="none" w:sz="0" w:space="0" w:color="auto"/>
                <w:bottom w:val="none" w:sz="0" w:space="0" w:color="auto"/>
                <w:right w:val="none" w:sz="0" w:space="0" w:color="auto"/>
              </w:divBdr>
            </w:div>
            <w:div w:id="1715808303">
              <w:marLeft w:val="0"/>
              <w:marRight w:val="0"/>
              <w:marTop w:val="0"/>
              <w:marBottom w:val="0"/>
              <w:divBdr>
                <w:top w:val="none" w:sz="0" w:space="0" w:color="auto"/>
                <w:left w:val="none" w:sz="0" w:space="0" w:color="auto"/>
                <w:bottom w:val="none" w:sz="0" w:space="0" w:color="auto"/>
                <w:right w:val="none" w:sz="0" w:space="0" w:color="auto"/>
              </w:divBdr>
            </w:div>
          </w:divsChild>
        </w:div>
        <w:div w:id="2068606092">
          <w:marLeft w:val="0"/>
          <w:marRight w:val="0"/>
          <w:marTop w:val="0"/>
          <w:marBottom w:val="0"/>
          <w:divBdr>
            <w:top w:val="none" w:sz="0" w:space="0" w:color="auto"/>
            <w:left w:val="none" w:sz="0" w:space="0" w:color="auto"/>
            <w:bottom w:val="none" w:sz="0" w:space="0" w:color="auto"/>
            <w:right w:val="none" w:sz="0" w:space="0" w:color="auto"/>
          </w:divBdr>
          <w:divsChild>
            <w:div w:id="616907357">
              <w:marLeft w:val="0"/>
              <w:marRight w:val="0"/>
              <w:marTop w:val="0"/>
              <w:marBottom w:val="0"/>
              <w:divBdr>
                <w:top w:val="none" w:sz="0" w:space="0" w:color="auto"/>
                <w:left w:val="none" w:sz="0" w:space="0" w:color="auto"/>
                <w:bottom w:val="none" w:sz="0" w:space="0" w:color="auto"/>
                <w:right w:val="none" w:sz="0" w:space="0" w:color="auto"/>
              </w:divBdr>
            </w:div>
            <w:div w:id="1498422668">
              <w:marLeft w:val="0"/>
              <w:marRight w:val="0"/>
              <w:marTop w:val="0"/>
              <w:marBottom w:val="0"/>
              <w:divBdr>
                <w:top w:val="none" w:sz="0" w:space="0" w:color="auto"/>
                <w:left w:val="none" w:sz="0" w:space="0" w:color="auto"/>
                <w:bottom w:val="none" w:sz="0" w:space="0" w:color="auto"/>
                <w:right w:val="none" w:sz="0" w:space="0" w:color="auto"/>
              </w:divBdr>
            </w:div>
          </w:divsChild>
        </w:div>
        <w:div w:id="2069763272">
          <w:marLeft w:val="0"/>
          <w:marRight w:val="0"/>
          <w:marTop w:val="0"/>
          <w:marBottom w:val="0"/>
          <w:divBdr>
            <w:top w:val="none" w:sz="0" w:space="0" w:color="auto"/>
            <w:left w:val="none" w:sz="0" w:space="0" w:color="auto"/>
            <w:bottom w:val="none" w:sz="0" w:space="0" w:color="auto"/>
            <w:right w:val="none" w:sz="0" w:space="0" w:color="auto"/>
          </w:divBdr>
          <w:divsChild>
            <w:div w:id="224990483">
              <w:marLeft w:val="0"/>
              <w:marRight w:val="0"/>
              <w:marTop w:val="0"/>
              <w:marBottom w:val="0"/>
              <w:divBdr>
                <w:top w:val="none" w:sz="0" w:space="0" w:color="auto"/>
                <w:left w:val="none" w:sz="0" w:space="0" w:color="auto"/>
                <w:bottom w:val="none" w:sz="0" w:space="0" w:color="auto"/>
                <w:right w:val="none" w:sz="0" w:space="0" w:color="auto"/>
              </w:divBdr>
            </w:div>
            <w:div w:id="410389970">
              <w:marLeft w:val="0"/>
              <w:marRight w:val="0"/>
              <w:marTop w:val="0"/>
              <w:marBottom w:val="0"/>
              <w:divBdr>
                <w:top w:val="none" w:sz="0" w:space="0" w:color="auto"/>
                <w:left w:val="none" w:sz="0" w:space="0" w:color="auto"/>
                <w:bottom w:val="none" w:sz="0" w:space="0" w:color="auto"/>
                <w:right w:val="none" w:sz="0" w:space="0" w:color="auto"/>
              </w:divBdr>
            </w:div>
            <w:div w:id="1244224165">
              <w:marLeft w:val="0"/>
              <w:marRight w:val="0"/>
              <w:marTop w:val="0"/>
              <w:marBottom w:val="0"/>
              <w:divBdr>
                <w:top w:val="none" w:sz="0" w:space="0" w:color="auto"/>
                <w:left w:val="none" w:sz="0" w:space="0" w:color="auto"/>
                <w:bottom w:val="none" w:sz="0" w:space="0" w:color="auto"/>
                <w:right w:val="none" w:sz="0" w:space="0" w:color="auto"/>
              </w:divBdr>
            </w:div>
          </w:divsChild>
        </w:div>
        <w:div w:id="2087260699">
          <w:marLeft w:val="0"/>
          <w:marRight w:val="0"/>
          <w:marTop w:val="0"/>
          <w:marBottom w:val="0"/>
          <w:divBdr>
            <w:top w:val="none" w:sz="0" w:space="0" w:color="auto"/>
            <w:left w:val="none" w:sz="0" w:space="0" w:color="auto"/>
            <w:bottom w:val="none" w:sz="0" w:space="0" w:color="auto"/>
            <w:right w:val="none" w:sz="0" w:space="0" w:color="auto"/>
          </w:divBdr>
          <w:divsChild>
            <w:div w:id="990019261">
              <w:marLeft w:val="0"/>
              <w:marRight w:val="0"/>
              <w:marTop w:val="0"/>
              <w:marBottom w:val="0"/>
              <w:divBdr>
                <w:top w:val="none" w:sz="0" w:space="0" w:color="auto"/>
                <w:left w:val="none" w:sz="0" w:space="0" w:color="auto"/>
                <w:bottom w:val="none" w:sz="0" w:space="0" w:color="auto"/>
                <w:right w:val="none" w:sz="0" w:space="0" w:color="auto"/>
              </w:divBdr>
            </w:div>
            <w:div w:id="1114440425">
              <w:marLeft w:val="0"/>
              <w:marRight w:val="0"/>
              <w:marTop w:val="0"/>
              <w:marBottom w:val="0"/>
              <w:divBdr>
                <w:top w:val="none" w:sz="0" w:space="0" w:color="auto"/>
                <w:left w:val="none" w:sz="0" w:space="0" w:color="auto"/>
                <w:bottom w:val="none" w:sz="0" w:space="0" w:color="auto"/>
                <w:right w:val="none" w:sz="0" w:space="0" w:color="auto"/>
              </w:divBdr>
            </w:div>
            <w:div w:id="1195343344">
              <w:marLeft w:val="0"/>
              <w:marRight w:val="0"/>
              <w:marTop w:val="0"/>
              <w:marBottom w:val="0"/>
              <w:divBdr>
                <w:top w:val="none" w:sz="0" w:space="0" w:color="auto"/>
                <w:left w:val="none" w:sz="0" w:space="0" w:color="auto"/>
                <w:bottom w:val="none" w:sz="0" w:space="0" w:color="auto"/>
                <w:right w:val="none" w:sz="0" w:space="0" w:color="auto"/>
              </w:divBdr>
            </w:div>
          </w:divsChild>
        </w:div>
        <w:div w:id="2094742995">
          <w:marLeft w:val="0"/>
          <w:marRight w:val="0"/>
          <w:marTop w:val="0"/>
          <w:marBottom w:val="0"/>
          <w:divBdr>
            <w:top w:val="none" w:sz="0" w:space="0" w:color="auto"/>
            <w:left w:val="none" w:sz="0" w:space="0" w:color="auto"/>
            <w:bottom w:val="none" w:sz="0" w:space="0" w:color="auto"/>
            <w:right w:val="none" w:sz="0" w:space="0" w:color="auto"/>
          </w:divBdr>
          <w:divsChild>
            <w:div w:id="2020235113">
              <w:marLeft w:val="0"/>
              <w:marRight w:val="0"/>
              <w:marTop w:val="0"/>
              <w:marBottom w:val="0"/>
              <w:divBdr>
                <w:top w:val="none" w:sz="0" w:space="0" w:color="auto"/>
                <w:left w:val="none" w:sz="0" w:space="0" w:color="auto"/>
                <w:bottom w:val="none" w:sz="0" w:space="0" w:color="auto"/>
                <w:right w:val="none" w:sz="0" w:space="0" w:color="auto"/>
              </w:divBdr>
            </w:div>
          </w:divsChild>
        </w:div>
        <w:div w:id="2106536217">
          <w:marLeft w:val="0"/>
          <w:marRight w:val="0"/>
          <w:marTop w:val="0"/>
          <w:marBottom w:val="0"/>
          <w:divBdr>
            <w:top w:val="none" w:sz="0" w:space="0" w:color="auto"/>
            <w:left w:val="none" w:sz="0" w:space="0" w:color="auto"/>
            <w:bottom w:val="none" w:sz="0" w:space="0" w:color="auto"/>
            <w:right w:val="none" w:sz="0" w:space="0" w:color="auto"/>
          </w:divBdr>
          <w:divsChild>
            <w:div w:id="251400723">
              <w:marLeft w:val="0"/>
              <w:marRight w:val="0"/>
              <w:marTop w:val="0"/>
              <w:marBottom w:val="0"/>
              <w:divBdr>
                <w:top w:val="none" w:sz="0" w:space="0" w:color="auto"/>
                <w:left w:val="none" w:sz="0" w:space="0" w:color="auto"/>
                <w:bottom w:val="none" w:sz="0" w:space="0" w:color="auto"/>
                <w:right w:val="none" w:sz="0" w:space="0" w:color="auto"/>
              </w:divBdr>
            </w:div>
            <w:div w:id="1482039295">
              <w:marLeft w:val="0"/>
              <w:marRight w:val="0"/>
              <w:marTop w:val="0"/>
              <w:marBottom w:val="0"/>
              <w:divBdr>
                <w:top w:val="none" w:sz="0" w:space="0" w:color="auto"/>
                <w:left w:val="none" w:sz="0" w:space="0" w:color="auto"/>
                <w:bottom w:val="none" w:sz="0" w:space="0" w:color="auto"/>
                <w:right w:val="none" w:sz="0" w:space="0" w:color="auto"/>
              </w:divBdr>
            </w:div>
          </w:divsChild>
        </w:div>
        <w:div w:id="2130737926">
          <w:marLeft w:val="0"/>
          <w:marRight w:val="0"/>
          <w:marTop w:val="0"/>
          <w:marBottom w:val="0"/>
          <w:divBdr>
            <w:top w:val="none" w:sz="0" w:space="0" w:color="auto"/>
            <w:left w:val="none" w:sz="0" w:space="0" w:color="auto"/>
            <w:bottom w:val="none" w:sz="0" w:space="0" w:color="auto"/>
            <w:right w:val="none" w:sz="0" w:space="0" w:color="auto"/>
          </w:divBdr>
          <w:divsChild>
            <w:div w:id="2130391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4387025">
      <w:bodyDiv w:val="1"/>
      <w:marLeft w:val="0"/>
      <w:marRight w:val="0"/>
      <w:marTop w:val="0"/>
      <w:marBottom w:val="0"/>
      <w:divBdr>
        <w:top w:val="none" w:sz="0" w:space="0" w:color="auto"/>
        <w:left w:val="none" w:sz="0" w:space="0" w:color="auto"/>
        <w:bottom w:val="none" w:sz="0" w:space="0" w:color="auto"/>
        <w:right w:val="none" w:sz="0" w:space="0" w:color="auto"/>
      </w:divBdr>
    </w:div>
    <w:div w:id="1652369329">
      <w:bodyDiv w:val="1"/>
      <w:marLeft w:val="0"/>
      <w:marRight w:val="0"/>
      <w:marTop w:val="0"/>
      <w:marBottom w:val="0"/>
      <w:divBdr>
        <w:top w:val="none" w:sz="0" w:space="0" w:color="auto"/>
        <w:left w:val="none" w:sz="0" w:space="0" w:color="auto"/>
        <w:bottom w:val="none" w:sz="0" w:space="0" w:color="auto"/>
        <w:right w:val="none" w:sz="0" w:space="0" w:color="auto"/>
      </w:divBdr>
    </w:div>
    <w:div w:id="1666860067">
      <w:bodyDiv w:val="1"/>
      <w:marLeft w:val="0"/>
      <w:marRight w:val="0"/>
      <w:marTop w:val="0"/>
      <w:marBottom w:val="0"/>
      <w:divBdr>
        <w:top w:val="none" w:sz="0" w:space="0" w:color="auto"/>
        <w:left w:val="none" w:sz="0" w:space="0" w:color="auto"/>
        <w:bottom w:val="none" w:sz="0" w:space="0" w:color="auto"/>
        <w:right w:val="none" w:sz="0" w:space="0" w:color="auto"/>
      </w:divBdr>
    </w:div>
    <w:div w:id="1670326835">
      <w:bodyDiv w:val="1"/>
      <w:marLeft w:val="0"/>
      <w:marRight w:val="0"/>
      <w:marTop w:val="0"/>
      <w:marBottom w:val="0"/>
      <w:divBdr>
        <w:top w:val="none" w:sz="0" w:space="0" w:color="auto"/>
        <w:left w:val="none" w:sz="0" w:space="0" w:color="auto"/>
        <w:bottom w:val="none" w:sz="0" w:space="0" w:color="auto"/>
        <w:right w:val="none" w:sz="0" w:space="0" w:color="auto"/>
      </w:divBdr>
      <w:divsChild>
        <w:div w:id="9458160">
          <w:marLeft w:val="0"/>
          <w:marRight w:val="0"/>
          <w:marTop w:val="0"/>
          <w:marBottom w:val="0"/>
          <w:divBdr>
            <w:top w:val="none" w:sz="0" w:space="0" w:color="auto"/>
            <w:left w:val="none" w:sz="0" w:space="0" w:color="auto"/>
            <w:bottom w:val="none" w:sz="0" w:space="0" w:color="auto"/>
            <w:right w:val="none" w:sz="0" w:space="0" w:color="auto"/>
          </w:divBdr>
          <w:divsChild>
            <w:div w:id="415901048">
              <w:marLeft w:val="0"/>
              <w:marRight w:val="0"/>
              <w:marTop w:val="0"/>
              <w:marBottom w:val="0"/>
              <w:divBdr>
                <w:top w:val="none" w:sz="0" w:space="0" w:color="auto"/>
                <w:left w:val="none" w:sz="0" w:space="0" w:color="auto"/>
                <w:bottom w:val="none" w:sz="0" w:space="0" w:color="auto"/>
                <w:right w:val="none" w:sz="0" w:space="0" w:color="auto"/>
              </w:divBdr>
            </w:div>
            <w:div w:id="1910648632">
              <w:marLeft w:val="0"/>
              <w:marRight w:val="0"/>
              <w:marTop w:val="0"/>
              <w:marBottom w:val="0"/>
              <w:divBdr>
                <w:top w:val="none" w:sz="0" w:space="0" w:color="auto"/>
                <w:left w:val="none" w:sz="0" w:space="0" w:color="auto"/>
                <w:bottom w:val="none" w:sz="0" w:space="0" w:color="auto"/>
                <w:right w:val="none" w:sz="0" w:space="0" w:color="auto"/>
              </w:divBdr>
            </w:div>
          </w:divsChild>
        </w:div>
        <w:div w:id="18505881">
          <w:marLeft w:val="0"/>
          <w:marRight w:val="0"/>
          <w:marTop w:val="0"/>
          <w:marBottom w:val="0"/>
          <w:divBdr>
            <w:top w:val="none" w:sz="0" w:space="0" w:color="auto"/>
            <w:left w:val="none" w:sz="0" w:space="0" w:color="auto"/>
            <w:bottom w:val="none" w:sz="0" w:space="0" w:color="auto"/>
            <w:right w:val="none" w:sz="0" w:space="0" w:color="auto"/>
          </w:divBdr>
          <w:divsChild>
            <w:div w:id="219050295">
              <w:marLeft w:val="0"/>
              <w:marRight w:val="0"/>
              <w:marTop w:val="0"/>
              <w:marBottom w:val="0"/>
              <w:divBdr>
                <w:top w:val="none" w:sz="0" w:space="0" w:color="auto"/>
                <w:left w:val="none" w:sz="0" w:space="0" w:color="auto"/>
                <w:bottom w:val="none" w:sz="0" w:space="0" w:color="auto"/>
                <w:right w:val="none" w:sz="0" w:space="0" w:color="auto"/>
              </w:divBdr>
            </w:div>
          </w:divsChild>
        </w:div>
        <w:div w:id="19941519">
          <w:marLeft w:val="0"/>
          <w:marRight w:val="0"/>
          <w:marTop w:val="0"/>
          <w:marBottom w:val="0"/>
          <w:divBdr>
            <w:top w:val="none" w:sz="0" w:space="0" w:color="auto"/>
            <w:left w:val="none" w:sz="0" w:space="0" w:color="auto"/>
            <w:bottom w:val="none" w:sz="0" w:space="0" w:color="auto"/>
            <w:right w:val="none" w:sz="0" w:space="0" w:color="auto"/>
          </w:divBdr>
          <w:divsChild>
            <w:div w:id="281498670">
              <w:marLeft w:val="0"/>
              <w:marRight w:val="0"/>
              <w:marTop w:val="0"/>
              <w:marBottom w:val="0"/>
              <w:divBdr>
                <w:top w:val="none" w:sz="0" w:space="0" w:color="auto"/>
                <w:left w:val="none" w:sz="0" w:space="0" w:color="auto"/>
                <w:bottom w:val="none" w:sz="0" w:space="0" w:color="auto"/>
                <w:right w:val="none" w:sz="0" w:space="0" w:color="auto"/>
              </w:divBdr>
            </w:div>
          </w:divsChild>
        </w:div>
        <w:div w:id="47920857">
          <w:marLeft w:val="0"/>
          <w:marRight w:val="0"/>
          <w:marTop w:val="0"/>
          <w:marBottom w:val="0"/>
          <w:divBdr>
            <w:top w:val="none" w:sz="0" w:space="0" w:color="auto"/>
            <w:left w:val="none" w:sz="0" w:space="0" w:color="auto"/>
            <w:bottom w:val="none" w:sz="0" w:space="0" w:color="auto"/>
            <w:right w:val="none" w:sz="0" w:space="0" w:color="auto"/>
          </w:divBdr>
          <w:divsChild>
            <w:div w:id="218713397">
              <w:marLeft w:val="0"/>
              <w:marRight w:val="0"/>
              <w:marTop w:val="0"/>
              <w:marBottom w:val="0"/>
              <w:divBdr>
                <w:top w:val="none" w:sz="0" w:space="0" w:color="auto"/>
                <w:left w:val="none" w:sz="0" w:space="0" w:color="auto"/>
                <w:bottom w:val="none" w:sz="0" w:space="0" w:color="auto"/>
                <w:right w:val="none" w:sz="0" w:space="0" w:color="auto"/>
              </w:divBdr>
            </w:div>
            <w:div w:id="586697847">
              <w:marLeft w:val="0"/>
              <w:marRight w:val="0"/>
              <w:marTop w:val="0"/>
              <w:marBottom w:val="0"/>
              <w:divBdr>
                <w:top w:val="none" w:sz="0" w:space="0" w:color="auto"/>
                <w:left w:val="none" w:sz="0" w:space="0" w:color="auto"/>
                <w:bottom w:val="none" w:sz="0" w:space="0" w:color="auto"/>
                <w:right w:val="none" w:sz="0" w:space="0" w:color="auto"/>
              </w:divBdr>
            </w:div>
            <w:div w:id="921764872">
              <w:marLeft w:val="0"/>
              <w:marRight w:val="0"/>
              <w:marTop w:val="0"/>
              <w:marBottom w:val="0"/>
              <w:divBdr>
                <w:top w:val="none" w:sz="0" w:space="0" w:color="auto"/>
                <w:left w:val="none" w:sz="0" w:space="0" w:color="auto"/>
                <w:bottom w:val="none" w:sz="0" w:space="0" w:color="auto"/>
                <w:right w:val="none" w:sz="0" w:space="0" w:color="auto"/>
              </w:divBdr>
            </w:div>
          </w:divsChild>
        </w:div>
        <w:div w:id="72899977">
          <w:marLeft w:val="0"/>
          <w:marRight w:val="0"/>
          <w:marTop w:val="0"/>
          <w:marBottom w:val="0"/>
          <w:divBdr>
            <w:top w:val="none" w:sz="0" w:space="0" w:color="auto"/>
            <w:left w:val="none" w:sz="0" w:space="0" w:color="auto"/>
            <w:bottom w:val="none" w:sz="0" w:space="0" w:color="auto"/>
            <w:right w:val="none" w:sz="0" w:space="0" w:color="auto"/>
          </w:divBdr>
          <w:divsChild>
            <w:div w:id="1617104937">
              <w:marLeft w:val="0"/>
              <w:marRight w:val="0"/>
              <w:marTop w:val="0"/>
              <w:marBottom w:val="0"/>
              <w:divBdr>
                <w:top w:val="none" w:sz="0" w:space="0" w:color="auto"/>
                <w:left w:val="none" w:sz="0" w:space="0" w:color="auto"/>
                <w:bottom w:val="none" w:sz="0" w:space="0" w:color="auto"/>
                <w:right w:val="none" w:sz="0" w:space="0" w:color="auto"/>
              </w:divBdr>
            </w:div>
          </w:divsChild>
        </w:div>
        <w:div w:id="83496347">
          <w:marLeft w:val="0"/>
          <w:marRight w:val="0"/>
          <w:marTop w:val="0"/>
          <w:marBottom w:val="0"/>
          <w:divBdr>
            <w:top w:val="none" w:sz="0" w:space="0" w:color="auto"/>
            <w:left w:val="none" w:sz="0" w:space="0" w:color="auto"/>
            <w:bottom w:val="none" w:sz="0" w:space="0" w:color="auto"/>
            <w:right w:val="none" w:sz="0" w:space="0" w:color="auto"/>
          </w:divBdr>
          <w:divsChild>
            <w:div w:id="132672707">
              <w:marLeft w:val="0"/>
              <w:marRight w:val="0"/>
              <w:marTop w:val="0"/>
              <w:marBottom w:val="0"/>
              <w:divBdr>
                <w:top w:val="none" w:sz="0" w:space="0" w:color="auto"/>
                <w:left w:val="none" w:sz="0" w:space="0" w:color="auto"/>
                <w:bottom w:val="none" w:sz="0" w:space="0" w:color="auto"/>
                <w:right w:val="none" w:sz="0" w:space="0" w:color="auto"/>
              </w:divBdr>
            </w:div>
            <w:div w:id="469132343">
              <w:marLeft w:val="0"/>
              <w:marRight w:val="0"/>
              <w:marTop w:val="0"/>
              <w:marBottom w:val="0"/>
              <w:divBdr>
                <w:top w:val="none" w:sz="0" w:space="0" w:color="auto"/>
                <w:left w:val="none" w:sz="0" w:space="0" w:color="auto"/>
                <w:bottom w:val="none" w:sz="0" w:space="0" w:color="auto"/>
                <w:right w:val="none" w:sz="0" w:space="0" w:color="auto"/>
              </w:divBdr>
            </w:div>
            <w:div w:id="669719633">
              <w:marLeft w:val="0"/>
              <w:marRight w:val="0"/>
              <w:marTop w:val="0"/>
              <w:marBottom w:val="0"/>
              <w:divBdr>
                <w:top w:val="none" w:sz="0" w:space="0" w:color="auto"/>
                <w:left w:val="none" w:sz="0" w:space="0" w:color="auto"/>
                <w:bottom w:val="none" w:sz="0" w:space="0" w:color="auto"/>
                <w:right w:val="none" w:sz="0" w:space="0" w:color="auto"/>
              </w:divBdr>
            </w:div>
            <w:div w:id="1493717765">
              <w:marLeft w:val="0"/>
              <w:marRight w:val="0"/>
              <w:marTop w:val="0"/>
              <w:marBottom w:val="0"/>
              <w:divBdr>
                <w:top w:val="none" w:sz="0" w:space="0" w:color="auto"/>
                <w:left w:val="none" w:sz="0" w:space="0" w:color="auto"/>
                <w:bottom w:val="none" w:sz="0" w:space="0" w:color="auto"/>
                <w:right w:val="none" w:sz="0" w:space="0" w:color="auto"/>
              </w:divBdr>
            </w:div>
            <w:div w:id="1578129803">
              <w:marLeft w:val="0"/>
              <w:marRight w:val="0"/>
              <w:marTop w:val="0"/>
              <w:marBottom w:val="0"/>
              <w:divBdr>
                <w:top w:val="none" w:sz="0" w:space="0" w:color="auto"/>
                <w:left w:val="none" w:sz="0" w:space="0" w:color="auto"/>
                <w:bottom w:val="none" w:sz="0" w:space="0" w:color="auto"/>
                <w:right w:val="none" w:sz="0" w:space="0" w:color="auto"/>
              </w:divBdr>
            </w:div>
            <w:div w:id="1899434658">
              <w:marLeft w:val="0"/>
              <w:marRight w:val="0"/>
              <w:marTop w:val="0"/>
              <w:marBottom w:val="0"/>
              <w:divBdr>
                <w:top w:val="none" w:sz="0" w:space="0" w:color="auto"/>
                <w:left w:val="none" w:sz="0" w:space="0" w:color="auto"/>
                <w:bottom w:val="none" w:sz="0" w:space="0" w:color="auto"/>
                <w:right w:val="none" w:sz="0" w:space="0" w:color="auto"/>
              </w:divBdr>
            </w:div>
          </w:divsChild>
        </w:div>
        <w:div w:id="119155830">
          <w:marLeft w:val="0"/>
          <w:marRight w:val="0"/>
          <w:marTop w:val="0"/>
          <w:marBottom w:val="0"/>
          <w:divBdr>
            <w:top w:val="none" w:sz="0" w:space="0" w:color="auto"/>
            <w:left w:val="none" w:sz="0" w:space="0" w:color="auto"/>
            <w:bottom w:val="none" w:sz="0" w:space="0" w:color="auto"/>
            <w:right w:val="none" w:sz="0" w:space="0" w:color="auto"/>
          </w:divBdr>
          <w:divsChild>
            <w:div w:id="570390046">
              <w:marLeft w:val="0"/>
              <w:marRight w:val="0"/>
              <w:marTop w:val="0"/>
              <w:marBottom w:val="0"/>
              <w:divBdr>
                <w:top w:val="none" w:sz="0" w:space="0" w:color="auto"/>
                <w:left w:val="none" w:sz="0" w:space="0" w:color="auto"/>
                <w:bottom w:val="none" w:sz="0" w:space="0" w:color="auto"/>
                <w:right w:val="none" w:sz="0" w:space="0" w:color="auto"/>
              </w:divBdr>
            </w:div>
          </w:divsChild>
        </w:div>
        <w:div w:id="155926084">
          <w:marLeft w:val="0"/>
          <w:marRight w:val="0"/>
          <w:marTop w:val="0"/>
          <w:marBottom w:val="0"/>
          <w:divBdr>
            <w:top w:val="none" w:sz="0" w:space="0" w:color="auto"/>
            <w:left w:val="none" w:sz="0" w:space="0" w:color="auto"/>
            <w:bottom w:val="none" w:sz="0" w:space="0" w:color="auto"/>
            <w:right w:val="none" w:sz="0" w:space="0" w:color="auto"/>
          </w:divBdr>
          <w:divsChild>
            <w:div w:id="234359133">
              <w:marLeft w:val="0"/>
              <w:marRight w:val="0"/>
              <w:marTop w:val="0"/>
              <w:marBottom w:val="0"/>
              <w:divBdr>
                <w:top w:val="none" w:sz="0" w:space="0" w:color="auto"/>
                <w:left w:val="none" w:sz="0" w:space="0" w:color="auto"/>
                <w:bottom w:val="none" w:sz="0" w:space="0" w:color="auto"/>
                <w:right w:val="none" w:sz="0" w:space="0" w:color="auto"/>
              </w:divBdr>
            </w:div>
            <w:div w:id="724107991">
              <w:marLeft w:val="0"/>
              <w:marRight w:val="0"/>
              <w:marTop w:val="0"/>
              <w:marBottom w:val="0"/>
              <w:divBdr>
                <w:top w:val="none" w:sz="0" w:space="0" w:color="auto"/>
                <w:left w:val="none" w:sz="0" w:space="0" w:color="auto"/>
                <w:bottom w:val="none" w:sz="0" w:space="0" w:color="auto"/>
                <w:right w:val="none" w:sz="0" w:space="0" w:color="auto"/>
              </w:divBdr>
            </w:div>
            <w:div w:id="1093435034">
              <w:marLeft w:val="0"/>
              <w:marRight w:val="0"/>
              <w:marTop w:val="0"/>
              <w:marBottom w:val="0"/>
              <w:divBdr>
                <w:top w:val="none" w:sz="0" w:space="0" w:color="auto"/>
                <w:left w:val="none" w:sz="0" w:space="0" w:color="auto"/>
                <w:bottom w:val="none" w:sz="0" w:space="0" w:color="auto"/>
                <w:right w:val="none" w:sz="0" w:space="0" w:color="auto"/>
              </w:divBdr>
            </w:div>
            <w:div w:id="1736734412">
              <w:marLeft w:val="0"/>
              <w:marRight w:val="0"/>
              <w:marTop w:val="0"/>
              <w:marBottom w:val="0"/>
              <w:divBdr>
                <w:top w:val="none" w:sz="0" w:space="0" w:color="auto"/>
                <w:left w:val="none" w:sz="0" w:space="0" w:color="auto"/>
                <w:bottom w:val="none" w:sz="0" w:space="0" w:color="auto"/>
                <w:right w:val="none" w:sz="0" w:space="0" w:color="auto"/>
              </w:divBdr>
            </w:div>
            <w:div w:id="1752239641">
              <w:marLeft w:val="0"/>
              <w:marRight w:val="0"/>
              <w:marTop w:val="0"/>
              <w:marBottom w:val="0"/>
              <w:divBdr>
                <w:top w:val="none" w:sz="0" w:space="0" w:color="auto"/>
                <w:left w:val="none" w:sz="0" w:space="0" w:color="auto"/>
                <w:bottom w:val="none" w:sz="0" w:space="0" w:color="auto"/>
                <w:right w:val="none" w:sz="0" w:space="0" w:color="auto"/>
              </w:divBdr>
            </w:div>
            <w:div w:id="1867408090">
              <w:marLeft w:val="0"/>
              <w:marRight w:val="0"/>
              <w:marTop w:val="0"/>
              <w:marBottom w:val="0"/>
              <w:divBdr>
                <w:top w:val="none" w:sz="0" w:space="0" w:color="auto"/>
                <w:left w:val="none" w:sz="0" w:space="0" w:color="auto"/>
                <w:bottom w:val="none" w:sz="0" w:space="0" w:color="auto"/>
                <w:right w:val="none" w:sz="0" w:space="0" w:color="auto"/>
              </w:divBdr>
            </w:div>
          </w:divsChild>
        </w:div>
        <w:div w:id="162202589">
          <w:marLeft w:val="0"/>
          <w:marRight w:val="0"/>
          <w:marTop w:val="0"/>
          <w:marBottom w:val="0"/>
          <w:divBdr>
            <w:top w:val="none" w:sz="0" w:space="0" w:color="auto"/>
            <w:left w:val="none" w:sz="0" w:space="0" w:color="auto"/>
            <w:bottom w:val="none" w:sz="0" w:space="0" w:color="auto"/>
            <w:right w:val="none" w:sz="0" w:space="0" w:color="auto"/>
          </w:divBdr>
          <w:divsChild>
            <w:div w:id="72555975">
              <w:marLeft w:val="0"/>
              <w:marRight w:val="0"/>
              <w:marTop w:val="0"/>
              <w:marBottom w:val="0"/>
              <w:divBdr>
                <w:top w:val="none" w:sz="0" w:space="0" w:color="auto"/>
                <w:left w:val="none" w:sz="0" w:space="0" w:color="auto"/>
                <w:bottom w:val="none" w:sz="0" w:space="0" w:color="auto"/>
                <w:right w:val="none" w:sz="0" w:space="0" w:color="auto"/>
              </w:divBdr>
            </w:div>
            <w:div w:id="122426470">
              <w:marLeft w:val="0"/>
              <w:marRight w:val="0"/>
              <w:marTop w:val="0"/>
              <w:marBottom w:val="0"/>
              <w:divBdr>
                <w:top w:val="none" w:sz="0" w:space="0" w:color="auto"/>
                <w:left w:val="none" w:sz="0" w:space="0" w:color="auto"/>
                <w:bottom w:val="none" w:sz="0" w:space="0" w:color="auto"/>
                <w:right w:val="none" w:sz="0" w:space="0" w:color="auto"/>
              </w:divBdr>
            </w:div>
            <w:div w:id="266935044">
              <w:marLeft w:val="0"/>
              <w:marRight w:val="0"/>
              <w:marTop w:val="0"/>
              <w:marBottom w:val="0"/>
              <w:divBdr>
                <w:top w:val="none" w:sz="0" w:space="0" w:color="auto"/>
                <w:left w:val="none" w:sz="0" w:space="0" w:color="auto"/>
                <w:bottom w:val="none" w:sz="0" w:space="0" w:color="auto"/>
                <w:right w:val="none" w:sz="0" w:space="0" w:color="auto"/>
              </w:divBdr>
            </w:div>
            <w:div w:id="1604998867">
              <w:marLeft w:val="0"/>
              <w:marRight w:val="0"/>
              <w:marTop w:val="0"/>
              <w:marBottom w:val="0"/>
              <w:divBdr>
                <w:top w:val="none" w:sz="0" w:space="0" w:color="auto"/>
                <w:left w:val="none" w:sz="0" w:space="0" w:color="auto"/>
                <w:bottom w:val="none" w:sz="0" w:space="0" w:color="auto"/>
                <w:right w:val="none" w:sz="0" w:space="0" w:color="auto"/>
              </w:divBdr>
            </w:div>
            <w:div w:id="1644309504">
              <w:marLeft w:val="0"/>
              <w:marRight w:val="0"/>
              <w:marTop w:val="0"/>
              <w:marBottom w:val="0"/>
              <w:divBdr>
                <w:top w:val="none" w:sz="0" w:space="0" w:color="auto"/>
                <w:left w:val="none" w:sz="0" w:space="0" w:color="auto"/>
                <w:bottom w:val="none" w:sz="0" w:space="0" w:color="auto"/>
                <w:right w:val="none" w:sz="0" w:space="0" w:color="auto"/>
              </w:divBdr>
            </w:div>
            <w:div w:id="1708679985">
              <w:marLeft w:val="0"/>
              <w:marRight w:val="0"/>
              <w:marTop w:val="0"/>
              <w:marBottom w:val="0"/>
              <w:divBdr>
                <w:top w:val="none" w:sz="0" w:space="0" w:color="auto"/>
                <w:left w:val="none" w:sz="0" w:space="0" w:color="auto"/>
                <w:bottom w:val="none" w:sz="0" w:space="0" w:color="auto"/>
                <w:right w:val="none" w:sz="0" w:space="0" w:color="auto"/>
              </w:divBdr>
            </w:div>
          </w:divsChild>
        </w:div>
        <w:div w:id="175000356">
          <w:marLeft w:val="0"/>
          <w:marRight w:val="0"/>
          <w:marTop w:val="0"/>
          <w:marBottom w:val="0"/>
          <w:divBdr>
            <w:top w:val="none" w:sz="0" w:space="0" w:color="auto"/>
            <w:left w:val="none" w:sz="0" w:space="0" w:color="auto"/>
            <w:bottom w:val="none" w:sz="0" w:space="0" w:color="auto"/>
            <w:right w:val="none" w:sz="0" w:space="0" w:color="auto"/>
          </w:divBdr>
          <w:divsChild>
            <w:div w:id="663122392">
              <w:marLeft w:val="0"/>
              <w:marRight w:val="0"/>
              <w:marTop w:val="0"/>
              <w:marBottom w:val="0"/>
              <w:divBdr>
                <w:top w:val="none" w:sz="0" w:space="0" w:color="auto"/>
                <w:left w:val="none" w:sz="0" w:space="0" w:color="auto"/>
                <w:bottom w:val="none" w:sz="0" w:space="0" w:color="auto"/>
                <w:right w:val="none" w:sz="0" w:space="0" w:color="auto"/>
              </w:divBdr>
            </w:div>
          </w:divsChild>
        </w:div>
        <w:div w:id="182865154">
          <w:marLeft w:val="0"/>
          <w:marRight w:val="0"/>
          <w:marTop w:val="0"/>
          <w:marBottom w:val="0"/>
          <w:divBdr>
            <w:top w:val="none" w:sz="0" w:space="0" w:color="auto"/>
            <w:left w:val="none" w:sz="0" w:space="0" w:color="auto"/>
            <w:bottom w:val="none" w:sz="0" w:space="0" w:color="auto"/>
            <w:right w:val="none" w:sz="0" w:space="0" w:color="auto"/>
          </w:divBdr>
          <w:divsChild>
            <w:div w:id="1310941061">
              <w:marLeft w:val="0"/>
              <w:marRight w:val="0"/>
              <w:marTop w:val="0"/>
              <w:marBottom w:val="0"/>
              <w:divBdr>
                <w:top w:val="none" w:sz="0" w:space="0" w:color="auto"/>
                <w:left w:val="none" w:sz="0" w:space="0" w:color="auto"/>
                <w:bottom w:val="none" w:sz="0" w:space="0" w:color="auto"/>
                <w:right w:val="none" w:sz="0" w:space="0" w:color="auto"/>
              </w:divBdr>
            </w:div>
          </w:divsChild>
        </w:div>
        <w:div w:id="201989377">
          <w:marLeft w:val="0"/>
          <w:marRight w:val="0"/>
          <w:marTop w:val="0"/>
          <w:marBottom w:val="0"/>
          <w:divBdr>
            <w:top w:val="none" w:sz="0" w:space="0" w:color="auto"/>
            <w:left w:val="none" w:sz="0" w:space="0" w:color="auto"/>
            <w:bottom w:val="none" w:sz="0" w:space="0" w:color="auto"/>
            <w:right w:val="none" w:sz="0" w:space="0" w:color="auto"/>
          </w:divBdr>
          <w:divsChild>
            <w:div w:id="986131326">
              <w:marLeft w:val="0"/>
              <w:marRight w:val="0"/>
              <w:marTop w:val="0"/>
              <w:marBottom w:val="0"/>
              <w:divBdr>
                <w:top w:val="none" w:sz="0" w:space="0" w:color="auto"/>
                <w:left w:val="none" w:sz="0" w:space="0" w:color="auto"/>
                <w:bottom w:val="none" w:sz="0" w:space="0" w:color="auto"/>
                <w:right w:val="none" w:sz="0" w:space="0" w:color="auto"/>
              </w:divBdr>
            </w:div>
          </w:divsChild>
        </w:div>
        <w:div w:id="259219851">
          <w:marLeft w:val="0"/>
          <w:marRight w:val="0"/>
          <w:marTop w:val="0"/>
          <w:marBottom w:val="0"/>
          <w:divBdr>
            <w:top w:val="none" w:sz="0" w:space="0" w:color="auto"/>
            <w:left w:val="none" w:sz="0" w:space="0" w:color="auto"/>
            <w:bottom w:val="none" w:sz="0" w:space="0" w:color="auto"/>
            <w:right w:val="none" w:sz="0" w:space="0" w:color="auto"/>
          </w:divBdr>
          <w:divsChild>
            <w:div w:id="1029601696">
              <w:marLeft w:val="0"/>
              <w:marRight w:val="0"/>
              <w:marTop w:val="0"/>
              <w:marBottom w:val="0"/>
              <w:divBdr>
                <w:top w:val="none" w:sz="0" w:space="0" w:color="auto"/>
                <w:left w:val="none" w:sz="0" w:space="0" w:color="auto"/>
                <w:bottom w:val="none" w:sz="0" w:space="0" w:color="auto"/>
                <w:right w:val="none" w:sz="0" w:space="0" w:color="auto"/>
              </w:divBdr>
            </w:div>
            <w:div w:id="1330644977">
              <w:marLeft w:val="0"/>
              <w:marRight w:val="0"/>
              <w:marTop w:val="0"/>
              <w:marBottom w:val="0"/>
              <w:divBdr>
                <w:top w:val="none" w:sz="0" w:space="0" w:color="auto"/>
                <w:left w:val="none" w:sz="0" w:space="0" w:color="auto"/>
                <w:bottom w:val="none" w:sz="0" w:space="0" w:color="auto"/>
                <w:right w:val="none" w:sz="0" w:space="0" w:color="auto"/>
              </w:divBdr>
            </w:div>
          </w:divsChild>
        </w:div>
        <w:div w:id="292562164">
          <w:marLeft w:val="0"/>
          <w:marRight w:val="0"/>
          <w:marTop w:val="0"/>
          <w:marBottom w:val="0"/>
          <w:divBdr>
            <w:top w:val="none" w:sz="0" w:space="0" w:color="auto"/>
            <w:left w:val="none" w:sz="0" w:space="0" w:color="auto"/>
            <w:bottom w:val="none" w:sz="0" w:space="0" w:color="auto"/>
            <w:right w:val="none" w:sz="0" w:space="0" w:color="auto"/>
          </w:divBdr>
          <w:divsChild>
            <w:div w:id="1077289350">
              <w:marLeft w:val="0"/>
              <w:marRight w:val="0"/>
              <w:marTop w:val="0"/>
              <w:marBottom w:val="0"/>
              <w:divBdr>
                <w:top w:val="none" w:sz="0" w:space="0" w:color="auto"/>
                <w:left w:val="none" w:sz="0" w:space="0" w:color="auto"/>
                <w:bottom w:val="none" w:sz="0" w:space="0" w:color="auto"/>
                <w:right w:val="none" w:sz="0" w:space="0" w:color="auto"/>
              </w:divBdr>
            </w:div>
            <w:div w:id="1085423892">
              <w:marLeft w:val="0"/>
              <w:marRight w:val="0"/>
              <w:marTop w:val="0"/>
              <w:marBottom w:val="0"/>
              <w:divBdr>
                <w:top w:val="none" w:sz="0" w:space="0" w:color="auto"/>
                <w:left w:val="none" w:sz="0" w:space="0" w:color="auto"/>
                <w:bottom w:val="none" w:sz="0" w:space="0" w:color="auto"/>
                <w:right w:val="none" w:sz="0" w:space="0" w:color="auto"/>
              </w:divBdr>
            </w:div>
          </w:divsChild>
        </w:div>
        <w:div w:id="298144613">
          <w:marLeft w:val="0"/>
          <w:marRight w:val="0"/>
          <w:marTop w:val="0"/>
          <w:marBottom w:val="0"/>
          <w:divBdr>
            <w:top w:val="none" w:sz="0" w:space="0" w:color="auto"/>
            <w:left w:val="none" w:sz="0" w:space="0" w:color="auto"/>
            <w:bottom w:val="none" w:sz="0" w:space="0" w:color="auto"/>
            <w:right w:val="none" w:sz="0" w:space="0" w:color="auto"/>
          </w:divBdr>
          <w:divsChild>
            <w:div w:id="639194162">
              <w:marLeft w:val="0"/>
              <w:marRight w:val="0"/>
              <w:marTop w:val="0"/>
              <w:marBottom w:val="0"/>
              <w:divBdr>
                <w:top w:val="none" w:sz="0" w:space="0" w:color="auto"/>
                <w:left w:val="none" w:sz="0" w:space="0" w:color="auto"/>
                <w:bottom w:val="none" w:sz="0" w:space="0" w:color="auto"/>
                <w:right w:val="none" w:sz="0" w:space="0" w:color="auto"/>
              </w:divBdr>
            </w:div>
          </w:divsChild>
        </w:div>
        <w:div w:id="302661348">
          <w:marLeft w:val="0"/>
          <w:marRight w:val="0"/>
          <w:marTop w:val="0"/>
          <w:marBottom w:val="0"/>
          <w:divBdr>
            <w:top w:val="none" w:sz="0" w:space="0" w:color="auto"/>
            <w:left w:val="none" w:sz="0" w:space="0" w:color="auto"/>
            <w:bottom w:val="none" w:sz="0" w:space="0" w:color="auto"/>
            <w:right w:val="none" w:sz="0" w:space="0" w:color="auto"/>
          </w:divBdr>
          <w:divsChild>
            <w:div w:id="4135518">
              <w:marLeft w:val="0"/>
              <w:marRight w:val="0"/>
              <w:marTop w:val="0"/>
              <w:marBottom w:val="0"/>
              <w:divBdr>
                <w:top w:val="none" w:sz="0" w:space="0" w:color="auto"/>
                <w:left w:val="none" w:sz="0" w:space="0" w:color="auto"/>
                <w:bottom w:val="none" w:sz="0" w:space="0" w:color="auto"/>
                <w:right w:val="none" w:sz="0" w:space="0" w:color="auto"/>
              </w:divBdr>
            </w:div>
          </w:divsChild>
        </w:div>
        <w:div w:id="304353812">
          <w:marLeft w:val="0"/>
          <w:marRight w:val="0"/>
          <w:marTop w:val="0"/>
          <w:marBottom w:val="0"/>
          <w:divBdr>
            <w:top w:val="none" w:sz="0" w:space="0" w:color="auto"/>
            <w:left w:val="none" w:sz="0" w:space="0" w:color="auto"/>
            <w:bottom w:val="none" w:sz="0" w:space="0" w:color="auto"/>
            <w:right w:val="none" w:sz="0" w:space="0" w:color="auto"/>
          </w:divBdr>
          <w:divsChild>
            <w:div w:id="103812659">
              <w:marLeft w:val="0"/>
              <w:marRight w:val="0"/>
              <w:marTop w:val="0"/>
              <w:marBottom w:val="0"/>
              <w:divBdr>
                <w:top w:val="none" w:sz="0" w:space="0" w:color="auto"/>
                <w:left w:val="none" w:sz="0" w:space="0" w:color="auto"/>
                <w:bottom w:val="none" w:sz="0" w:space="0" w:color="auto"/>
                <w:right w:val="none" w:sz="0" w:space="0" w:color="auto"/>
              </w:divBdr>
            </w:div>
            <w:div w:id="384329615">
              <w:marLeft w:val="0"/>
              <w:marRight w:val="0"/>
              <w:marTop w:val="0"/>
              <w:marBottom w:val="0"/>
              <w:divBdr>
                <w:top w:val="none" w:sz="0" w:space="0" w:color="auto"/>
                <w:left w:val="none" w:sz="0" w:space="0" w:color="auto"/>
                <w:bottom w:val="none" w:sz="0" w:space="0" w:color="auto"/>
                <w:right w:val="none" w:sz="0" w:space="0" w:color="auto"/>
              </w:divBdr>
            </w:div>
            <w:div w:id="1430469456">
              <w:marLeft w:val="0"/>
              <w:marRight w:val="0"/>
              <w:marTop w:val="0"/>
              <w:marBottom w:val="0"/>
              <w:divBdr>
                <w:top w:val="none" w:sz="0" w:space="0" w:color="auto"/>
                <w:left w:val="none" w:sz="0" w:space="0" w:color="auto"/>
                <w:bottom w:val="none" w:sz="0" w:space="0" w:color="auto"/>
                <w:right w:val="none" w:sz="0" w:space="0" w:color="auto"/>
              </w:divBdr>
            </w:div>
          </w:divsChild>
        </w:div>
        <w:div w:id="317198162">
          <w:marLeft w:val="0"/>
          <w:marRight w:val="0"/>
          <w:marTop w:val="0"/>
          <w:marBottom w:val="0"/>
          <w:divBdr>
            <w:top w:val="none" w:sz="0" w:space="0" w:color="auto"/>
            <w:left w:val="none" w:sz="0" w:space="0" w:color="auto"/>
            <w:bottom w:val="none" w:sz="0" w:space="0" w:color="auto"/>
            <w:right w:val="none" w:sz="0" w:space="0" w:color="auto"/>
          </w:divBdr>
          <w:divsChild>
            <w:div w:id="1806661441">
              <w:marLeft w:val="0"/>
              <w:marRight w:val="0"/>
              <w:marTop w:val="0"/>
              <w:marBottom w:val="0"/>
              <w:divBdr>
                <w:top w:val="none" w:sz="0" w:space="0" w:color="auto"/>
                <w:left w:val="none" w:sz="0" w:space="0" w:color="auto"/>
                <w:bottom w:val="none" w:sz="0" w:space="0" w:color="auto"/>
                <w:right w:val="none" w:sz="0" w:space="0" w:color="auto"/>
              </w:divBdr>
            </w:div>
          </w:divsChild>
        </w:div>
        <w:div w:id="325788799">
          <w:marLeft w:val="0"/>
          <w:marRight w:val="0"/>
          <w:marTop w:val="0"/>
          <w:marBottom w:val="0"/>
          <w:divBdr>
            <w:top w:val="none" w:sz="0" w:space="0" w:color="auto"/>
            <w:left w:val="none" w:sz="0" w:space="0" w:color="auto"/>
            <w:bottom w:val="none" w:sz="0" w:space="0" w:color="auto"/>
            <w:right w:val="none" w:sz="0" w:space="0" w:color="auto"/>
          </w:divBdr>
          <w:divsChild>
            <w:div w:id="114831477">
              <w:marLeft w:val="0"/>
              <w:marRight w:val="0"/>
              <w:marTop w:val="0"/>
              <w:marBottom w:val="0"/>
              <w:divBdr>
                <w:top w:val="none" w:sz="0" w:space="0" w:color="auto"/>
                <w:left w:val="none" w:sz="0" w:space="0" w:color="auto"/>
                <w:bottom w:val="none" w:sz="0" w:space="0" w:color="auto"/>
                <w:right w:val="none" w:sz="0" w:space="0" w:color="auto"/>
              </w:divBdr>
            </w:div>
            <w:div w:id="202717942">
              <w:marLeft w:val="0"/>
              <w:marRight w:val="0"/>
              <w:marTop w:val="0"/>
              <w:marBottom w:val="0"/>
              <w:divBdr>
                <w:top w:val="none" w:sz="0" w:space="0" w:color="auto"/>
                <w:left w:val="none" w:sz="0" w:space="0" w:color="auto"/>
                <w:bottom w:val="none" w:sz="0" w:space="0" w:color="auto"/>
                <w:right w:val="none" w:sz="0" w:space="0" w:color="auto"/>
              </w:divBdr>
            </w:div>
            <w:div w:id="978533390">
              <w:marLeft w:val="0"/>
              <w:marRight w:val="0"/>
              <w:marTop w:val="0"/>
              <w:marBottom w:val="0"/>
              <w:divBdr>
                <w:top w:val="none" w:sz="0" w:space="0" w:color="auto"/>
                <w:left w:val="none" w:sz="0" w:space="0" w:color="auto"/>
                <w:bottom w:val="none" w:sz="0" w:space="0" w:color="auto"/>
                <w:right w:val="none" w:sz="0" w:space="0" w:color="auto"/>
              </w:divBdr>
            </w:div>
          </w:divsChild>
        </w:div>
        <w:div w:id="351954641">
          <w:marLeft w:val="0"/>
          <w:marRight w:val="0"/>
          <w:marTop w:val="0"/>
          <w:marBottom w:val="0"/>
          <w:divBdr>
            <w:top w:val="none" w:sz="0" w:space="0" w:color="auto"/>
            <w:left w:val="none" w:sz="0" w:space="0" w:color="auto"/>
            <w:bottom w:val="none" w:sz="0" w:space="0" w:color="auto"/>
            <w:right w:val="none" w:sz="0" w:space="0" w:color="auto"/>
          </w:divBdr>
          <w:divsChild>
            <w:div w:id="414865421">
              <w:marLeft w:val="0"/>
              <w:marRight w:val="0"/>
              <w:marTop w:val="0"/>
              <w:marBottom w:val="0"/>
              <w:divBdr>
                <w:top w:val="none" w:sz="0" w:space="0" w:color="auto"/>
                <w:left w:val="none" w:sz="0" w:space="0" w:color="auto"/>
                <w:bottom w:val="none" w:sz="0" w:space="0" w:color="auto"/>
                <w:right w:val="none" w:sz="0" w:space="0" w:color="auto"/>
              </w:divBdr>
            </w:div>
          </w:divsChild>
        </w:div>
        <w:div w:id="365909530">
          <w:marLeft w:val="0"/>
          <w:marRight w:val="0"/>
          <w:marTop w:val="0"/>
          <w:marBottom w:val="0"/>
          <w:divBdr>
            <w:top w:val="none" w:sz="0" w:space="0" w:color="auto"/>
            <w:left w:val="none" w:sz="0" w:space="0" w:color="auto"/>
            <w:bottom w:val="none" w:sz="0" w:space="0" w:color="auto"/>
            <w:right w:val="none" w:sz="0" w:space="0" w:color="auto"/>
          </w:divBdr>
          <w:divsChild>
            <w:div w:id="1498569001">
              <w:marLeft w:val="0"/>
              <w:marRight w:val="0"/>
              <w:marTop w:val="0"/>
              <w:marBottom w:val="0"/>
              <w:divBdr>
                <w:top w:val="none" w:sz="0" w:space="0" w:color="auto"/>
                <w:left w:val="none" w:sz="0" w:space="0" w:color="auto"/>
                <w:bottom w:val="none" w:sz="0" w:space="0" w:color="auto"/>
                <w:right w:val="none" w:sz="0" w:space="0" w:color="auto"/>
              </w:divBdr>
            </w:div>
          </w:divsChild>
        </w:div>
        <w:div w:id="366107132">
          <w:marLeft w:val="0"/>
          <w:marRight w:val="0"/>
          <w:marTop w:val="0"/>
          <w:marBottom w:val="0"/>
          <w:divBdr>
            <w:top w:val="none" w:sz="0" w:space="0" w:color="auto"/>
            <w:left w:val="none" w:sz="0" w:space="0" w:color="auto"/>
            <w:bottom w:val="none" w:sz="0" w:space="0" w:color="auto"/>
            <w:right w:val="none" w:sz="0" w:space="0" w:color="auto"/>
          </w:divBdr>
          <w:divsChild>
            <w:div w:id="2035962706">
              <w:marLeft w:val="0"/>
              <w:marRight w:val="0"/>
              <w:marTop w:val="0"/>
              <w:marBottom w:val="0"/>
              <w:divBdr>
                <w:top w:val="none" w:sz="0" w:space="0" w:color="auto"/>
                <w:left w:val="none" w:sz="0" w:space="0" w:color="auto"/>
                <w:bottom w:val="none" w:sz="0" w:space="0" w:color="auto"/>
                <w:right w:val="none" w:sz="0" w:space="0" w:color="auto"/>
              </w:divBdr>
            </w:div>
          </w:divsChild>
        </w:div>
        <w:div w:id="423770272">
          <w:marLeft w:val="0"/>
          <w:marRight w:val="0"/>
          <w:marTop w:val="0"/>
          <w:marBottom w:val="0"/>
          <w:divBdr>
            <w:top w:val="none" w:sz="0" w:space="0" w:color="auto"/>
            <w:left w:val="none" w:sz="0" w:space="0" w:color="auto"/>
            <w:bottom w:val="none" w:sz="0" w:space="0" w:color="auto"/>
            <w:right w:val="none" w:sz="0" w:space="0" w:color="auto"/>
          </w:divBdr>
          <w:divsChild>
            <w:div w:id="1999916448">
              <w:marLeft w:val="0"/>
              <w:marRight w:val="0"/>
              <w:marTop w:val="0"/>
              <w:marBottom w:val="0"/>
              <w:divBdr>
                <w:top w:val="none" w:sz="0" w:space="0" w:color="auto"/>
                <w:left w:val="none" w:sz="0" w:space="0" w:color="auto"/>
                <w:bottom w:val="none" w:sz="0" w:space="0" w:color="auto"/>
                <w:right w:val="none" w:sz="0" w:space="0" w:color="auto"/>
              </w:divBdr>
            </w:div>
          </w:divsChild>
        </w:div>
        <w:div w:id="426929124">
          <w:marLeft w:val="0"/>
          <w:marRight w:val="0"/>
          <w:marTop w:val="0"/>
          <w:marBottom w:val="0"/>
          <w:divBdr>
            <w:top w:val="none" w:sz="0" w:space="0" w:color="auto"/>
            <w:left w:val="none" w:sz="0" w:space="0" w:color="auto"/>
            <w:bottom w:val="none" w:sz="0" w:space="0" w:color="auto"/>
            <w:right w:val="none" w:sz="0" w:space="0" w:color="auto"/>
          </w:divBdr>
          <w:divsChild>
            <w:div w:id="92364792">
              <w:marLeft w:val="0"/>
              <w:marRight w:val="0"/>
              <w:marTop w:val="0"/>
              <w:marBottom w:val="0"/>
              <w:divBdr>
                <w:top w:val="none" w:sz="0" w:space="0" w:color="auto"/>
                <w:left w:val="none" w:sz="0" w:space="0" w:color="auto"/>
                <w:bottom w:val="none" w:sz="0" w:space="0" w:color="auto"/>
                <w:right w:val="none" w:sz="0" w:space="0" w:color="auto"/>
              </w:divBdr>
            </w:div>
            <w:div w:id="529415083">
              <w:marLeft w:val="0"/>
              <w:marRight w:val="0"/>
              <w:marTop w:val="0"/>
              <w:marBottom w:val="0"/>
              <w:divBdr>
                <w:top w:val="none" w:sz="0" w:space="0" w:color="auto"/>
                <w:left w:val="none" w:sz="0" w:space="0" w:color="auto"/>
                <w:bottom w:val="none" w:sz="0" w:space="0" w:color="auto"/>
                <w:right w:val="none" w:sz="0" w:space="0" w:color="auto"/>
              </w:divBdr>
            </w:div>
            <w:div w:id="1038549302">
              <w:marLeft w:val="0"/>
              <w:marRight w:val="0"/>
              <w:marTop w:val="0"/>
              <w:marBottom w:val="0"/>
              <w:divBdr>
                <w:top w:val="none" w:sz="0" w:space="0" w:color="auto"/>
                <w:left w:val="none" w:sz="0" w:space="0" w:color="auto"/>
                <w:bottom w:val="none" w:sz="0" w:space="0" w:color="auto"/>
                <w:right w:val="none" w:sz="0" w:space="0" w:color="auto"/>
              </w:divBdr>
            </w:div>
            <w:div w:id="1192570337">
              <w:marLeft w:val="0"/>
              <w:marRight w:val="0"/>
              <w:marTop w:val="0"/>
              <w:marBottom w:val="0"/>
              <w:divBdr>
                <w:top w:val="none" w:sz="0" w:space="0" w:color="auto"/>
                <w:left w:val="none" w:sz="0" w:space="0" w:color="auto"/>
                <w:bottom w:val="none" w:sz="0" w:space="0" w:color="auto"/>
                <w:right w:val="none" w:sz="0" w:space="0" w:color="auto"/>
              </w:divBdr>
            </w:div>
            <w:div w:id="1294361443">
              <w:marLeft w:val="0"/>
              <w:marRight w:val="0"/>
              <w:marTop w:val="0"/>
              <w:marBottom w:val="0"/>
              <w:divBdr>
                <w:top w:val="none" w:sz="0" w:space="0" w:color="auto"/>
                <w:left w:val="none" w:sz="0" w:space="0" w:color="auto"/>
                <w:bottom w:val="none" w:sz="0" w:space="0" w:color="auto"/>
                <w:right w:val="none" w:sz="0" w:space="0" w:color="auto"/>
              </w:divBdr>
            </w:div>
            <w:div w:id="1772160896">
              <w:marLeft w:val="0"/>
              <w:marRight w:val="0"/>
              <w:marTop w:val="0"/>
              <w:marBottom w:val="0"/>
              <w:divBdr>
                <w:top w:val="none" w:sz="0" w:space="0" w:color="auto"/>
                <w:left w:val="none" w:sz="0" w:space="0" w:color="auto"/>
                <w:bottom w:val="none" w:sz="0" w:space="0" w:color="auto"/>
                <w:right w:val="none" w:sz="0" w:space="0" w:color="auto"/>
              </w:divBdr>
            </w:div>
          </w:divsChild>
        </w:div>
        <w:div w:id="432095028">
          <w:marLeft w:val="0"/>
          <w:marRight w:val="0"/>
          <w:marTop w:val="0"/>
          <w:marBottom w:val="0"/>
          <w:divBdr>
            <w:top w:val="none" w:sz="0" w:space="0" w:color="auto"/>
            <w:left w:val="none" w:sz="0" w:space="0" w:color="auto"/>
            <w:bottom w:val="none" w:sz="0" w:space="0" w:color="auto"/>
            <w:right w:val="none" w:sz="0" w:space="0" w:color="auto"/>
          </w:divBdr>
          <w:divsChild>
            <w:div w:id="1804346995">
              <w:marLeft w:val="0"/>
              <w:marRight w:val="0"/>
              <w:marTop w:val="0"/>
              <w:marBottom w:val="0"/>
              <w:divBdr>
                <w:top w:val="none" w:sz="0" w:space="0" w:color="auto"/>
                <w:left w:val="none" w:sz="0" w:space="0" w:color="auto"/>
                <w:bottom w:val="none" w:sz="0" w:space="0" w:color="auto"/>
                <w:right w:val="none" w:sz="0" w:space="0" w:color="auto"/>
              </w:divBdr>
            </w:div>
          </w:divsChild>
        </w:div>
        <w:div w:id="434788606">
          <w:marLeft w:val="0"/>
          <w:marRight w:val="0"/>
          <w:marTop w:val="0"/>
          <w:marBottom w:val="0"/>
          <w:divBdr>
            <w:top w:val="none" w:sz="0" w:space="0" w:color="auto"/>
            <w:left w:val="none" w:sz="0" w:space="0" w:color="auto"/>
            <w:bottom w:val="none" w:sz="0" w:space="0" w:color="auto"/>
            <w:right w:val="none" w:sz="0" w:space="0" w:color="auto"/>
          </w:divBdr>
          <w:divsChild>
            <w:div w:id="1157263841">
              <w:marLeft w:val="0"/>
              <w:marRight w:val="0"/>
              <w:marTop w:val="0"/>
              <w:marBottom w:val="0"/>
              <w:divBdr>
                <w:top w:val="none" w:sz="0" w:space="0" w:color="auto"/>
                <w:left w:val="none" w:sz="0" w:space="0" w:color="auto"/>
                <w:bottom w:val="none" w:sz="0" w:space="0" w:color="auto"/>
                <w:right w:val="none" w:sz="0" w:space="0" w:color="auto"/>
              </w:divBdr>
            </w:div>
            <w:div w:id="1503426979">
              <w:marLeft w:val="0"/>
              <w:marRight w:val="0"/>
              <w:marTop w:val="0"/>
              <w:marBottom w:val="0"/>
              <w:divBdr>
                <w:top w:val="none" w:sz="0" w:space="0" w:color="auto"/>
                <w:left w:val="none" w:sz="0" w:space="0" w:color="auto"/>
                <w:bottom w:val="none" w:sz="0" w:space="0" w:color="auto"/>
                <w:right w:val="none" w:sz="0" w:space="0" w:color="auto"/>
              </w:divBdr>
            </w:div>
            <w:div w:id="1969119328">
              <w:marLeft w:val="0"/>
              <w:marRight w:val="0"/>
              <w:marTop w:val="0"/>
              <w:marBottom w:val="0"/>
              <w:divBdr>
                <w:top w:val="none" w:sz="0" w:space="0" w:color="auto"/>
                <w:left w:val="none" w:sz="0" w:space="0" w:color="auto"/>
                <w:bottom w:val="none" w:sz="0" w:space="0" w:color="auto"/>
                <w:right w:val="none" w:sz="0" w:space="0" w:color="auto"/>
              </w:divBdr>
            </w:div>
          </w:divsChild>
        </w:div>
        <w:div w:id="437720170">
          <w:marLeft w:val="0"/>
          <w:marRight w:val="0"/>
          <w:marTop w:val="0"/>
          <w:marBottom w:val="0"/>
          <w:divBdr>
            <w:top w:val="none" w:sz="0" w:space="0" w:color="auto"/>
            <w:left w:val="none" w:sz="0" w:space="0" w:color="auto"/>
            <w:bottom w:val="none" w:sz="0" w:space="0" w:color="auto"/>
            <w:right w:val="none" w:sz="0" w:space="0" w:color="auto"/>
          </w:divBdr>
          <w:divsChild>
            <w:div w:id="693115228">
              <w:marLeft w:val="0"/>
              <w:marRight w:val="0"/>
              <w:marTop w:val="0"/>
              <w:marBottom w:val="0"/>
              <w:divBdr>
                <w:top w:val="none" w:sz="0" w:space="0" w:color="auto"/>
                <w:left w:val="none" w:sz="0" w:space="0" w:color="auto"/>
                <w:bottom w:val="none" w:sz="0" w:space="0" w:color="auto"/>
                <w:right w:val="none" w:sz="0" w:space="0" w:color="auto"/>
              </w:divBdr>
            </w:div>
            <w:div w:id="1437746268">
              <w:marLeft w:val="0"/>
              <w:marRight w:val="0"/>
              <w:marTop w:val="0"/>
              <w:marBottom w:val="0"/>
              <w:divBdr>
                <w:top w:val="none" w:sz="0" w:space="0" w:color="auto"/>
                <w:left w:val="none" w:sz="0" w:space="0" w:color="auto"/>
                <w:bottom w:val="none" w:sz="0" w:space="0" w:color="auto"/>
                <w:right w:val="none" w:sz="0" w:space="0" w:color="auto"/>
              </w:divBdr>
            </w:div>
            <w:div w:id="1700818540">
              <w:marLeft w:val="0"/>
              <w:marRight w:val="0"/>
              <w:marTop w:val="0"/>
              <w:marBottom w:val="0"/>
              <w:divBdr>
                <w:top w:val="none" w:sz="0" w:space="0" w:color="auto"/>
                <w:left w:val="none" w:sz="0" w:space="0" w:color="auto"/>
                <w:bottom w:val="none" w:sz="0" w:space="0" w:color="auto"/>
                <w:right w:val="none" w:sz="0" w:space="0" w:color="auto"/>
              </w:divBdr>
            </w:div>
            <w:div w:id="1733968169">
              <w:marLeft w:val="0"/>
              <w:marRight w:val="0"/>
              <w:marTop w:val="0"/>
              <w:marBottom w:val="0"/>
              <w:divBdr>
                <w:top w:val="none" w:sz="0" w:space="0" w:color="auto"/>
                <w:left w:val="none" w:sz="0" w:space="0" w:color="auto"/>
                <w:bottom w:val="none" w:sz="0" w:space="0" w:color="auto"/>
                <w:right w:val="none" w:sz="0" w:space="0" w:color="auto"/>
              </w:divBdr>
            </w:div>
            <w:div w:id="1768842568">
              <w:marLeft w:val="0"/>
              <w:marRight w:val="0"/>
              <w:marTop w:val="0"/>
              <w:marBottom w:val="0"/>
              <w:divBdr>
                <w:top w:val="none" w:sz="0" w:space="0" w:color="auto"/>
                <w:left w:val="none" w:sz="0" w:space="0" w:color="auto"/>
                <w:bottom w:val="none" w:sz="0" w:space="0" w:color="auto"/>
                <w:right w:val="none" w:sz="0" w:space="0" w:color="auto"/>
              </w:divBdr>
            </w:div>
            <w:div w:id="2006548001">
              <w:marLeft w:val="0"/>
              <w:marRight w:val="0"/>
              <w:marTop w:val="0"/>
              <w:marBottom w:val="0"/>
              <w:divBdr>
                <w:top w:val="none" w:sz="0" w:space="0" w:color="auto"/>
                <w:left w:val="none" w:sz="0" w:space="0" w:color="auto"/>
                <w:bottom w:val="none" w:sz="0" w:space="0" w:color="auto"/>
                <w:right w:val="none" w:sz="0" w:space="0" w:color="auto"/>
              </w:divBdr>
            </w:div>
          </w:divsChild>
        </w:div>
        <w:div w:id="437871606">
          <w:marLeft w:val="0"/>
          <w:marRight w:val="0"/>
          <w:marTop w:val="0"/>
          <w:marBottom w:val="0"/>
          <w:divBdr>
            <w:top w:val="none" w:sz="0" w:space="0" w:color="auto"/>
            <w:left w:val="none" w:sz="0" w:space="0" w:color="auto"/>
            <w:bottom w:val="none" w:sz="0" w:space="0" w:color="auto"/>
            <w:right w:val="none" w:sz="0" w:space="0" w:color="auto"/>
          </w:divBdr>
          <w:divsChild>
            <w:div w:id="541138783">
              <w:marLeft w:val="0"/>
              <w:marRight w:val="0"/>
              <w:marTop w:val="0"/>
              <w:marBottom w:val="0"/>
              <w:divBdr>
                <w:top w:val="none" w:sz="0" w:space="0" w:color="auto"/>
                <w:left w:val="none" w:sz="0" w:space="0" w:color="auto"/>
                <w:bottom w:val="none" w:sz="0" w:space="0" w:color="auto"/>
                <w:right w:val="none" w:sz="0" w:space="0" w:color="auto"/>
              </w:divBdr>
            </w:div>
            <w:div w:id="798842227">
              <w:marLeft w:val="0"/>
              <w:marRight w:val="0"/>
              <w:marTop w:val="0"/>
              <w:marBottom w:val="0"/>
              <w:divBdr>
                <w:top w:val="none" w:sz="0" w:space="0" w:color="auto"/>
                <w:left w:val="none" w:sz="0" w:space="0" w:color="auto"/>
                <w:bottom w:val="none" w:sz="0" w:space="0" w:color="auto"/>
                <w:right w:val="none" w:sz="0" w:space="0" w:color="auto"/>
              </w:divBdr>
            </w:div>
          </w:divsChild>
        </w:div>
        <w:div w:id="523323340">
          <w:marLeft w:val="0"/>
          <w:marRight w:val="0"/>
          <w:marTop w:val="0"/>
          <w:marBottom w:val="0"/>
          <w:divBdr>
            <w:top w:val="none" w:sz="0" w:space="0" w:color="auto"/>
            <w:left w:val="none" w:sz="0" w:space="0" w:color="auto"/>
            <w:bottom w:val="none" w:sz="0" w:space="0" w:color="auto"/>
            <w:right w:val="none" w:sz="0" w:space="0" w:color="auto"/>
          </w:divBdr>
          <w:divsChild>
            <w:div w:id="1108741233">
              <w:marLeft w:val="0"/>
              <w:marRight w:val="0"/>
              <w:marTop w:val="0"/>
              <w:marBottom w:val="0"/>
              <w:divBdr>
                <w:top w:val="none" w:sz="0" w:space="0" w:color="auto"/>
                <w:left w:val="none" w:sz="0" w:space="0" w:color="auto"/>
                <w:bottom w:val="none" w:sz="0" w:space="0" w:color="auto"/>
                <w:right w:val="none" w:sz="0" w:space="0" w:color="auto"/>
              </w:divBdr>
            </w:div>
            <w:div w:id="1211962180">
              <w:marLeft w:val="0"/>
              <w:marRight w:val="0"/>
              <w:marTop w:val="0"/>
              <w:marBottom w:val="0"/>
              <w:divBdr>
                <w:top w:val="none" w:sz="0" w:space="0" w:color="auto"/>
                <w:left w:val="none" w:sz="0" w:space="0" w:color="auto"/>
                <w:bottom w:val="none" w:sz="0" w:space="0" w:color="auto"/>
                <w:right w:val="none" w:sz="0" w:space="0" w:color="auto"/>
              </w:divBdr>
            </w:div>
          </w:divsChild>
        </w:div>
        <w:div w:id="582685200">
          <w:marLeft w:val="0"/>
          <w:marRight w:val="0"/>
          <w:marTop w:val="0"/>
          <w:marBottom w:val="0"/>
          <w:divBdr>
            <w:top w:val="none" w:sz="0" w:space="0" w:color="auto"/>
            <w:left w:val="none" w:sz="0" w:space="0" w:color="auto"/>
            <w:bottom w:val="none" w:sz="0" w:space="0" w:color="auto"/>
            <w:right w:val="none" w:sz="0" w:space="0" w:color="auto"/>
          </w:divBdr>
          <w:divsChild>
            <w:div w:id="1857964792">
              <w:marLeft w:val="0"/>
              <w:marRight w:val="0"/>
              <w:marTop w:val="0"/>
              <w:marBottom w:val="0"/>
              <w:divBdr>
                <w:top w:val="none" w:sz="0" w:space="0" w:color="auto"/>
                <w:left w:val="none" w:sz="0" w:space="0" w:color="auto"/>
                <w:bottom w:val="none" w:sz="0" w:space="0" w:color="auto"/>
                <w:right w:val="none" w:sz="0" w:space="0" w:color="auto"/>
              </w:divBdr>
            </w:div>
          </w:divsChild>
        </w:div>
        <w:div w:id="598368215">
          <w:marLeft w:val="0"/>
          <w:marRight w:val="0"/>
          <w:marTop w:val="0"/>
          <w:marBottom w:val="0"/>
          <w:divBdr>
            <w:top w:val="none" w:sz="0" w:space="0" w:color="auto"/>
            <w:left w:val="none" w:sz="0" w:space="0" w:color="auto"/>
            <w:bottom w:val="none" w:sz="0" w:space="0" w:color="auto"/>
            <w:right w:val="none" w:sz="0" w:space="0" w:color="auto"/>
          </w:divBdr>
          <w:divsChild>
            <w:div w:id="1993437042">
              <w:marLeft w:val="0"/>
              <w:marRight w:val="0"/>
              <w:marTop w:val="0"/>
              <w:marBottom w:val="0"/>
              <w:divBdr>
                <w:top w:val="none" w:sz="0" w:space="0" w:color="auto"/>
                <w:left w:val="none" w:sz="0" w:space="0" w:color="auto"/>
                <w:bottom w:val="none" w:sz="0" w:space="0" w:color="auto"/>
                <w:right w:val="none" w:sz="0" w:space="0" w:color="auto"/>
              </w:divBdr>
            </w:div>
          </w:divsChild>
        </w:div>
        <w:div w:id="613175803">
          <w:marLeft w:val="0"/>
          <w:marRight w:val="0"/>
          <w:marTop w:val="0"/>
          <w:marBottom w:val="0"/>
          <w:divBdr>
            <w:top w:val="none" w:sz="0" w:space="0" w:color="auto"/>
            <w:left w:val="none" w:sz="0" w:space="0" w:color="auto"/>
            <w:bottom w:val="none" w:sz="0" w:space="0" w:color="auto"/>
            <w:right w:val="none" w:sz="0" w:space="0" w:color="auto"/>
          </w:divBdr>
          <w:divsChild>
            <w:div w:id="1014111528">
              <w:marLeft w:val="0"/>
              <w:marRight w:val="0"/>
              <w:marTop w:val="0"/>
              <w:marBottom w:val="0"/>
              <w:divBdr>
                <w:top w:val="none" w:sz="0" w:space="0" w:color="auto"/>
                <w:left w:val="none" w:sz="0" w:space="0" w:color="auto"/>
                <w:bottom w:val="none" w:sz="0" w:space="0" w:color="auto"/>
                <w:right w:val="none" w:sz="0" w:space="0" w:color="auto"/>
              </w:divBdr>
            </w:div>
          </w:divsChild>
        </w:div>
        <w:div w:id="614408582">
          <w:marLeft w:val="0"/>
          <w:marRight w:val="0"/>
          <w:marTop w:val="0"/>
          <w:marBottom w:val="0"/>
          <w:divBdr>
            <w:top w:val="none" w:sz="0" w:space="0" w:color="auto"/>
            <w:left w:val="none" w:sz="0" w:space="0" w:color="auto"/>
            <w:bottom w:val="none" w:sz="0" w:space="0" w:color="auto"/>
            <w:right w:val="none" w:sz="0" w:space="0" w:color="auto"/>
          </w:divBdr>
          <w:divsChild>
            <w:div w:id="890993877">
              <w:marLeft w:val="0"/>
              <w:marRight w:val="0"/>
              <w:marTop w:val="0"/>
              <w:marBottom w:val="0"/>
              <w:divBdr>
                <w:top w:val="none" w:sz="0" w:space="0" w:color="auto"/>
                <w:left w:val="none" w:sz="0" w:space="0" w:color="auto"/>
                <w:bottom w:val="none" w:sz="0" w:space="0" w:color="auto"/>
                <w:right w:val="none" w:sz="0" w:space="0" w:color="auto"/>
              </w:divBdr>
            </w:div>
            <w:div w:id="923494629">
              <w:marLeft w:val="0"/>
              <w:marRight w:val="0"/>
              <w:marTop w:val="0"/>
              <w:marBottom w:val="0"/>
              <w:divBdr>
                <w:top w:val="none" w:sz="0" w:space="0" w:color="auto"/>
                <w:left w:val="none" w:sz="0" w:space="0" w:color="auto"/>
                <w:bottom w:val="none" w:sz="0" w:space="0" w:color="auto"/>
                <w:right w:val="none" w:sz="0" w:space="0" w:color="auto"/>
              </w:divBdr>
            </w:div>
          </w:divsChild>
        </w:div>
        <w:div w:id="633676741">
          <w:marLeft w:val="0"/>
          <w:marRight w:val="0"/>
          <w:marTop w:val="0"/>
          <w:marBottom w:val="0"/>
          <w:divBdr>
            <w:top w:val="none" w:sz="0" w:space="0" w:color="auto"/>
            <w:left w:val="none" w:sz="0" w:space="0" w:color="auto"/>
            <w:bottom w:val="none" w:sz="0" w:space="0" w:color="auto"/>
            <w:right w:val="none" w:sz="0" w:space="0" w:color="auto"/>
          </w:divBdr>
          <w:divsChild>
            <w:div w:id="1037663667">
              <w:marLeft w:val="0"/>
              <w:marRight w:val="0"/>
              <w:marTop w:val="0"/>
              <w:marBottom w:val="0"/>
              <w:divBdr>
                <w:top w:val="none" w:sz="0" w:space="0" w:color="auto"/>
                <w:left w:val="none" w:sz="0" w:space="0" w:color="auto"/>
                <w:bottom w:val="none" w:sz="0" w:space="0" w:color="auto"/>
                <w:right w:val="none" w:sz="0" w:space="0" w:color="auto"/>
              </w:divBdr>
            </w:div>
            <w:div w:id="1115714042">
              <w:marLeft w:val="0"/>
              <w:marRight w:val="0"/>
              <w:marTop w:val="0"/>
              <w:marBottom w:val="0"/>
              <w:divBdr>
                <w:top w:val="none" w:sz="0" w:space="0" w:color="auto"/>
                <w:left w:val="none" w:sz="0" w:space="0" w:color="auto"/>
                <w:bottom w:val="none" w:sz="0" w:space="0" w:color="auto"/>
                <w:right w:val="none" w:sz="0" w:space="0" w:color="auto"/>
              </w:divBdr>
            </w:div>
            <w:div w:id="1819417400">
              <w:marLeft w:val="0"/>
              <w:marRight w:val="0"/>
              <w:marTop w:val="0"/>
              <w:marBottom w:val="0"/>
              <w:divBdr>
                <w:top w:val="none" w:sz="0" w:space="0" w:color="auto"/>
                <w:left w:val="none" w:sz="0" w:space="0" w:color="auto"/>
                <w:bottom w:val="none" w:sz="0" w:space="0" w:color="auto"/>
                <w:right w:val="none" w:sz="0" w:space="0" w:color="auto"/>
              </w:divBdr>
            </w:div>
          </w:divsChild>
        </w:div>
        <w:div w:id="637801767">
          <w:marLeft w:val="0"/>
          <w:marRight w:val="0"/>
          <w:marTop w:val="0"/>
          <w:marBottom w:val="0"/>
          <w:divBdr>
            <w:top w:val="none" w:sz="0" w:space="0" w:color="auto"/>
            <w:left w:val="none" w:sz="0" w:space="0" w:color="auto"/>
            <w:bottom w:val="none" w:sz="0" w:space="0" w:color="auto"/>
            <w:right w:val="none" w:sz="0" w:space="0" w:color="auto"/>
          </w:divBdr>
          <w:divsChild>
            <w:div w:id="2001231009">
              <w:marLeft w:val="0"/>
              <w:marRight w:val="0"/>
              <w:marTop w:val="0"/>
              <w:marBottom w:val="0"/>
              <w:divBdr>
                <w:top w:val="none" w:sz="0" w:space="0" w:color="auto"/>
                <w:left w:val="none" w:sz="0" w:space="0" w:color="auto"/>
                <w:bottom w:val="none" w:sz="0" w:space="0" w:color="auto"/>
                <w:right w:val="none" w:sz="0" w:space="0" w:color="auto"/>
              </w:divBdr>
            </w:div>
          </w:divsChild>
        </w:div>
        <w:div w:id="642658506">
          <w:marLeft w:val="0"/>
          <w:marRight w:val="0"/>
          <w:marTop w:val="0"/>
          <w:marBottom w:val="0"/>
          <w:divBdr>
            <w:top w:val="none" w:sz="0" w:space="0" w:color="auto"/>
            <w:left w:val="none" w:sz="0" w:space="0" w:color="auto"/>
            <w:bottom w:val="none" w:sz="0" w:space="0" w:color="auto"/>
            <w:right w:val="none" w:sz="0" w:space="0" w:color="auto"/>
          </w:divBdr>
          <w:divsChild>
            <w:div w:id="1521432806">
              <w:marLeft w:val="0"/>
              <w:marRight w:val="0"/>
              <w:marTop w:val="0"/>
              <w:marBottom w:val="0"/>
              <w:divBdr>
                <w:top w:val="none" w:sz="0" w:space="0" w:color="auto"/>
                <w:left w:val="none" w:sz="0" w:space="0" w:color="auto"/>
                <w:bottom w:val="none" w:sz="0" w:space="0" w:color="auto"/>
                <w:right w:val="none" w:sz="0" w:space="0" w:color="auto"/>
              </w:divBdr>
            </w:div>
            <w:div w:id="1692417101">
              <w:marLeft w:val="0"/>
              <w:marRight w:val="0"/>
              <w:marTop w:val="0"/>
              <w:marBottom w:val="0"/>
              <w:divBdr>
                <w:top w:val="none" w:sz="0" w:space="0" w:color="auto"/>
                <w:left w:val="none" w:sz="0" w:space="0" w:color="auto"/>
                <w:bottom w:val="none" w:sz="0" w:space="0" w:color="auto"/>
                <w:right w:val="none" w:sz="0" w:space="0" w:color="auto"/>
              </w:divBdr>
            </w:div>
            <w:div w:id="1786263887">
              <w:marLeft w:val="0"/>
              <w:marRight w:val="0"/>
              <w:marTop w:val="0"/>
              <w:marBottom w:val="0"/>
              <w:divBdr>
                <w:top w:val="none" w:sz="0" w:space="0" w:color="auto"/>
                <w:left w:val="none" w:sz="0" w:space="0" w:color="auto"/>
                <w:bottom w:val="none" w:sz="0" w:space="0" w:color="auto"/>
                <w:right w:val="none" w:sz="0" w:space="0" w:color="auto"/>
              </w:divBdr>
            </w:div>
          </w:divsChild>
        </w:div>
        <w:div w:id="645939623">
          <w:marLeft w:val="0"/>
          <w:marRight w:val="0"/>
          <w:marTop w:val="0"/>
          <w:marBottom w:val="0"/>
          <w:divBdr>
            <w:top w:val="none" w:sz="0" w:space="0" w:color="auto"/>
            <w:left w:val="none" w:sz="0" w:space="0" w:color="auto"/>
            <w:bottom w:val="none" w:sz="0" w:space="0" w:color="auto"/>
            <w:right w:val="none" w:sz="0" w:space="0" w:color="auto"/>
          </w:divBdr>
          <w:divsChild>
            <w:div w:id="169301202">
              <w:marLeft w:val="0"/>
              <w:marRight w:val="0"/>
              <w:marTop w:val="0"/>
              <w:marBottom w:val="0"/>
              <w:divBdr>
                <w:top w:val="none" w:sz="0" w:space="0" w:color="auto"/>
                <w:left w:val="none" w:sz="0" w:space="0" w:color="auto"/>
                <w:bottom w:val="none" w:sz="0" w:space="0" w:color="auto"/>
                <w:right w:val="none" w:sz="0" w:space="0" w:color="auto"/>
              </w:divBdr>
            </w:div>
          </w:divsChild>
        </w:div>
        <w:div w:id="690229483">
          <w:marLeft w:val="0"/>
          <w:marRight w:val="0"/>
          <w:marTop w:val="0"/>
          <w:marBottom w:val="0"/>
          <w:divBdr>
            <w:top w:val="none" w:sz="0" w:space="0" w:color="auto"/>
            <w:left w:val="none" w:sz="0" w:space="0" w:color="auto"/>
            <w:bottom w:val="none" w:sz="0" w:space="0" w:color="auto"/>
            <w:right w:val="none" w:sz="0" w:space="0" w:color="auto"/>
          </w:divBdr>
          <w:divsChild>
            <w:div w:id="125466666">
              <w:marLeft w:val="0"/>
              <w:marRight w:val="0"/>
              <w:marTop w:val="0"/>
              <w:marBottom w:val="0"/>
              <w:divBdr>
                <w:top w:val="none" w:sz="0" w:space="0" w:color="auto"/>
                <w:left w:val="none" w:sz="0" w:space="0" w:color="auto"/>
                <w:bottom w:val="none" w:sz="0" w:space="0" w:color="auto"/>
                <w:right w:val="none" w:sz="0" w:space="0" w:color="auto"/>
              </w:divBdr>
            </w:div>
            <w:div w:id="489370512">
              <w:marLeft w:val="0"/>
              <w:marRight w:val="0"/>
              <w:marTop w:val="0"/>
              <w:marBottom w:val="0"/>
              <w:divBdr>
                <w:top w:val="none" w:sz="0" w:space="0" w:color="auto"/>
                <w:left w:val="none" w:sz="0" w:space="0" w:color="auto"/>
                <w:bottom w:val="none" w:sz="0" w:space="0" w:color="auto"/>
                <w:right w:val="none" w:sz="0" w:space="0" w:color="auto"/>
              </w:divBdr>
            </w:div>
          </w:divsChild>
        </w:div>
        <w:div w:id="711157037">
          <w:marLeft w:val="0"/>
          <w:marRight w:val="0"/>
          <w:marTop w:val="0"/>
          <w:marBottom w:val="0"/>
          <w:divBdr>
            <w:top w:val="none" w:sz="0" w:space="0" w:color="auto"/>
            <w:left w:val="none" w:sz="0" w:space="0" w:color="auto"/>
            <w:bottom w:val="none" w:sz="0" w:space="0" w:color="auto"/>
            <w:right w:val="none" w:sz="0" w:space="0" w:color="auto"/>
          </w:divBdr>
          <w:divsChild>
            <w:div w:id="698894886">
              <w:marLeft w:val="0"/>
              <w:marRight w:val="0"/>
              <w:marTop w:val="0"/>
              <w:marBottom w:val="0"/>
              <w:divBdr>
                <w:top w:val="none" w:sz="0" w:space="0" w:color="auto"/>
                <w:left w:val="none" w:sz="0" w:space="0" w:color="auto"/>
                <w:bottom w:val="none" w:sz="0" w:space="0" w:color="auto"/>
                <w:right w:val="none" w:sz="0" w:space="0" w:color="auto"/>
              </w:divBdr>
            </w:div>
          </w:divsChild>
        </w:div>
        <w:div w:id="743793541">
          <w:marLeft w:val="0"/>
          <w:marRight w:val="0"/>
          <w:marTop w:val="0"/>
          <w:marBottom w:val="0"/>
          <w:divBdr>
            <w:top w:val="none" w:sz="0" w:space="0" w:color="auto"/>
            <w:left w:val="none" w:sz="0" w:space="0" w:color="auto"/>
            <w:bottom w:val="none" w:sz="0" w:space="0" w:color="auto"/>
            <w:right w:val="none" w:sz="0" w:space="0" w:color="auto"/>
          </w:divBdr>
          <w:divsChild>
            <w:div w:id="1297027378">
              <w:marLeft w:val="0"/>
              <w:marRight w:val="0"/>
              <w:marTop w:val="0"/>
              <w:marBottom w:val="0"/>
              <w:divBdr>
                <w:top w:val="none" w:sz="0" w:space="0" w:color="auto"/>
                <w:left w:val="none" w:sz="0" w:space="0" w:color="auto"/>
                <w:bottom w:val="none" w:sz="0" w:space="0" w:color="auto"/>
                <w:right w:val="none" w:sz="0" w:space="0" w:color="auto"/>
              </w:divBdr>
            </w:div>
          </w:divsChild>
        </w:div>
        <w:div w:id="777138385">
          <w:marLeft w:val="0"/>
          <w:marRight w:val="0"/>
          <w:marTop w:val="0"/>
          <w:marBottom w:val="0"/>
          <w:divBdr>
            <w:top w:val="none" w:sz="0" w:space="0" w:color="auto"/>
            <w:left w:val="none" w:sz="0" w:space="0" w:color="auto"/>
            <w:bottom w:val="none" w:sz="0" w:space="0" w:color="auto"/>
            <w:right w:val="none" w:sz="0" w:space="0" w:color="auto"/>
          </w:divBdr>
          <w:divsChild>
            <w:div w:id="1826899497">
              <w:marLeft w:val="0"/>
              <w:marRight w:val="0"/>
              <w:marTop w:val="0"/>
              <w:marBottom w:val="0"/>
              <w:divBdr>
                <w:top w:val="none" w:sz="0" w:space="0" w:color="auto"/>
                <w:left w:val="none" w:sz="0" w:space="0" w:color="auto"/>
                <w:bottom w:val="none" w:sz="0" w:space="0" w:color="auto"/>
                <w:right w:val="none" w:sz="0" w:space="0" w:color="auto"/>
              </w:divBdr>
            </w:div>
          </w:divsChild>
        </w:div>
        <w:div w:id="803818590">
          <w:marLeft w:val="0"/>
          <w:marRight w:val="0"/>
          <w:marTop w:val="0"/>
          <w:marBottom w:val="0"/>
          <w:divBdr>
            <w:top w:val="none" w:sz="0" w:space="0" w:color="auto"/>
            <w:left w:val="none" w:sz="0" w:space="0" w:color="auto"/>
            <w:bottom w:val="none" w:sz="0" w:space="0" w:color="auto"/>
            <w:right w:val="none" w:sz="0" w:space="0" w:color="auto"/>
          </w:divBdr>
          <w:divsChild>
            <w:div w:id="151793728">
              <w:marLeft w:val="0"/>
              <w:marRight w:val="0"/>
              <w:marTop w:val="0"/>
              <w:marBottom w:val="0"/>
              <w:divBdr>
                <w:top w:val="none" w:sz="0" w:space="0" w:color="auto"/>
                <w:left w:val="none" w:sz="0" w:space="0" w:color="auto"/>
                <w:bottom w:val="none" w:sz="0" w:space="0" w:color="auto"/>
                <w:right w:val="none" w:sz="0" w:space="0" w:color="auto"/>
              </w:divBdr>
            </w:div>
            <w:div w:id="1903982777">
              <w:marLeft w:val="0"/>
              <w:marRight w:val="0"/>
              <w:marTop w:val="0"/>
              <w:marBottom w:val="0"/>
              <w:divBdr>
                <w:top w:val="none" w:sz="0" w:space="0" w:color="auto"/>
                <w:left w:val="none" w:sz="0" w:space="0" w:color="auto"/>
                <w:bottom w:val="none" w:sz="0" w:space="0" w:color="auto"/>
                <w:right w:val="none" w:sz="0" w:space="0" w:color="auto"/>
              </w:divBdr>
            </w:div>
          </w:divsChild>
        </w:div>
        <w:div w:id="825778097">
          <w:marLeft w:val="0"/>
          <w:marRight w:val="0"/>
          <w:marTop w:val="0"/>
          <w:marBottom w:val="0"/>
          <w:divBdr>
            <w:top w:val="none" w:sz="0" w:space="0" w:color="auto"/>
            <w:left w:val="none" w:sz="0" w:space="0" w:color="auto"/>
            <w:bottom w:val="none" w:sz="0" w:space="0" w:color="auto"/>
            <w:right w:val="none" w:sz="0" w:space="0" w:color="auto"/>
          </w:divBdr>
          <w:divsChild>
            <w:div w:id="1373798240">
              <w:marLeft w:val="0"/>
              <w:marRight w:val="0"/>
              <w:marTop w:val="0"/>
              <w:marBottom w:val="0"/>
              <w:divBdr>
                <w:top w:val="none" w:sz="0" w:space="0" w:color="auto"/>
                <w:left w:val="none" w:sz="0" w:space="0" w:color="auto"/>
                <w:bottom w:val="none" w:sz="0" w:space="0" w:color="auto"/>
                <w:right w:val="none" w:sz="0" w:space="0" w:color="auto"/>
              </w:divBdr>
            </w:div>
          </w:divsChild>
        </w:div>
        <w:div w:id="843518309">
          <w:marLeft w:val="0"/>
          <w:marRight w:val="0"/>
          <w:marTop w:val="0"/>
          <w:marBottom w:val="0"/>
          <w:divBdr>
            <w:top w:val="none" w:sz="0" w:space="0" w:color="auto"/>
            <w:left w:val="none" w:sz="0" w:space="0" w:color="auto"/>
            <w:bottom w:val="none" w:sz="0" w:space="0" w:color="auto"/>
            <w:right w:val="none" w:sz="0" w:space="0" w:color="auto"/>
          </w:divBdr>
          <w:divsChild>
            <w:div w:id="461575322">
              <w:marLeft w:val="0"/>
              <w:marRight w:val="0"/>
              <w:marTop w:val="0"/>
              <w:marBottom w:val="0"/>
              <w:divBdr>
                <w:top w:val="none" w:sz="0" w:space="0" w:color="auto"/>
                <w:left w:val="none" w:sz="0" w:space="0" w:color="auto"/>
                <w:bottom w:val="none" w:sz="0" w:space="0" w:color="auto"/>
                <w:right w:val="none" w:sz="0" w:space="0" w:color="auto"/>
              </w:divBdr>
            </w:div>
            <w:div w:id="1512993244">
              <w:marLeft w:val="0"/>
              <w:marRight w:val="0"/>
              <w:marTop w:val="0"/>
              <w:marBottom w:val="0"/>
              <w:divBdr>
                <w:top w:val="none" w:sz="0" w:space="0" w:color="auto"/>
                <w:left w:val="none" w:sz="0" w:space="0" w:color="auto"/>
                <w:bottom w:val="none" w:sz="0" w:space="0" w:color="auto"/>
                <w:right w:val="none" w:sz="0" w:space="0" w:color="auto"/>
              </w:divBdr>
            </w:div>
          </w:divsChild>
        </w:div>
        <w:div w:id="844897934">
          <w:marLeft w:val="0"/>
          <w:marRight w:val="0"/>
          <w:marTop w:val="0"/>
          <w:marBottom w:val="0"/>
          <w:divBdr>
            <w:top w:val="none" w:sz="0" w:space="0" w:color="auto"/>
            <w:left w:val="none" w:sz="0" w:space="0" w:color="auto"/>
            <w:bottom w:val="none" w:sz="0" w:space="0" w:color="auto"/>
            <w:right w:val="none" w:sz="0" w:space="0" w:color="auto"/>
          </w:divBdr>
          <w:divsChild>
            <w:div w:id="905726178">
              <w:marLeft w:val="0"/>
              <w:marRight w:val="0"/>
              <w:marTop w:val="0"/>
              <w:marBottom w:val="0"/>
              <w:divBdr>
                <w:top w:val="none" w:sz="0" w:space="0" w:color="auto"/>
                <w:left w:val="none" w:sz="0" w:space="0" w:color="auto"/>
                <w:bottom w:val="none" w:sz="0" w:space="0" w:color="auto"/>
                <w:right w:val="none" w:sz="0" w:space="0" w:color="auto"/>
              </w:divBdr>
            </w:div>
          </w:divsChild>
        </w:div>
        <w:div w:id="918446641">
          <w:marLeft w:val="0"/>
          <w:marRight w:val="0"/>
          <w:marTop w:val="0"/>
          <w:marBottom w:val="0"/>
          <w:divBdr>
            <w:top w:val="none" w:sz="0" w:space="0" w:color="auto"/>
            <w:left w:val="none" w:sz="0" w:space="0" w:color="auto"/>
            <w:bottom w:val="none" w:sz="0" w:space="0" w:color="auto"/>
            <w:right w:val="none" w:sz="0" w:space="0" w:color="auto"/>
          </w:divBdr>
          <w:divsChild>
            <w:div w:id="1377704973">
              <w:marLeft w:val="0"/>
              <w:marRight w:val="0"/>
              <w:marTop w:val="0"/>
              <w:marBottom w:val="0"/>
              <w:divBdr>
                <w:top w:val="none" w:sz="0" w:space="0" w:color="auto"/>
                <w:left w:val="none" w:sz="0" w:space="0" w:color="auto"/>
                <w:bottom w:val="none" w:sz="0" w:space="0" w:color="auto"/>
                <w:right w:val="none" w:sz="0" w:space="0" w:color="auto"/>
              </w:divBdr>
            </w:div>
          </w:divsChild>
        </w:div>
        <w:div w:id="931666128">
          <w:marLeft w:val="0"/>
          <w:marRight w:val="0"/>
          <w:marTop w:val="0"/>
          <w:marBottom w:val="0"/>
          <w:divBdr>
            <w:top w:val="none" w:sz="0" w:space="0" w:color="auto"/>
            <w:left w:val="none" w:sz="0" w:space="0" w:color="auto"/>
            <w:bottom w:val="none" w:sz="0" w:space="0" w:color="auto"/>
            <w:right w:val="none" w:sz="0" w:space="0" w:color="auto"/>
          </w:divBdr>
          <w:divsChild>
            <w:div w:id="963122179">
              <w:marLeft w:val="0"/>
              <w:marRight w:val="0"/>
              <w:marTop w:val="0"/>
              <w:marBottom w:val="0"/>
              <w:divBdr>
                <w:top w:val="none" w:sz="0" w:space="0" w:color="auto"/>
                <w:left w:val="none" w:sz="0" w:space="0" w:color="auto"/>
                <w:bottom w:val="none" w:sz="0" w:space="0" w:color="auto"/>
                <w:right w:val="none" w:sz="0" w:space="0" w:color="auto"/>
              </w:divBdr>
            </w:div>
            <w:div w:id="1299341908">
              <w:marLeft w:val="0"/>
              <w:marRight w:val="0"/>
              <w:marTop w:val="0"/>
              <w:marBottom w:val="0"/>
              <w:divBdr>
                <w:top w:val="none" w:sz="0" w:space="0" w:color="auto"/>
                <w:left w:val="none" w:sz="0" w:space="0" w:color="auto"/>
                <w:bottom w:val="none" w:sz="0" w:space="0" w:color="auto"/>
                <w:right w:val="none" w:sz="0" w:space="0" w:color="auto"/>
              </w:divBdr>
            </w:div>
            <w:div w:id="1397047922">
              <w:marLeft w:val="0"/>
              <w:marRight w:val="0"/>
              <w:marTop w:val="0"/>
              <w:marBottom w:val="0"/>
              <w:divBdr>
                <w:top w:val="none" w:sz="0" w:space="0" w:color="auto"/>
                <w:left w:val="none" w:sz="0" w:space="0" w:color="auto"/>
                <w:bottom w:val="none" w:sz="0" w:space="0" w:color="auto"/>
                <w:right w:val="none" w:sz="0" w:space="0" w:color="auto"/>
              </w:divBdr>
            </w:div>
          </w:divsChild>
        </w:div>
        <w:div w:id="935793132">
          <w:marLeft w:val="0"/>
          <w:marRight w:val="0"/>
          <w:marTop w:val="0"/>
          <w:marBottom w:val="0"/>
          <w:divBdr>
            <w:top w:val="none" w:sz="0" w:space="0" w:color="auto"/>
            <w:left w:val="none" w:sz="0" w:space="0" w:color="auto"/>
            <w:bottom w:val="none" w:sz="0" w:space="0" w:color="auto"/>
            <w:right w:val="none" w:sz="0" w:space="0" w:color="auto"/>
          </w:divBdr>
          <w:divsChild>
            <w:div w:id="849220928">
              <w:marLeft w:val="0"/>
              <w:marRight w:val="0"/>
              <w:marTop w:val="0"/>
              <w:marBottom w:val="0"/>
              <w:divBdr>
                <w:top w:val="none" w:sz="0" w:space="0" w:color="auto"/>
                <w:left w:val="none" w:sz="0" w:space="0" w:color="auto"/>
                <w:bottom w:val="none" w:sz="0" w:space="0" w:color="auto"/>
                <w:right w:val="none" w:sz="0" w:space="0" w:color="auto"/>
              </w:divBdr>
            </w:div>
          </w:divsChild>
        </w:div>
        <w:div w:id="944310881">
          <w:marLeft w:val="0"/>
          <w:marRight w:val="0"/>
          <w:marTop w:val="0"/>
          <w:marBottom w:val="0"/>
          <w:divBdr>
            <w:top w:val="none" w:sz="0" w:space="0" w:color="auto"/>
            <w:left w:val="none" w:sz="0" w:space="0" w:color="auto"/>
            <w:bottom w:val="none" w:sz="0" w:space="0" w:color="auto"/>
            <w:right w:val="none" w:sz="0" w:space="0" w:color="auto"/>
          </w:divBdr>
          <w:divsChild>
            <w:div w:id="686103111">
              <w:marLeft w:val="0"/>
              <w:marRight w:val="0"/>
              <w:marTop w:val="0"/>
              <w:marBottom w:val="0"/>
              <w:divBdr>
                <w:top w:val="none" w:sz="0" w:space="0" w:color="auto"/>
                <w:left w:val="none" w:sz="0" w:space="0" w:color="auto"/>
                <w:bottom w:val="none" w:sz="0" w:space="0" w:color="auto"/>
                <w:right w:val="none" w:sz="0" w:space="0" w:color="auto"/>
              </w:divBdr>
            </w:div>
          </w:divsChild>
        </w:div>
        <w:div w:id="946081531">
          <w:marLeft w:val="0"/>
          <w:marRight w:val="0"/>
          <w:marTop w:val="0"/>
          <w:marBottom w:val="0"/>
          <w:divBdr>
            <w:top w:val="none" w:sz="0" w:space="0" w:color="auto"/>
            <w:left w:val="none" w:sz="0" w:space="0" w:color="auto"/>
            <w:bottom w:val="none" w:sz="0" w:space="0" w:color="auto"/>
            <w:right w:val="none" w:sz="0" w:space="0" w:color="auto"/>
          </w:divBdr>
          <w:divsChild>
            <w:div w:id="471869297">
              <w:marLeft w:val="0"/>
              <w:marRight w:val="0"/>
              <w:marTop w:val="0"/>
              <w:marBottom w:val="0"/>
              <w:divBdr>
                <w:top w:val="none" w:sz="0" w:space="0" w:color="auto"/>
                <w:left w:val="none" w:sz="0" w:space="0" w:color="auto"/>
                <w:bottom w:val="none" w:sz="0" w:space="0" w:color="auto"/>
                <w:right w:val="none" w:sz="0" w:space="0" w:color="auto"/>
              </w:divBdr>
            </w:div>
          </w:divsChild>
        </w:div>
        <w:div w:id="974529270">
          <w:marLeft w:val="0"/>
          <w:marRight w:val="0"/>
          <w:marTop w:val="0"/>
          <w:marBottom w:val="0"/>
          <w:divBdr>
            <w:top w:val="none" w:sz="0" w:space="0" w:color="auto"/>
            <w:left w:val="none" w:sz="0" w:space="0" w:color="auto"/>
            <w:bottom w:val="none" w:sz="0" w:space="0" w:color="auto"/>
            <w:right w:val="none" w:sz="0" w:space="0" w:color="auto"/>
          </w:divBdr>
          <w:divsChild>
            <w:div w:id="517086518">
              <w:marLeft w:val="0"/>
              <w:marRight w:val="0"/>
              <w:marTop w:val="0"/>
              <w:marBottom w:val="0"/>
              <w:divBdr>
                <w:top w:val="none" w:sz="0" w:space="0" w:color="auto"/>
                <w:left w:val="none" w:sz="0" w:space="0" w:color="auto"/>
                <w:bottom w:val="none" w:sz="0" w:space="0" w:color="auto"/>
                <w:right w:val="none" w:sz="0" w:space="0" w:color="auto"/>
              </w:divBdr>
            </w:div>
            <w:div w:id="778137155">
              <w:marLeft w:val="0"/>
              <w:marRight w:val="0"/>
              <w:marTop w:val="0"/>
              <w:marBottom w:val="0"/>
              <w:divBdr>
                <w:top w:val="none" w:sz="0" w:space="0" w:color="auto"/>
                <w:left w:val="none" w:sz="0" w:space="0" w:color="auto"/>
                <w:bottom w:val="none" w:sz="0" w:space="0" w:color="auto"/>
                <w:right w:val="none" w:sz="0" w:space="0" w:color="auto"/>
              </w:divBdr>
            </w:div>
          </w:divsChild>
        </w:div>
        <w:div w:id="1011493166">
          <w:marLeft w:val="0"/>
          <w:marRight w:val="0"/>
          <w:marTop w:val="0"/>
          <w:marBottom w:val="0"/>
          <w:divBdr>
            <w:top w:val="none" w:sz="0" w:space="0" w:color="auto"/>
            <w:left w:val="none" w:sz="0" w:space="0" w:color="auto"/>
            <w:bottom w:val="none" w:sz="0" w:space="0" w:color="auto"/>
            <w:right w:val="none" w:sz="0" w:space="0" w:color="auto"/>
          </w:divBdr>
          <w:divsChild>
            <w:div w:id="980498201">
              <w:marLeft w:val="0"/>
              <w:marRight w:val="0"/>
              <w:marTop w:val="0"/>
              <w:marBottom w:val="0"/>
              <w:divBdr>
                <w:top w:val="none" w:sz="0" w:space="0" w:color="auto"/>
                <w:left w:val="none" w:sz="0" w:space="0" w:color="auto"/>
                <w:bottom w:val="none" w:sz="0" w:space="0" w:color="auto"/>
                <w:right w:val="none" w:sz="0" w:space="0" w:color="auto"/>
              </w:divBdr>
            </w:div>
            <w:div w:id="1534611406">
              <w:marLeft w:val="0"/>
              <w:marRight w:val="0"/>
              <w:marTop w:val="0"/>
              <w:marBottom w:val="0"/>
              <w:divBdr>
                <w:top w:val="none" w:sz="0" w:space="0" w:color="auto"/>
                <w:left w:val="none" w:sz="0" w:space="0" w:color="auto"/>
                <w:bottom w:val="none" w:sz="0" w:space="0" w:color="auto"/>
                <w:right w:val="none" w:sz="0" w:space="0" w:color="auto"/>
              </w:divBdr>
            </w:div>
          </w:divsChild>
        </w:div>
        <w:div w:id="1072659970">
          <w:marLeft w:val="0"/>
          <w:marRight w:val="0"/>
          <w:marTop w:val="0"/>
          <w:marBottom w:val="0"/>
          <w:divBdr>
            <w:top w:val="none" w:sz="0" w:space="0" w:color="auto"/>
            <w:left w:val="none" w:sz="0" w:space="0" w:color="auto"/>
            <w:bottom w:val="none" w:sz="0" w:space="0" w:color="auto"/>
            <w:right w:val="none" w:sz="0" w:space="0" w:color="auto"/>
          </w:divBdr>
          <w:divsChild>
            <w:div w:id="1496264302">
              <w:marLeft w:val="0"/>
              <w:marRight w:val="0"/>
              <w:marTop w:val="0"/>
              <w:marBottom w:val="0"/>
              <w:divBdr>
                <w:top w:val="none" w:sz="0" w:space="0" w:color="auto"/>
                <w:left w:val="none" w:sz="0" w:space="0" w:color="auto"/>
                <w:bottom w:val="none" w:sz="0" w:space="0" w:color="auto"/>
                <w:right w:val="none" w:sz="0" w:space="0" w:color="auto"/>
              </w:divBdr>
            </w:div>
          </w:divsChild>
        </w:div>
        <w:div w:id="1110978071">
          <w:marLeft w:val="0"/>
          <w:marRight w:val="0"/>
          <w:marTop w:val="0"/>
          <w:marBottom w:val="0"/>
          <w:divBdr>
            <w:top w:val="none" w:sz="0" w:space="0" w:color="auto"/>
            <w:left w:val="none" w:sz="0" w:space="0" w:color="auto"/>
            <w:bottom w:val="none" w:sz="0" w:space="0" w:color="auto"/>
            <w:right w:val="none" w:sz="0" w:space="0" w:color="auto"/>
          </w:divBdr>
          <w:divsChild>
            <w:div w:id="976952023">
              <w:marLeft w:val="0"/>
              <w:marRight w:val="0"/>
              <w:marTop w:val="0"/>
              <w:marBottom w:val="0"/>
              <w:divBdr>
                <w:top w:val="none" w:sz="0" w:space="0" w:color="auto"/>
                <w:left w:val="none" w:sz="0" w:space="0" w:color="auto"/>
                <w:bottom w:val="none" w:sz="0" w:space="0" w:color="auto"/>
                <w:right w:val="none" w:sz="0" w:space="0" w:color="auto"/>
              </w:divBdr>
            </w:div>
          </w:divsChild>
        </w:div>
        <w:div w:id="1114859815">
          <w:marLeft w:val="0"/>
          <w:marRight w:val="0"/>
          <w:marTop w:val="0"/>
          <w:marBottom w:val="0"/>
          <w:divBdr>
            <w:top w:val="none" w:sz="0" w:space="0" w:color="auto"/>
            <w:left w:val="none" w:sz="0" w:space="0" w:color="auto"/>
            <w:bottom w:val="none" w:sz="0" w:space="0" w:color="auto"/>
            <w:right w:val="none" w:sz="0" w:space="0" w:color="auto"/>
          </w:divBdr>
          <w:divsChild>
            <w:div w:id="332953960">
              <w:marLeft w:val="0"/>
              <w:marRight w:val="0"/>
              <w:marTop w:val="0"/>
              <w:marBottom w:val="0"/>
              <w:divBdr>
                <w:top w:val="none" w:sz="0" w:space="0" w:color="auto"/>
                <w:left w:val="none" w:sz="0" w:space="0" w:color="auto"/>
                <w:bottom w:val="none" w:sz="0" w:space="0" w:color="auto"/>
                <w:right w:val="none" w:sz="0" w:space="0" w:color="auto"/>
              </w:divBdr>
            </w:div>
            <w:div w:id="726997684">
              <w:marLeft w:val="0"/>
              <w:marRight w:val="0"/>
              <w:marTop w:val="0"/>
              <w:marBottom w:val="0"/>
              <w:divBdr>
                <w:top w:val="none" w:sz="0" w:space="0" w:color="auto"/>
                <w:left w:val="none" w:sz="0" w:space="0" w:color="auto"/>
                <w:bottom w:val="none" w:sz="0" w:space="0" w:color="auto"/>
                <w:right w:val="none" w:sz="0" w:space="0" w:color="auto"/>
              </w:divBdr>
            </w:div>
            <w:div w:id="1769740323">
              <w:marLeft w:val="0"/>
              <w:marRight w:val="0"/>
              <w:marTop w:val="0"/>
              <w:marBottom w:val="0"/>
              <w:divBdr>
                <w:top w:val="none" w:sz="0" w:space="0" w:color="auto"/>
                <w:left w:val="none" w:sz="0" w:space="0" w:color="auto"/>
                <w:bottom w:val="none" w:sz="0" w:space="0" w:color="auto"/>
                <w:right w:val="none" w:sz="0" w:space="0" w:color="auto"/>
              </w:divBdr>
            </w:div>
            <w:div w:id="1808551964">
              <w:marLeft w:val="0"/>
              <w:marRight w:val="0"/>
              <w:marTop w:val="0"/>
              <w:marBottom w:val="0"/>
              <w:divBdr>
                <w:top w:val="none" w:sz="0" w:space="0" w:color="auto"/>
                <w:left w:val="none" w:sz="0" w:space="0" w:color="auto"/>
                <w:bottom w:val="none" w:sz="0" w:space="0" w:color="auto"/>
                <w:right w:val="none" w:sz="0" w:space="0" w:color="auto"/>
              </w:divBdr>
            </w:div>
            <w:div w:id="1862817542">
              <w:marLeft w:val="0"/>
              <w:marRight w:val="0"/>
              <w:marTop w:val="0"/>
              <w:marBottom w:val="0"/>
              <w:divBdr>
                <w:top w:val="none" w:sz="0" w:space="0" w:color="auto"/>
                <w:left w:val="none" w:sz="0" w:space="0" w:color="auto"/>
                <w:bottom w:val="none" w:sz="0" w:space="0" w:color="auto"/>
                <w:right w:val="none" w:sz="0" w:space="0" w:color="auto"/>
              </w:divBdr>
            </w:div>
            <w:div w:id="1929001194">
              <w:marLeft w:val="0"/>
              <w:marRight w:val="0"/>
              <w:marTop w:val="0"/>
              <w:marBottom w:val="0"/>
              <w:divBdr>
                <w:top w:val="none" w:sz="0" w:space="0" w:color="auto"/>
                <w:left w:val="none" w:sz="0" w:space="0" w:color="auto"/>
                <w:bottom w:val="none" w:sz="0" w:space="0" w:color="auto"/>
                <w:right w:val="none" w:sz="0" w:space="0" w:color="auto"/>
              </w:divBdr>
            </w:div>
          </w:divsChild>
        </w:div>
        <w:div w:id="1124890591">
          <w:marLeft w:val="0"/>
          <w:marRight w:val="0"/>
          <w:marTop w:val="0"/>
          <w:marBottom w:val="0"/>
          <w:divBdr>
            <w:top w:val="none" w:sz="0" w:space="0" w:color="auto"/>
            <w:left w:val="none" w:sz="0" w:space="0" w:color="auto"/>
            <w:bottom w:val="none" w:sz="0" w:space="0" w:color="auto"/>
            <w:right w:val="none" w:sz="0" w:space="0" w:color="auto"/>
          </w:divBdr>
          <w:divsChild>
            <w:div w:id="148714498">
              <w:marLeft w:val="0"/>
              <w:marRight w:val="0"/>
              <w:marTop w:val="0"/>
              <w:marBottom w:val="0"/>
              <w:divBdr>
                <w:top w:val="none" w:sz="0" w:space="0" w:color="auto"/>
                <w:left w:val="none" w:sz="0" w:space="0" w:color="auto"/>
                <w:bottom w:val="none" w:sz="0" w:space="0" w:color="auto"/>
                <w:right w:val="none" w:sz="0" w:space="0" w:color="auto"/>
              </w:divBdr>
            </w:div>
            <w:div w:id="1495104911">
              <w:marLeft w:val="0"/>
              <w:marRight w:val="0"/>
              <w:marTop w:val="0"/>
              <w:marBottom w:val="0"/>
              <w:divBdr>
                <w:top w:val="none" w:sz="0" w:space="0" w:color="auto"/>
                <w:left w:val="none" w:sz="0" w:space="0" w:color="auto"/>
                <w:bottom w:val="none" w:sz="0" w:space="0" w:color="auto"/>
                <w:right w:val="none" w:sz="0" w:space="0" w:color="auto"/>
              </w:divBdr>
            </w:div>
            <w:div w:id="1814373197">
              <w:marLeft w:val="0"/>
              <w:marRight w:val="0"/>
              <w:marTop w:val="0"/>
              <w:marBottom w:val="0"/>
              <w:divBdr>
                <w:top w:val="none" w:sz="0" w:space="0" w:color="auto"/>
                <w:left w:val="none" w:sz="0" w:space="0" w:color="auto"/>
                <w:bottom w:val="none" w:sz="0" w:space="0" w:color="auto"/>
                <w:right w:val="none" w:sz="0" w:space="0" w:color="auto"/>
              </w:divBdr>
            </w:div>
          </w:divsChild>
        </w:div>
        <w:div w:id="1228766169">
          <w:marLeft w:val="0"/>
          <w:marRight w:val="0"/>
          <w:marTop w:val="0"/>
          <w:marBottom w:val="0"/>
          <w:divBdr>
            <w:top w:val="none" w:sz="0" w:space="0" w:color="auto"/>
            <w:left w:val="none" w:sz="0" w:space="0" w:color="auto"/>
            <w:bottom w:val="none" w:sz="0" w:space="0" w:color="auto"/>
            <w:right w:val="none" w:sz="0" w:space="0" w:color="auto"/>
          </w:divBdr>
          <w:divsChild>
            <w:div w:id="2069263677">
              <w:marLeft w:val="0"/>
              <w:marRight w:val="0"/>
              <w:marTop w:val="0"/>
              <w:marBottom w:val="0"/>
              <w:divBdr>
                <w:top w:val="none" w:sz="0" w:space="0" w:color="auto"/>
                <w:left w:val="none" w:sz="0" w:space="0" w:color="auto"/>
                <w:bottom w:val="none" w:sz="0" w:space="0" w:color="auto"/>
                <w:right w:val="none" w:sz="0" w:space="0" w:color="auto"/>
              </w:divBdr>
            </w:div>
          </w:divsChild>
        </w:div>
        <w:div w:id="1231621735">
          <w:marLeft w:val="0"/>
          <w:marRight w:val="0"/>
          <w:marTop w:val="0"/>
          <w:marBottom w:val="0"/>
          <w:divBdr>
            <w:top w:val="none" w:sz="0" w:space="0" w:color="auto"/>
            <w:left w:val="none" w:sz="0" w:space="0" w:color="auto"/>
            <w:bottom w:val="none" w:sz="0" w:space="0" w:color="auto"/>
            <w:right w:val="none" w:sz="0" w:space="0" w:color="auto"/>
          </w:divBdr>
          <w:divsChild>
            <w:div w:id="235550570">
              <w:marLeft w:val="0"/>
              <w:marRight w:val="0"/>
              <w:marTop w:val="0"/>
              <w:marBottom w:val="0"/>
              <w:divBdr>
                <w:top w:val="none" w:sz="0" w:space="0" w:color="auto"/>
                <w:left w:val="none" w:sz="0" w:space="0" w:color="auto"/>
                <w:bottom w:val="none" w:sz="0" w:space="0" w:color="auto"/>
                <w:right w:val="none" w:sz="0" w:space="0" w:color="auto"/>
              </w:divBdr>
            </w:div>
            <w:div w:id="2071800453">
              <w:marLeft w:val="0"/>
              <w:marRight w:val="0"/>
              <w:marTop w:val="0"/>
              <w:marBottom w:val="0"/>
              <w:divBdr>
                <w:top w:val="none" w:sz="0" w:space="0" w:color="auto"/>
                <w:left w:val="none" w:sz="0" w:space="0" w:color="auto"/>
                <w:bottom w:val="none" w:sz="0" w:space="0" w:color="auto"/>
                <w:right w:val="none" w:sz="0" w:space="0" w:color="auto"/>
              </w:divBdr>
            </w:div>
          </w:divsChild>
        </w:div>
        <w:div w:id="1231891944">
          <w:marLeft w:val="0"/>
          <w:marRight w:val="0"/>
          <w:marTop w:val="0"/>
          <w:marBottom w:val="0"/>
          <w:divBdr>
            <w:top w:val="none" w:sz="0" w:space="0" w:color="auto"/>
            <w:left w:val="none" w:sz="0" w:space="0" w:color="auto"/>
            <w:bottom w:val="none" w:sz="0" w:space="0" w:color="auto"/>
            <w:right w:val="none" w:sz="0" w:space="0" w:color="auto"/>
          </w:divBdr>
          <w:divsChild>
            <w:div w:id="970138995">
              <w:marLeft w:val="0"/>
              <w:marRight w:val="0"/>
              <w:marTop w:val="0"/>
              <w:marBottom w:val="0"/>
              <w:divBdr>
                <w:top w:val="none" w:sz="0" w:space="0" w:color="auto"/>
                <w:left w:val="none" w:sz="0" w:space="0" w:color="auto"/>
                <w:bottom w:val="none" w:sz="0" w:space="0" w:color="auto"/>
                <w:right w:val="none" w:sz="0" w:space="0" w:color="auto"/>
              </w:divBdr>
            </w:div>
          </w:divsChild>
        </w:div>
        <w:div w:id="1326011718">
          <w:marLeft w:val="0"/>
          <w:marRight w:val="0"/>
          <w:marTop w:val="0"/>
          <w:marBottom w:val="0"/>
          <w:divBdr>
            <w:top w:val="none" w:sz="0" w:space="0" w:color="auto"/>
            <w:left w:val="none" w:sz="0" w:space="0" w:color="auto"/>
            <w:bottom w:val="none" w:sz="0" w:space="0" w:color="auto"/>
            <w:right w:val="none" w:sz="0" w:space="0" w:color="auto"/>
          </w:divBdr>
          <w:divsChild>
            <w:div w:id="1188106967">
              <w:marLeft w:val="0"/>
              <w:marRight w:val="0"/>
              <w:marTop w:val="0"/>
              <w:marBottom w:val="0"/>
              <w:divBdr>
                <w:top w:val="none" w:sz="0" w:space="0" w:color="auto"/>
                <w:left w:val="none" w:sz="0" w:space="0" w:color="auto"/>
                <w:bottom w:val="none" w:sz="0" w:space="0" w:color="auto"/>
                <w:right w:val="none" w:sz="0" w:space="0" w:color="auto"/>
              </w:divBdr>
            </w:div>
            <w:div w:id="1210607342">
              <w:marLeft w:val="0"/>
              <w:marRight w:val="0"/>
              <w:marTop w:val="0"/>
              <w:marBottom w:val="0"/>
              <w:divBdr>
                <w:top w:val="none" w:sz="0" w:space="0" w:color="auto"/>
                <w:left w:val="none" w:sz="0" w:space="0" w:color="auto"/>
                <w:bottom w:val="none" w:sz="0" w:space="0" w:color="auto"/>
                <w:right w:val="none" w:sz="0" w:space="0" w:color="auto"/>
              </w:divBdr>
            </w:div>
          </w:divsChild>
        </w:div>
        <w:div w:id="1337151190">
          <w:marLeft w:val="0"/>
          <w:marRight w:val="0"/>
          <w:marTop w:val="0"/>
          <w:marBottom w:val="0"/>
          <w:divBdr>
            <w:top w:val="none" w:sz="0" w:space="0" w:color="auto"/>
            <w:left w:val="none" w:sz="0" w:space="0" w:color="auto"/>
            <w:bottom w:val="none" w:sz="0" w:space="0" w:color="auto"/>
            <w:right w:val="none" w:sz="0" w:space="0" w:color="auto"/>
          </w:divBdr>
          <w:divsChild>
            <w:div w:id="1500537735">
              <w:marLeft w:val="0"/>
              <w:marRight w:val="0"/>
              <w:marTop w:val="0"/>
              <w:marBottom w:val="0"/>
              <w:divBdr>
                <w:top w:val="none" w:sz="0" w:space="0" w:color="auto"/>
                <w:left w:val="none" w:sz="0" w:space="0" w:color="auto"/>
                <w:bottom w:val="none" w:sz="0" w:space="0" w:color="auto"/>
                <w:right w:val="none" w:sz="0" w:space="0" w:color="auto"/>
              </w:divBdr>
            </w:div>
            <w:div w:id="2091808358">
              <w:marLeft w:val="0"/>
              <w:marRight w:val="0"/>
              <w:marTop w:val="0"/>
              <w:marBottom w:val="0"/>
              <w:divBdr>
                <w:top w:val="none" w:sz="0" w:space="0" w:color="auto"/>
                <w:left w:val="none" w:sz="0" w:space="0" w:color="auto"/>
                <w:bottom w:val="none" w:sz="0" w:space="0" w:color="auto"/>
                <w:right w:val="none" w:sz="0" w:space="0" w:color="auto"/>
              </w:divBdr>
            </w:div>
          </w:divsChild>
        </w:div>
        <w:div w:id="1350763553">
          <w:marLeft w:val="0"/>
          <w:marRight w:val="0"/>
          <w:marTop w:val="0"/>
          <w:marBottom w:val="0"/>
          <w:divBdr>
            <w:top w:val="none" w:sz="0" w:space="0" w:color="auto"/>
            <w:left w:val="none" w:sz="0" w:space="0" w:color="auto"/>
            <w:bottom w:val="none" w:sz="0" w:space="0" w:color="auto"/>
            <w:right w:val="none" w:sz="0" w:space="0" w:color="auto"/>
          </w:divBdr>
          <w:divsChild>
            <w:div w:id="90055161">
              <w:marLeft w:val="0"/>
              <w:marRight w:val="0"/>
              <w:marTop w:val="0"/>
              <w:marBottom w:val="0"/>
              <w:divBdr>
                <w:top w:val="none" w:sz="0" w:space="0" w:color="auto"/>
                <w:left w:val="none" w:sz="0" w:space="0" w:color="auto"/>
                <w:bottom w:val="none" w:sz="0" w:space="0" w:color="auto"/>
                <w:right w:val="none" w:sz="0" w:space="0" w:color="auto"/>
              </w:divBdr>
            </w:div>
            <w:div w:id="847911865">
              <w:marLeft w:val="0"/>
              <w:marRight w:val="0"/>
              <w:marTop w:val="0"/>
              <w:marBottom w:val="0"/>
              <w:divBdr>
                <w:top w:val="none" w:sz="0" w:space="0" w:color="auto"/>
                <w:left w:val="none" w:sz="0" w:space="0" w:color="auto"/>
                <w:bottom w:val="none" w:sz="0" w:space="0" w:color="auto"/>
                <w:right w:val="none" w:sz="0" w:space="0" w:color="auto"/>
              </w:divBdr>
            </w:div>
          </w:divsChild>
        </w:div>
        <w:div w:id="1380133786">
          <w:marLeft w:val="0"/>
          <w:marRight w:val="0"/>
          <w:marTop w:val="0"/>
          <w:marBottom w:val="0"/>
          <w:divBdr>
            <w:top w:val="none" w:sz="0" w:space="0" w:color="auto"/>
            <w:left w:val="none" w:sz="0" w:space="0" w:color="auto"/>
            <w:bottom w:val="none" w:sz="0" w:space="0" w:color="auto"/>
            <w:right w:val="none" w:sz="0" w:space="0" w:color="auto"/>
          </w:divBdr>
          <w:divsChild>
            <w:div w:id="1691295358">
              <w:marLeft w:val="0"/>
              <w:marRight w:val="0"/>
              <w:marTop w:val="0"/>
              <w:marBottom w:val="0"/>
              <w:divBdr>
                <w:top w:val="none" w:sz="0" w:space="0" w:color="auto"/>
                <w:left w:val="none" w:sz="0" w:space="0" w:color="auto"/>
                <w:bottom w:val="none" w:sz="0" w:space="0" w:color="auto"/>
                <w:right w:val="none" w:sz="0" w:space="0" w:color="auto"/>
              </w:divBdr>
            </w:div>
          </w:divsChild>
        </w:div>
        <w:div w:id="1387411821">
          <w:marLeft w:val="0"/>
          <w:marRight w:val="0"/>
          <w:marTop w:val="0"/>
          <w:marBottom w:val="0"/>
          <w:divBdr>
            <w:top w:val="none" w:sz="0" w:space="0" w:color="auto"/>
            <w:left w:val="none" w:sz="0" w:space="0" w:color="auto"/>
            <w:bottom w:val="none" w:sz="0" w:space="0" w:color="auto"/>
            <w:right w:val="none" w:sz="0" w:space="0" w:color="auto"/>
          </w:divBdr>
          <w:divsChild>
            <w:div w:id="263152062">
              <w:marLeft w:val="0"/>
              <w:marRight w:val="0"/>
              <w:marTop w:val="0"/>
              <w:marBottom w:val="0"/>
              <w:divBdr>
                <w:top w:val="none" w:sz="0" w:space="0" w:color="auto"/>
                <w:left w:val="none" w:sz="0" w:space="0" w:color="auto"/>
                <w:bottom w:val="none" w:sz="0" w:space="0" w:color="auto"/>
                <w:right w:val="none" w:sz="0" w:space="0" w:color="auto"/>
              </w:divBdr>
            </w:div>
          </w:divsChild>
        </w:div>
        <w:div w:id="1400326997">
          <w:marLeft w:val="0"/>
          <w:marRight w:val="0"/>
          <w:marTop w:val="0"/>
          <w:marBottom w:val="0"/>
          <w:divBdr>
            <w:top w:val="none" w:sz="0" w:space="0" w:color="auto"/>
            <w:left w:val="none" w:sz="0" w:space="0" w:color="auto"/>
            <w:bottom w:val="none" w:sz="0" w:space="0" w:color="auto"/>
            <w:right w:val="none" w:sz="0" w:space="0" w:color="auto"/>
          </w:divBdr>
          <w:divsChild>
            <w:div w:id="282614846">
              <w:marLeft w:val="0"/>
              <w:marRight w:val="0"/>
              <w:marTop w:val="0"/>
              <w:marBottom w:val="0"/>
              <w:divBdr>
                <w:top w:val="none" w:sz="0" w:space="0" w:color="auto"/>
                <w:left w:val="none" w:sz="0" w:space="0" w:color="auto"/>
                <w:bottom w:val="none" w:sz="0" w:space="0" w:color="auto"/>
                <w:right w:val="none" w:sz="0" w:space="0" w:color="auto"/>
              </w:divBdr>
            </w:div>
            <w:div w:id="1227297272">
              <w:marLeft w:val="0"/>
              <w:marRight w:val="0"/>
              <w:marTop w:val="0"/>
              <w:marBottom w:val="0"/>
              <w:divBdr>
                <w:top w:val="none" w:sz="0" w:space="0" w:color="auto"/>
                <w:left w:val="none" w:sz="0" w:space="0" w:color="auto"/>
                <w:bottom w:val="none" w:sz="0" w:space="0" w:color="auto"/>
                <w:right w:val="none" w:sz="0" w:space="0" w:color="auto"/>
              </w:divBdr>
            </w:div>
          </w:divsChild>
        </w:div>
        <w:div w:id="1401976196">
          <w:marLeft w:val="0"/>
          <w:marRight w:val="0"/>
          <w:marTop w:val="0"/>
          <w:marBottom w:val="0"/>
          <w:divBdr>
            <w:top w:val="none" w:sz="0" w:space="0" w:color="auto"/>
            <w:left w:val="none" w:sz="0" w:space="0" w:color="auto"/>
            <w:bottom w:val="none" w:sz="0" w:space="0" w:color="auto"/>
            <w:right w:val="none" w:sz="0" w:space="0" w:color="auto"/>
          </w:divBdr>
          <w:divsChild>
            <w:div w:id="1067729216">
              <w:marLeft w:val="0"/>
              <w:marRight w:val="0"/>
              <w:marTop w:val="0"/>
              <w:marBottom w:val="0"/>
              <w:divBdr>
                <w:top w:val="none" w:sz="0" w:space="0" w:color="auto"/>
                <w:left w:val="none" w:sz="0" w:space="0" w:color="auto"/>
                <w:bottom w:val="none" w:sz="0" w:space="0" w:color="auto"/>
                <w:right w:val="none" w:sz="0" w:space="0" w:color="auto"/>
              </w:divBdr>
            </w:div>
          </w:divsChild>
        </w:div>
        <w:div w:id="1436751545">
          <w:marLeft w:val="0"/>
          <w:marRight w:val="0"/>
          <w:marTop w:val="0"/>
          <w:marBottom w:val="0"/>
          <w:divBdr>
            <w:top w:val="none" w:sz="0" w:space="0" w:color="auto"/>
            <w:left w:val="none" w:sz="0" w:space="0" w:color="auto"/>
            <w:bottom w:val="none" w:sz="0" w:space="0" w:color="auto"/>
            <w:right w:val="none" w:sz="0" w:space="0" w:color="auto"/>
          </w:divBdr>
          <w:divsChild>
            <w:div w:id="829715346">
              <w:marLeft w:val="0"/>
              <w:marRight w:val="0"/>
              <w:marTop w:val="0"/>
              <w:marBottom w:val="0"/>
              <w:divBdr>
                <w:top w:val="none" w:sz="0" w:space="0" w:color="auto"/>
                <w:left w:val="none" w:sz="0" w:space="0" w:color="auto"/>
                <w:bottom w:val="none" w:sz="0" w:space="0" w:color="auto"/>
                <w:right w:val="none" w:sz="0" w:space="0" w:color="auto"/>
              </w:divBdr>
            </w:div>
          </w:divsChild>
        </w:div>
        <w:div w:id="1446734195">
          <w:marLeft w:val="0"/>
          <w:marRight w:val="0"/>
          <w:marTop w:val="0"/>
          <w:marBottom w:val="0"/>
          <w:divBdr>
            <w:top w:val="none" w:sz="0" w:space="0" w:color="auto"/>
            <w:left w:val="none" w:sz="0" w:space="0" w:color="auto"/>
            <w:bottom w:val="none" w:sz="0" w:space="0" w:color="auto"/>
            <w:right w:val="none" w:sz="0" w:space="0" w:color="auto"/>
          </w:divBdr>
          <w:divsChild>
            <w:div w:id="431241599">
              <w:marLeft w:val="0"/>
              <w:marRight w:val="0"/>
              <w:marTop w:val="0"/>
              <w:marBottom w:val="0"/>
              <w:divBdr>
                <w:top w:val="none" w:sz="0" w:space="0" w:color="auto"/>
                <w:left w:val="none" w:sz="0" w:space="0" w:color="auto"/>
                <w:bottom w:val="none" w:sz="0" w:space="0" w:color="auto"/>
                <w:right w:val="none" w:sz="0" w:space="0" w:color="auto"/>
              </w:divBdr>
            </w:div>
            <w:div w:id="1860587126">
              <w:marLeft w:val="0"/>
              <w:marRight w:val="0"/>
              <w:marTop w:val="0"/>
              <w:marBottom w:val="0"/>
              <w:divBdr>
                <w:top w:val="none" w:sz="0" w:space="0" w:color="auto"/>
                <w:left w:val="none" w:sz="0" w:space="0" w:color="auto"/>
                <w:bottom w:val="none" w:sz="0" w:space="0" w:color="auto"/>
                <w:right w:val="none" w:sz="0" w:space="0" w:color="auto"/>
              </w:divBdr>
            </w:div>
          </w:divsChild>
        </w:div>
        <w:div w:id="1491864683">
          <w:marLeft w:val="0"/>
          <w:marRight w:val="0"/>
          <w:marTop w:val="0"/>
          <w:marBottom w:val="0"/>
          <w:divBdr>
            <w:top w:val="none" w:sz="0" w:space="0" w:color="auto"/>
            <w:left w:val="none" w:sz="0" w:space="0" w:color="auto"/>
            <w:bottom w:val="none" w:sz="0" w:space="0" w:color="auto"/>
            <w:right w:val="none" w:sz="0" w:space="0" w:color="auto"/>
          </w:divBdr>
          <w:divsChild>
            <w:div w:id="585118689">
              <w:marLeft w:val="0"/>
              <w:marRight w:val="0"/>
              <w:marTop w:val="0"/>
              <w:marBottom w:val="0"/>
              <w:divBdr>
                <w:top w:val="none" w:sz="0" w:space="0" w:color="auto"/>
                <w:left w:val="none" w:sz="0" w:space="0" w:color="auto"/>
                <w:bottom w:val="none" w:sz="0" w:space="0" w:color="auto"/>
                <w:right w:val="none" w:sz="0" w:space="0" w:color="auto"/>
              </w:divBdr>
            </w:div>
          </w:divsChild>
        </w:div>
        <w:div w:id="1512836174">
          <w:marLeft w:val="0"/>
          <w:marRight w:val="0"/>
          <w:marTop w:val="0"/>
          <w:marBottom w:val="0"/>
          <w:divBdr>
            <w:top w:val="none" w:sz="0" w:space="0" w:color="auto"/>
            <w:left w:val="none" w:sz="0" w:space="0" w:color="auto"/>
            <w:bottom w:val="none" w:sz="0" w:space="0" w:color="auto"/>
            <w:right w:val="none" w:sz="0" w:space="0" w:color="auto"/>
          </w:divBdr>
          <w:divsChild>
            <w:div w:id="594676085">
              <w:marLeft w:val="0"/>
              <w:marRight w:val="0"/>
              <w:marTop w:val="0"/>
              <w:marBottom w:val="0"/>
              <w:divBdr>
                <w:top w:val="none" w:sz="0" w:space="0" w:color="auto"/>
                <w:left w:val="none" w:sz="0" w:space="0" w:color="auto"/>
                <w:bottom w:val="none" w:sz="0" w:space="0" w:color="auto"/>
                <w:right w:val="none" w:sz="0" w:space="0" w:color="auto"/>
              </w:divBdr>
            </w:div>
          </w:divsChild>
        </w:div>
        <w:div w:id="1576012194">
          <w:marLeft w:val="0"/>
          <w:marRight w:val="0"/>
          <w:marTop w:val="0"/>
          <w:marBottom w:val="0"/>
          <w:divBdr>
            <w:top w:val="none" w:sz="0" w:space="0" w:color="auto"/>
            <w:left w:val="none" w:sz="0" w:space="0" w:color="auto"/>
            <w:bottom w:val="none" w:sz="0" w:space="0" w:color="auto"/>
            <w:right w:val="none" w:sz="0" w:space="0" w:color="auto"/>
          </w:divBdr>
          <w:divsChild>
            <w:div w:id="589386293">
              <w:marLeft w:val="0"/>
              <w:marRight w:val="0"/>
              <w:marTop w:val="0"/>
              <w:marBottom w:val="0"/>
              <w:divBdr>
                <w:top w:val="none" w:sz="0" w:space="0" w:color="auto"/>
                <w:left w:val="none" w:sz="0" w:space="0" w:color="auto"/>
                <w:bottom w:val="none" w:sz="0" w:space="0" w:color="auto"/>
                <w:right w:val="none" w:sz="0" w:space="0" w:color="auto"/>
              </w:divBdr>
            </w:div>
          </w:divsChild>
        </w:div>
        <w:div w:id="1592083094">
          <w:marLeft w:val="0"/>
          <w:marRight w:val="0"/>
          <w:marTop w:val="0"/>
          <w:marBottom w:val="0"/>
          <w:divBdr>
            <w:top w:val="none" w:sz="0" w:space="0" w:color="auto"/>
            <w:left w:val="none" w:sz="0" w:space="0" w:color="auto"/>
            <w:bottom w:val="none" w:sz="0" w:space="0" w:color="auto"/>
            <w:right w:val="none" w:sz="0" w:space="0" w:color="auto"/>
          </w:divBdr>
          <w:divsChild>
            <w:div w:id="1330137296">
              <w:marLeft w:val="0"/>
              <w:marRight w:val="0"/>
              <w:marTop w:val="0"/>
              <w:marBottom w:val="0"/>
              <w:divBdr>
                <w:top w:val="none" w:sz="0" w:space="0" w:color="auto"/>
                <w:left w:val="none" w:sz="0" w:space="0" w:color="auto"/>
                <w:bottom w:val="none" w:sz="0" w:space="0" w:color="auto"/>
                <w:right w:val="none" w:sz="0" w:space="0" w:color="auto"/>
              </w:divBdr>
            </w:div>
          </w:divsChild>
        </w:div>
        <w:div w:id="1633513487">
          <w:marLeft w:val="0"/>
          <w:marRight w:val="0"/>
          <w:marTop w:val="0"/>
          <w:marBottom w:val="0"/>
          <w:divBdr>
            <w:top w:val="none" w:sz="0" w:space="0" w:color="auto"/>
            <w:left w:val="none" w:sz="0" w:space="0" w:color="auto"/>
            <w:bottom w:val="none" w:sz="0" w:space="0" w:color="auto"/>
            <w:right w:val="none" w:sz="0" w:space="0" w:color="auto"/>
          </w:divBdr>
          <w:divsChild>
            <w:div w:id="29302675">
              <w:marLeft w:val="0"/>
              <w:marRight w:val="0"/>
              <w:marTop w:val="0"/>
              <w:marBottom w:val="0"/>
              <w:divBdr>
                <w:top w:val="none" w:sz="0" w:space="0" w:color="auto"/>
                <w:left w:val="none" w:sz="0" w:space="0" w:color="auto"/>
                <w:bottom w:val="none" w:sz="0" w:space="0" w:color="auto"/>
                <w:right w:val="none" w:sz="0" w:space="0" w:color="auto"/>
              </w:divBdr>
            </w:div>
          </w:divsChild>
        </w:div>
        <w:div w:id="1684089714">
          <w:marLeft w:val="0"/>
          <w:marRight w:val="0"/>
          <w:marTop w:val="0"/>
          <w:marBottom w:val="0"/>
          <w:divBdr>
            <w:top w:val="none" w:sz="0" w:space="0" w:color="auto"/>
            <w:left w:val="none" w:sz="0" w:space="0" w:color="auto"/>
            <w:bottom w:val="none" w:sz="0" w:space="0" w:color="auto"/>
            <w:right w:val="none" w:sz="0" w:space="0" w:color="auto"/>
          </w:divBdr>
          <w:divsChild>
            <w:div w:id="74673355">
              <w:marLeft w:val="0"/>
              <w:marRight w:val="0"/>
              <w:marTop w:val="0"/>
              <w:marBottom w:val="0"/>
              <w:divBdr>
                <w:top w:val="none" w:sz="0" w:space="0" w:color="auto"/>
                <w:left w:val="none" w:sz="0" w:space="0" w:color="auto"/>
                <w:bottom w:val="none" w:sz="0" w:space="0" w:color="auto"/>
                <w:right w:val="none" w:sz="0" w:space="0" w:color="auto"/>
              </w:divBdr>
            </w:div>
            <w:div w:id="417294169">
              <w:marLeft w:val="0"/>
              <w:marRight w:val="0"/>
              <w:marTop w:val="0"/>
              <w:marBottom w:val="0"/>
              <w:divBdr>
                <w:top w:val="none" w:sz="0" w:space="0" w:color="auto"/>
                <w:left w:val="none" w:sz="0" w:space="0" w:color="auto"/>
                <w:bottom w:val="none" w:sz="0" w:space="0" w:color="auto"/>
                <w:right w:val="none" w:sz="0" w:space="0" w:color="auto"/>
              </w:divBdr>
            </w:div>
            <w:div w:id="463621852">
              <w:marLeft w:val="0"/>
              <w:marRight w:val="0"/>
              <w:marTop w:val="0"/>
              <w:marBottom w:val="0"/>
              <w:divBdr>
                <w:top w:val="none" w:sz="0" w:space="0" w:color="auto"/>
                <w:left w:val="none" w:sz="0" w:space="0" w:color="auto"/>
                <w:bottom w:val="none" w:sz="0" w:space="0" w:color="auto"/>
                <w:right w:val="none" w:sz="0" w:space="0" w:color="auto"/>
              </w:divBdr>
            </w:div>
            <w:div w:id="883827585">
              <w:marLeft w:val="0"/>
              <w:marRight w:val="0"/>
              <w:marTop w:val="0"/>
              <w:marBottom w:val="0"/>
              <w:divBdr>
                <w:top w:val="none" w:sz="0" w:space="0" w:color="auto"/>
                <w:left w:val="none" w:sz="0" w:space="0" w:color="auto"/>
                <w:bottom w:val="none" w:sz="0" w:space="0" w:color="auto"/>
                <w:right w:val="none" w:sz="0" w:space="0" w:color="auto"/>
              </w:divBdr>
            </w:div>
            <w:div w:id="1114135005">
              <w:marLeft w:val="0"/>
              <w:marRight w:val="0"/>
              <w:marTop w:val="0"/>
              <w:marBottom w:val="0"/>
              <w:divBdr>
                <w:top w:val="none" w:sz="0" w:space="0" w:color="auto"/>
                <w:left w:val="none" w:sz="0" w:space="0" w:color="auto"/>
                <w:bottom w:val="none" w:sz="0" w:space="0" w:color="auto"/>
                <w:right w:val="none" w:sz="0" w:space="0" w:color="auto"/>
              </w:divBdr>
            </w:div>
            <w:div w:id="1987591043">
              <w:marLeft w:val="0"/>
              <w:marRight w:val="0"/>
              <w:marTop w:val="0"/>
              <w:marBottom w:val="0"/>
              <w:divBdr>
                <w:top w:val="none" w:sz="0" w:space="0" w:color="auto"/>
                <w:left w:val="none" w:sz="0" w:space="0" w:color="auto"/>
                <w:bottom w:val="none" w:sz="0" w:space="0" w:color="auto"/>
                <w:right w:val="none" w:sz="0" w:space="0" w:color="auto"/>
              </w:divBdr>
            </w:div>
          </w:divsChild>
        </w:div>
        <w:div w:id="1701080708">
          <w:marLeft w:val="0"/>
          <w:marRight w:val="0"/>
          <w:marTop w:val="0"/>
          <w:marBottom w:val="0"/>
          <w:divBdr>
            <w:top w:val="none" w:sz="0" w:space="0" w:color="auto"/>
            <w:left w:val="none" w:sz="0" w:space="0" w:color="auto"/>
            <w:bottom w:val="none" w:sz="0" w:space="0" w:color="auto"/>
            <w:right w:val="none" w:sz="0" w:space="0" w:color="auto"/>
          </w:divBdr>
          <w:divsChild>
            <w:div w:id="711156432">
              <w:marLeft w:val="0"/>
              <w:marRight w:val="0"/>
              <w:marTop w:val="0"/>
              <w:marBottom w:val="0"/>
              <w:divBdr>
                <w:top w:val="none" w:sz="0" w:space="0" w:color="auto"/>
                <w:left w:val="none" w:sz="0" w:space="0" w:color="auto"/>
                <w:bottom w:val="none" w:sz="0" w:space="0" w:color="auto"/>
                <w:right w:val="none" w:sz="0" w:space="0" w:color="auto"/>
              </w:divBdr>
            </w:div>
          </w:divsChild>
        </w:div>
        <w:div w:id="1705670369">
          <w:marLeft w:val="0"/>
          <w:marRight w:val="0"/>
          <w:marTop w:val="0"/>
          <w:marBottom w:val="0"/>
          <w:divBdr>
            <w:top w:val="none" w:sz="0" w:space="0" w:color="auto"/>
            <w:left w:val="none" w:sz="0" w:space="0" w:color="auto"/>
            <w:bottom w:val="none" w:sz="0" w:space="0" w:color="auto"/>
            <w:right w:val="none" w:sz="0" w:space="0" w:color="auto"/>
          </w:divBdr>
          <w:divsChild>
            <w:div w:id="1646155931">
              <w:marLeft w:val="0"/>
              <w:marRight w:val="0"/>
              <w:marTop w:val="0"/>
              <w:marBottom w:val="0"/>
              <w:divBdr>
                <w:top w:val="none" w:sz="0" w:space="0" w:color="auto"/>
                <w:left w:val="none" w:sz="0" w:space="0" w:color="auto"/>
                <w:bottom w:val="none" w:sz="0" w:space="0" w:color="auto"/>
                <w:right w:val="none" w:sz="0" w:space="0" w:color="auto"/>
              </w:divBdr>
            </w:div>
          </w:divsChild>
        </w:div>
        <w:div w:id="1711149732">
          <w:marLeft w:val="0"/>
          <w:marRight w:val="0"/>
          <w:marTop w:val="0"/>
          <w:marBottom w:val="0"/>
          <w:divBdr>
            <w:top w:val="none" w:sz="0" w:space="0" w:color="auto"/>
            <w:left w:val="none" w:sz="0" w:space="0" w:color="auto"/>
            <w:bottom w:val="none" w:sz="0" w:space="0" w:color="auto"/>
            <w:right w:val="none" w:sz="0" w:space="0" w:color="auto"/>
          </w:divBdr>
          <w:divsChild>
            <w:div w:id="1333944803">
              <w:marLeft w:val="0"/>
              <w:marRight w:val="0"/>
              <w:marTop w:val="0"/>
              <w:marBottom w:val="0"/>
              <w:divBdr>
                <w:top w:val="none" w:sz="0" w:space="0" w:color="auto"/>
                <w:left w:val="none" w:sz="0" w:space="0" w:color="auto"/>
                <w:bottom w:val="none" w:sz="0" w:space="0" w:color="auto"/>
                <w:right w:val="none" w:sz="0" w:space="0" w:color="auto"/>
              </w:divBdr>
            </w:div>
          </w:divsChild>
        </w:div>
        <w:div w:id="1728258168">
          <w:marLeft w:val="0"/>
          <w:marRight w:val="0"/>
          <w:marTop w:val="0"/>
          <w:marBottom w:val="0"/>
          <w:divBdr>
            <w:top w:val="none" w:sz="0" w:space="0" w:color="auto"/>
            <w:left w:val="none" w:sz="0" w:space="0" w:color="auto"/>
            <w:bottom w:val="none" w:sz="0" w:space="0" w:color="auto"/>
            <w:right w:val="none" w:sz="0" w:space="0" w:color="auto"/>
          </w:divBdr>
          <w:divsChild>
            <w:div w:id="1349255241">
              <w:marLeft w:val="0"/>
              <w:marRight w:val="0"/>
              <w:marTop w:val="0"/>
              <w:marBottom w:val="0"/>
              <w:divBdr>
                <w:top w:val="none" w:sz="0" w:space="0" w:color="auto"/>
                <w:left w:val="none" w:sz="0" w:space="0" w:color="auto"/>
                <w:bottom w:val="none" w:sz="0" w:space="0" w:color="auto"/>
                <w:right w:val="none" w:sz="0" w:space="0" w:color="auto"/>
              </w:divBdr>
            </w:div>
          </w:divsChild>
        </w:div>
        <w:div w:id="1745760955">
          <w:marLeft w:val="0"/>
          <w:marRight w:val="0"/>
          <w:marTop w:val="0"/>
          <w:marBottom w:val="0"/>
          <w:divBdr>
            <w:top w:val="none" w:sz="0" w:space="0" w:color="auto"/>
            <w:left w:val="none" w:sz="0" w:space="0" w:color="auto"/>
            <w:bottom w:val="none" w:sz="0" w:space="0" w:color="auto"/>
            <w:right w:val="none" w:sz="0" w:space="0" w:color="auto"/>
          </w:divBdr>
          <w:divsChild>
            <w:div w:id="524366384">
              <w:marLeft w:val="0"/>
              <w:marRight w:val="0"/>
              <w:marTop w:val="0"/>
              <w:marBottom w:val="0"/>
              <w:divBdr>
                <w:top w:val="none" w:sz="0" w:space="0" w:color="auto"/>
                <w:left w:val="none" w:sz="0" w:space="0" w:color="auto"/>
                <w:bottom w:val="none" w:sz="0" w:space="0" w:color="auto"/>
                <w:right w:val="none" w:sz="0" w:space="0" w:color="auto"/>
              </w:divBdr>
            </w:div>
            <w:div w:id="647251260">
              <w:marLeft w:val="0"/>
              <w:marRight w:val="0"/>
              <w:marTop w:val="0"/>
              <w:marBottom w:val="0"/>
              <w:divBdr>
                <w:top w:val="none" w:sz="0" w:space="0" w:color="auto"/>
                <w:left w:val="none" w:sz="0" w:space="0" w:color="auto"/>
                <w:bottom w:val="none" w:sz="0" w:space="0" w:color="auto"/>
                <w:right w:val="none" w:sz="0" w:space="0" w:color="auto"/>
              </w:divBdr>
            </w:div>
          </w:divsChild>
        </w:div>
        <w:div w:id="1767340815">
          <w:marLeft w:val="0"/>
          <w:marRight w:val="0"/>
          <w:marTop w:val="0"/>
          <w:marBottom w:val="0"/>
          <w:divBdr>
            <w:top w:val="none" w:sz="0" w:space="0" w:color="auto"/>
            <w:left w:val="none" w:sz="0" w:space="0" w:color="auto"/>
            <w:bottom w:val="none" w:sz="0" w:space="0" w:color="auto"/>
            <w:right w:val="none" w:sz="0" w:space="0" w:color="auto"/>
          </w:divBdr>
          <w:divsChild>
            <w:div w:id="733511438">
              <w:marLeft w:val="0"/>
              <w:marRight w:val="0"/>
              <w:marTop w:val="0"/>
              <w:marBottom w:val="0"/>
              <w:divBdr>
                <w:top w:val="none" w:sz="0" w:space="0" w:color="auto"/>
                <w:left w:val="none" w:sz="0" w:space="0" w:color="auto"/>
                <w:bottom w:val="none" w:sz="0" w:space="0" w:color="auto"/>
                <w:right w:val="none" w:sz="0" w:space="0" w:color="auto"/>
              </w:divBdr>
            </w:div>
            <w:div w:id="1290085199">
              <w:marLeft w:val="0"/>
              <w:marRight w:val="0"/>
              <w:marTop w:val="0"/>
              <w:marBottom w:val="0"/>
              <w:divBdr>
                <w:top w:val="none" w:sz="0" w:space="0" w:color="auto"/>
                <w:left w:val="none" w:sz="0" w:space="0" w:color="auto"/>
                <w:bottom w:val="none" w:sz="0" w:space="0" w:color="auto"/>
                <w:right w:val="none" w:sz="0" w:space="0" w:color="auto"/>
              </w:divBdr>
            </w:div>
          </w:divsChild>
        </w:div>
        <w:div w:id="1809858770">
          <w:marLeft w:val="0"/>
          <w:marRight w:val="0"/>
          <w:marTop w:val="0"/>
          <w:marBottom w:val="0"/>
          <w:divBdr>
            <w:top w:val="none" w:sz="0" w:space="0" w:color="auto"/>
            <w:left w:val="none" w:sz="0" w:space="0" w:color="auto"/>
            <w:bottom w:val="none" w:sz="0" w:space="0" w:color="auto"/>
            <w:right w:val="none" w:sz="0" w:space="0" w:color="auto"/>
          </w:divBdr>
          <w:divsChild>
            <w:div w:id="767773137">
              <w:marLeft w:val="0"/>
              <w:marRight w:val="0"/>
              <w:marTop w:val="0"/>
              <w:marBottom w:val="0"/>
              <w:divBdr>
                <w:top w:val="none" w:sz="0" w:space="0" w:color="auto"/>
                <w:left w:val="none" w:sz="0" w:space="0" w:color="auto"/>
                <w:bottom w:val="none" w:sz="0" w:space="0" w:color="auto"/>
                <w:right w:val="none" w:sz="0" w:space="0" w:color="auto"/>
              </w:divBdr>
            </w:div>
          </w:divsChild>
        </w:div>
        <w:div w:id="1866870373">
          <w:marLeft w:val="0"/>
          <w:marRight w:val="0"/>
          <w:marTop w:val="0"/>
          <w:marBottom w:val="0"/>
          <w:divBdr>
            <w:top w:val="none" w:sz="0" w:space="0" w:color="auto"/>
            <w:left w:val="none" w:sz="0" w:space="0" w:color="auto"/>
            <w:bottom w:val="none" w:sz="0" w:space="0" w:color="auto"/>
            <w:right w:val="none" w:sz="0" w:space="0" w:color="auto"/>
          </w:divBdr>
          <w:divsChild>
            <w:div w:id="1192112134">
              <w:marLeft w:val="0"/>
              <w:marRight w:val="0"/>
              <w:marTop w:val="0"/>
              <w:marBottom w:val="0"/>
              <w:divBdr>
                <w:top w:val="none" w:sz="0" w:space="0" w:color="auto"/>
                <w:left w:val="none" w:sz="0" w:space="0" w:color="auto"/>
                <w:bottom w:val="none" w:sz="0" w:space="0" w:color="auto"/>
                <w:right w:val="none" w:sz="0" w:space="0" w:color="auto"/>
              </w:divBdr>
            </w:div>
          </w:divsChild>
        </w:div>
        <w:div w:id="1869682487">
          <w:marLeft w:val="0"/>
          <w:marRight w:val="0"/>
          <w:marTop w:val="0"/>
          <w:marBottom w:val="0"/>
          <w:divBdr>
            <w:top w:val="none" w:sz="0" w:space="0" w:color="auto"/>
            <w:left w:val="none" w:sz="0" w:space="0" w:color="auto"/>
            <w:bottom w:val="none" w:sz="0" w:space="0" w:color="auto"/>
            <w:right w:val="none" w:sz="0" w:space="0" w:color="auto"/>
          </w:divBdr>
          <w:divsChild>
            <w:div w:id="17465008">
              <w:marLeft w:val="0"/>
              <w:marRight w:val="0"/>
              <w:marTop w:val="0"/>
              <w:marBottom w:val="0"/>
              <w:divBdr>
                <w:top w:val="none" w:sz="0" w:space="0" w:color="auto"/>
                <w:left w:val="none" w:sz="0" w:space="0" w:color="auto"/>
                <w:bottom w:val="none" w:sz="0" w:space="0" w:color="auto"/>
                <w:right w:val="none" w:sz="0" w:space="0" w:color="auto"/>
              </w:divBdr>
            </w:div>
            <w:div w:id="1092968201">
              <w:marLeft w:val="0"/>
              <w:marRight w:val="0"/>
              <w:marTop w:val="0"/>
              <w:marBottom w:val="0"/>
              <w:divBdr>
                <w:top w:val="none" w:sz="0" w:space="0" w:color="auto"/>
                <w:left w:val="none" w:sz="0" w:space="0" w:color="auto"/>
                <w:bottom w:val="none" w:sz="0" w:space="0" w:color="auto"/>
                <w:right w:val="none" w:sz="0" w:space="0" w:color="auto"/>
              </w:divBdr>
            </w:div>
            <w:div w:id="1506245974">
              <w:marLeft w:val="0"/>
              <w:marRight w:val="0"/>
              <w:marTop w:val="0"/>
              <w:marBottom w:val="0"/>
              <w:divBdr>
                <w:top w:val="none" w:sz="0" w:space="0" w:color="auto"/>
                <w:left w:val="none" w:sz="0" w:space="0" w:color="auto"/>
                <w:bottom w:val="none" w:sz="0" w:space="0" w:color="auto"/>
                <w:right w:val="none" w:sz="0" w:space="0" w:color="auto"/>
              </w:divBdr>
            </w:div>
          </w:divsChild>
        </w:div>
        <w:div w:id="1876036801">
          <w:marLeft w:val="0"/>
          <w:marRight w:val="0"/>
          <w:marTop w:val="0"/>
          <w:marBottom w:val="0"/>
          <w:divBdr>
            <w:top w:val="none" w:sz="0" w:space="0" w:color="auto"/>
            <w:left w:val="none" w:sz="0" w:space="0" w:color="auto"/>
            <w:bottom w:val="none" w:sz="0" w:space="0" w:color="auto"/>
            <w:right w:val="none" w:sz="0" w:space="0" w:color="auto"/>
          </w:divBdr>
          <w:divsChild>
            <w:div w:id="677775036">
              <w:marLeft w:val="0"/>
              <w:marRight w:val="0"/>
              <w:marTop w:val="0"/>
              <w:marBottom w:val="0"/>
              <w:divBdr>
                <w:top w:val="none" w:sz="0" w:space="0" w:color="auto"/>
                <w:left w:val="none" w:sz="0" w:space="0" w:color="auto"/>
                <w:bottom w:val="none" w:sz="0" w:space="0" w:color="auto"/>
                <w:right w:val="none" w:sz="0" w:space="0" w:color="auto"/>
              </w:divBdr>
            </w:div>
          </w:divsChild>
        </w:div>
        <w:div w:id="1914657507">
          <w:marLeft w:val="0"/>
          <w:marRight w:val="0"/>
          <w:marTop w:val="0"/>
          <w:marBottom w:val="0"/>
          <w:divBdr>
            <w:top w:val="none" w:sz="0" w:space="0" w:color="auto"/>
            <w:left w:val="none" w:sz="0" w:space="0" w:color="auto"/>
            <w:bottom w:val="none" w:sz="0" w:space="0" w:color="auto"/>
            <w:right w:val="none" w:sz="0" w:space="0" w:color="auto"/>
          </w:divBdr>
          <w:divsChild>
            <w:div w:id="1774130033">
              <w:marLeft w:val="0"/>
              <w:marRight w:val="0"/>
              <w:marTop w:val="0"/>
              <w:marBottom w:val="0"/>
              <w:divBdr>
                <w:top w:val="none" w:sz="0" w:space="0" w:color="auto"/>
                <w:left w:val="none" w:sz="0" w:space="0" w:color="auto"/>
                <w:bottom w:val="none" w:sz="0" w:space="0" w:color="auto"/>
                <w:right w:val="none" w:sz="0" w:space="0" w:color="auto"/>
              </w:divBdr>
            </w:div>
          </w:divsChild>
        </w:div>
        <w:div w:id="1934044154">
          <w:marLeft w:val="0"/>
          <w:marRight w:val="0"/>
          <w:marTop w:val="0"/>
          <w:marBottom w:val="0"/>
          <w:divBdr>
            <w:top w:val="none" w:sz="0" w:space="0" w:color="auto"/>
            <w:left w:val="none" w:sz="0" w:space="0" w:color="auto"/>
            <w:bottom w:val="none" w:sz="0" w:space="0" w:color="auto"/>
            <w:right w:val="none" w:sz="0" w:space="0" w:color="auto"/>
          </w:divBdr>
          <w:divsChild>
            <w:div w:id="158930097">
              <w:marLeft w:val="0"/>
              <w:marRight w:val="0"/>
              <w:marTop w:val="0"/>
              <w:marBottom w:val="0"/>
              <w:divBdr>
                <w:top w:val="none" w:sz="0" w:space="0" w:color="auto"/>
                <w:left w:val="none" w:sz="0" w:space="0" w:color="auto"/>
                <w:bottom w:val="none" w:sz="0" w:space="0" w:color="auto"/>
                <w:right w:val="none" w:sz="0" w:space="0" w:color="auto"/>
              </w:divBdr>
            </w:div>
            <w:div w:id="1026129808">
              <w:marLeft w:val="0"/>
              <w:marRight w:val="0"/>
              <w:marTop w:val="0"/>
              <w:marBottom w:val="0"/>
              <w:divBdr>
                <w:top w:val="none" w:sz="0" w:space="0" w:color="auto"/>
                <w:left w:val="none" w:sz="0" w:space="0" w:color="auto"/>
                <w:bottom w:val="none" w:sz="0" w:space="0" w:color="auto"/>
                <w:right w:val="none" w:sz="0" w:space="0" w:color="auto"/>
              </w:divBdr>
            </w:div>
            <w:div w:id="1212812824">
              <w:marLeft w:val="0"/>
              <w:marRight w:val="0"/>
              <w:marTop w:val="0"/>
              <w:marBottom w:val="0"/>
              <w:divBdr>
                <w:top w:val="none" w:sz="0" w:space="0" w:color="auto"/>
                <w:left w:val="none" w:sz="0" w:space="0" w:color="auto"/>
                <w:bottom w:val="none" w:sz="0" w:space="0" w:color="auto"/>
                <w:right w:val="none" w:sz="0" w:space="0" w:color="auto"/>
              </w:divBdr>
            </w:div>
          </w:divsChild>
        </w:div>
        <w:div w:id="1952201387">
          <w:marLeft w:val="0"/>
          <w:marRight w:val="0"/>
          <w:marTop w:val="0"/>
          <w:marBottom w:val="0"/>
          <w:divBdr>
            <w:top w:val="none" w:sz="0" w:space="0" w:color="auto"/>
            <w:left w:val="none" w:sz="0" w:space="0" w:color="auto"/>
            <w:bottom w:val="none" w:sz="0" w:space="0" w:color="auto"/>
            <w:right w:val="none" w:sz="0" w:space="0" w:color="auto"/>
          </w:divBdr>
          <w:divsChild>
            <w:div w:id="1151678981">
              <w:marLeft w:val="0"/>
              <w:marRight w:val="0"/>
              <w:marTop w:val="0"/>
              <w:marBottom w:val="0"/>
              <w:divBdr>
                <w:top w:val="none" w:sz="0" w:space="0" w:color="auto"/>
                <w:left w:val="none" w:sz="0" w:space="0" w:color="auto"/>
                <w:bottom w:val="none" w:sz="0" w:space="0" w:color="auto"/>
                <w:right w:val="none" w:sz="0" w:space="0" w:color="auto"/>
              </w:divBdr>
            </w:div>
            <w:div w:id="1155341105">
              <w:marLeft w:val="0"/>
              <w:marRight w:val="0"/>
              <w:marTop w:val="0"/>
              <w:marBottom w:val="0"/>
              <w:divBdr>
                <w:top w:val="none" w:sz="0" w:space="0" w:color="auto"/>
                <w:left w:val="none" w:sz="0" w:space="0" w:color="auto"/>
                <w:bottom w:val="none" w:sz="0" w:space="0" w:color="auto"/>
                <w:right w:val="none" w:sz="0" w:space="0" w:color="auto"/>
              </w:divBdr>
            </w:div>
          </w:divsChild>
        </w:div>
        <w:div w:id="2020886363">
          <w:marLeft w:val="0"/>
          <w:marRight w:val="0"/>
          <w:marTop w:val="0"/>
          <w:marBottom w:val="0"/>
          <w:divBdr>
            <w:top w:val="none" w:sz="0" w:space="0" w:color="auto"/>
            <w:left w:val="none" w:sz="0" w:space="0" w:color="auto"/>
            <w:bottom w:val="none" w:sz="0" w:space="0" w:color="auto"/>
            <w:right w:val="none" w:sz="0" w:space="0" w:color="auto"/>
          </w:divBdr>
          <w:divsChild>
            <w:div w:id="1943799668">
              <w:marLeft w:val="0"/>
              <w:marRight w:val="0"/>
              <w:marTop w:val="0"/>
              <w:marBottom w:val="0"/>
              <w:divBdr>
                <w:top w:val="none" w:sz="0" w:space="0" w:color="auto"/>
                <w:left w:val="none" w:sz="0" w:space="0" w:color="auto"/>
                <w:bottom w:val="none" w:sz="0" w:space="0" w:color="auto"/>
                <w:right w:val="none" w:sz="0" w:space="0" w:color="auto"/>
              </w:divBdr>
            </w:div>
          </w:divsChild>
        </w:div>
        <w:div w:id="2024017165">
          <w:marLeft w:val="0"/>
          <w:marRight w:val="0"/>
          <w:marTop w:val="0"/>
          <w:marBottom w:val="0"/>
          <w:divBdr>
            <w:top w:val="none" w:sz="0" w:space="0" w:color="auto"/>
            <w:left w:val="none" w:sz="0" w:space="0" w:color="auto"/>
            <w:bottom w:val="none" w:sz="0" w:space="0" w:color="auto"/>
            <w:right w:val="none" w:sz="0" w:space="0" w:color="auto"/>
          </w:divBdr>
          <w:divsChild>
            <w:div w:id="240145530">
              <w:marLeft w:val="0"/>
              <w:marRight w:val="0"/>
              <w:marTop w:val="0"/>
              <w:marBottom w:val="0"/>
              <w:divBdr>
                <w:top w:val="none" w:sz="0" w:space="0" w:color="auto"/>
                <w:left w:val="none" w:sz="0" w:space="0" w:color="auto"/>
                <w:bottom w:val="none" w:sz="0" w:space="0" w:color="auto"/>
                <w:right w:val="none" w:sz="0" w:space="0" w:color="auto"/>
              </w:divBdr>
            </w:div>
          </w:divsChild>
        </w:div>
        <w:div w:id="2034960829">
          <w:marLeft w:val="0"/>
          <w:marRight w:val="0"/>
          <w:marTop w:val="0"/>
          <w:marBottom w:val="0"/>
          <w:divBdr>
            <w:top w:val="none" w:sz="0" w:space="0" w:color="auto"/>
            <w:left w:val="none" w:sz="0" w:space="0" w:color="auto"/>
            <w:bottom w:val="none" w:sz="0" w:space="0" w:color="auto"/>
            <w:right w:val="none" w:sz="0" w:space="0" w:color="auto"/>
          </w:divBdr>
          <w:divsChild>
            <w:div w:id="809830600">
              <w:marLeft w:val="0"/>
              <w:marRight w:val="0"/>
              <w:marTop w:val="0"/>
              <w:marBottom w:val="0"/>
              <w:divBdr>
                <w:top w:val="none" w:sz="0" w:space="0" w:color="auto"/>
                <w:left w:val="none" w:sz="0" w:space="0" w:color="auto"/>
                <w:bottom w:val="none" w:sz="0" w:space="0" w:color="auto"/>
                <w:right w:val="none" w:sz="0" w:space="0" w:color="auto"/>
              </w:divBdr>
            </w:div>
            <w:div w:id="1905289620">
              <w:marLeft w:val="0"/>
              <w:marRight w:val="0"/>
              <w:marTop w:val="0"/>
              <w:marBottom w:val="0"/>
              <w:divBdr>
                <w:top w:val="none" w:sz="0" w:space="0" w:color="auto"/>
                <w:left w:val="none" w:sz="0" w:space="0" w:color="auto"/>
                <w:bottom w:val="none" w:sz="0" w:space="0" w:color="auto"/>
                <w:right w:val="none" w:sz="0" w:space="0" w:color="auto"/>
              </w:divBdr>
            </w:div>
            <w:div w:id="1943605178">
              <w:marLeft w:val="0"/>
              <w:marRight w:val="0"/>
              <w:marTop w:val="0"/>
              <w:marBottom w:val="0"/>
              <w:divBdr>
                <w:top w:val="none" w:sz="0" w:space="0" w:color="auto"/>
                <w:left w:val="none" w:sz="0" w:space="0" w:color="auto"/>
                <w:bottom w:val="none" w:sz="0" w:space="0" w:color="auto"/>
                <w:right w:val="none" w:sz="0" w:space="0" w:color="auto"/>
              </w:divBdr>
            </w:div>
          </w:divsChild>
        </w:div>
        <w:div w:id="2043435101">
          <w:marLeft w:val="0"/>
          <w:marRight w:val="0"/>
          <w:marTop w:val="0"/>
          <w:marBottom w:val="0"/>
          <w:divBdr>
            <w:top w:val="none" w:sz="0" w:space="0" w:color="auto"/>
            <w:left w:val="none" w:sz="0" w:space="0" w:color="auto"/>
            <w:bottom w:val="none" w:sz="0" w:space="0" w:color="auto"/>
            <w:right w:val="none" w:sz="0" w:space="0" w:color="auto"/>
          </w:divBdr>
          <w:divsChild>
            <w:div w:id="313871849">
              <w:marLeft w:val="0"/>
              <w:marRight w:val="0"/>
              <w:marTop w:val="0"/>
              <w:marBottom w:val="0"/>
              <w:divBdr>
                <w:top w:val="none" w:sz="0" w:space="0" w:color="auto"/>
                <w:left w:val="none" w:sz="0" w:space="0" w:color="auto"/>
                <w:bottom w:val="none" w:sz="0" w:space="0" w:color="auto"/>
                <w:right w:val="none" w:sz="0" w:space="0" w:color="auto"/>
              </w:divBdr>
            </w:div>
          </w:divsChild>
        </w:div>
        <w:div w:id="2097315258">
          <w:marLeft w:val="0"/>
          <w:marRight w:val="0"/>
          <w:marTop w:val="0"/>
          <w:marBottom w:val="0"/>
          <w:divBdr>
            <w:top w:val="none" w:sz="0" w:space="0" w:color="auto"/>
            <w:left w:val="none" w:sz="0" w:space="0" w:color="auto"/>
            <w:bottom w:val="none" w:sz="0" w:space="0" w:color="auto"/>
            <w:right w:val="none" w:sz="0" w:space="0" w:color="auto"/>
          </w:divBdr>
          <w:divsChild>
            <w:div w:id="1206527539">
              <w:marLeft w:val="0"/>
              <w:marRight w:val="0"/>
              <w:marTop w:val="0"/>
              <w:marBottom w:val="0"/>
              <w:divBdr>
                <w:top w:val="none" w:sz="0" w:space="0" w:color="auto"/>
                <w:left w:val="none" w:sz="0" w:space="0" w:color="auto"/>
                <w:bottom w:val="none" w:sz="0" w:space="0" w:color="auto"/>
                <w:right w:val="none" w:sz="0" w:space="0" w:color="auto"/>
              </w:divBdr>
            </w:div>
          </w:divsChild>
        </w:div>
        <w:div w:id="2103842308">
          <w:marLeft w:val="0"/>
          <w:marRight w:val="0"/>
          <w:marTop w:val="0"/>
          <w:marBottom w:val="0"/>
          <w:divBdr>
            <w:top w:val="none" w:sz="0" w:space="0" w:color="auto"/>
            <w:left w:val="none" w:sz="0" w:space="0" w:color="auto"/>
            <w:bottom w:val="none" w:sz="0" w:space="0" w:color="auto"/>
            <w:right w:val="none" w:sz="0" w:space="0" w:color="auto"/>
          </w:divBdr>
          <w:divsChild>
            <w:div w:id="1004436528">
              <w:marLeft w:val="0"/>
              <w:marRight w:val="0"/>
              <w:marTop w:val="0"/>
              <w:marBottom w:val="0"/>
              <w:divBdr>
                <w:top w:val="none" w:sz="0" w:space="0" w:color="auto"/>
                <w:left w:val="none" w:sz="0" w:space="0" w:color="auto"/>
                <w:bottom w:val="none" w:sz="0" w:space="0" w:color="auto"/>
                <w:right w:val="none" w:sz="0" w:space="0" w:color="auto"/>
              </w:divBdr>
            </w:div>
            <w:div w:id="2014723186">
              <w:marLeft w:val="0"/>
              <w:marRight w:val="0"/>
              <w:marTop w:val="0"/>
              <w:marBottom w:val="0"/>
              <w:divBdr>
                <w:top w:val="none" w:sz="0" w:space="0" w:color="auto"/>
                <w:left w:val="none" w:sz="0" w:space="0" w:color="auto"/>
                <w:bottom w:val="none" w:sz="0" w:space="0" w:color="auto"/>
                <w:right w:val="none" w:sz="0" w:space="0" w:color="auto"/>
              </w:divBdr>
            </w:div>
          </w:divsChild>
        </w:div>
        <w:div w:id="2109080910">
          <w:marLeft w:val="0"/>
          <w:marRight w:val="0"/>
          <w:marTop w:val="0"/>
          <w:marBottom w:val="0"/>
          <w:divBdr>
            <w:top w:val="none" w:sz="0" w:space="0" w:color="auto"/>
            <w:left w:val="none" w:sz="0" w:space="0" w:color="auto"/>
            <w:bottom w:val="none" w:sz="0" w:space="0" w:color="auto"/>
            <w:right w:val="none" w:sz="0" w:space="0" w:color="auto"/>
          </w:divBdr>
          <w:divsChild>
            <w:div w:id="743648382">
              <w:marLeft w:val="0"/>
              <w:marRight w:val="0"/>
              <w:marTop w:val="0"/>
              <w:marBottom w:val="0"/>
              <w:divBdr>
                <w:top w:val="none" w:sz="0" w:space="0" w:color="auto"/>
                <w:left w:val="none" w:sz="0" w:space="0" w:color="auto"/>
                <w:bottom w:val="none" w:sz="0" w:space="0" w:color="auto"/>
                <w:right w:val="none" w:sz="0" w:space="0" w:color="auto"/>
              </w:divBdr>
            </w:div>
            <w:div w:id="990521633">
              <w:marLeft w:val="0"/>
              <w:marRight w:val="0"/>
              <w:marTop w:val="0"/>
              <w:marBottom w:val="0"/>
              <w:divBdr>
                <w:top w:val="none" w:sz="0" w:space="0" w:color="auto"/>
                <w:left w:val="none" w:sz="0" w:space="0" w:color="auto"/>
                <w:bottom w:val="none" w:sz="0" w:space="0" w:color="auto"/>
                <w:right w:val="none" w:sz="0" w:space="0" w:color="auto"/>
              </w:divBdr>
            </w:div>
            <w:div w:id="1172643423">
              <w:marLeft w:val="0"/>
              <w:marRight w:val="0"/>
              <w:marTop w:val="0"/>
              <w:marBottom w:val="0"/>
              <w:divBdr>
                <w:top w:val="none" w:sz="0" w:space="0" w:color="auto"/>
                <w:left w:val="none" w:sz="0" w:space="0" w:color="auto"/>
                <w:bottom w:val="none" w:sz="0" w:space="0" w:color="auto"/>
                <w:right w:val="none" w:sz="0" w:space="0" w:color="auto"/>
              </w:divBdr>
            </w:div>
            <w:div w:id="1485929867">
              <w:marLeft w:val="0"/>
              <w:marRight w:val="0"/>
              <w:marTop w:val="0"/>
              <w:marBottom w:val="0"/>
              <w:divBdr>
                <w:top w:val="none" w:sz="0" w:space="0" w:color="auto"/>
                <w:left w:val="none" w:sz="0" w:space="0" w:color="auto"/>
                <w:bottom w:val="none" w:sz="0" w:space="0" w:color="auto"/>
                <w:right w:val="none" w:sz="0" w:space="0" w:color="auto"/>
              </w:divBdr>
            </w:div>
            <w:div w:id="1519003120">
              <w:marLeft w:val="0"/>
              <w:marRight w:val="0"/>
              <w:marTop w:val="0"/>
              <w:marBottom w:val="0"/>
              <w:divBdr>
                <w:top w:val="none" w:sz="0" w:space="0" w:color="auto"/>
                <w:left w:val="none" w:sz="0" w:space="0" w:color="auto"/>
                <w:bottom w:val="none" w:sz="0" w:space="0" w:color="auto"/>
                <w:right w:val="none" w:sz="0" w:space="0" w:color="auto"/>
              </w:divBdr>
            </w:div>
            <w:div w:id="1916892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4159933">
      <w:bodyDiv w:val="1"/>
      <w:marLeft w:val="0"/>
      <w:marRight w:val="0"/>
      <w:marTop w:val="0"/>
      <w:marBottom w:val="0"/>
      <w:divBdr>
        <w:top w:val="none" w:sz="0" w:space="0" w:color="auto"/>
        <w:left w:val="none" w:sz="0" w:space="0" w:color="auto"/>
        <w:bottom w:val="none" w:sz="0" w:space="0" w:color="auto"/>
        <w:right w:val="none" w:sz="0" w:space="0" w:color="auto"/>
      </w:divBdr>
    </w:div>
    <w:div w:id="1721786049">
      <w:bodyDiv w:val="1"/>
      <w:marLeft w:val="0"/>
      <w:marRight w:val="0"/>
      <w:marTop w:val="0"/>
      <w:marBottom w:val="0"/>
      <w:divBdr>
        <w:top w:val="none" w:sz="0" w:space="0" w:color="auto"/>
        <w:left w:val="none" w:sz="0" w:space="0" w:color="auto"/>
        <w:bottom w:val="none" w:sz="0" w:space="0" w:color="auto"/>
        <w:right w:val="none" w:sz="0" w:space="0" w:color="auto"/>
      </w:divBdr>
    </w:div>
    <w:div w:id="1752122562">
      <w:bodyDiv w:val="1"/>
      <w:marLeft w:val="0"/>
      <w:marRight w:val="0"/>
      <w:marTop w:val="0"/>
      <w:marBottom w:val="0"/>
      <w:divBdr>
        <w:top w:val="none" w:sz="0" w:space="0" w:color="auto"/>
        <w:left w:val="none" w:sz="0" w:space="0" w:color="auto"/>
        <w:bottom w:val="none" w:sz="0" w:space="0" w:color="auto"/>
        <w:right w:val="none" w:sz="0" w:space="0" w:color="auto"/>
      </w:divBdr>
      <w:divsChild>
        <w:div w:id="14574603">
          <w:marLeft w:val="0"/>
          <w:marRight w:val="0"/>
          <w:marTop w:val="0"/>
          <w:marBottom w:val="0"/>
          <w:divBdr>
            <w:top w:val="none" w:sz="0" w:space="0" w:color="auto"/>
            <w:left w:val="none" w:sz="0" w:space="0" w:color="auto"/>
            <w:bottom w:val="none" w:sz="0" w:space="0" w:color="auto"/>
            <w:right w:val="none" w:sz="0" w:space="0" w:color="auto"/>
          </w:divBdr>
          <w:divsChild>
            <w:div w:id="2105227181">
              <w:marLeft w:val="0"/>
              <w:marRight w:val="0"/>
              <w:marTop w:val="0"/>
              <w:marBottom w:val="0"/>
              <w:divBdr>
                <w:top w:val="none" w:sz="0" w:space="0" w:color="auto"/>
                <w:left w:val="none" w:sz="0" w:space="0" w:color="auto"/>
                <w:bottom w:val="none" w:sz="0" w:space="0" w:color="auto"/>
                <w:right w:val="none" w:sz="0" w:space="0" w:color="auto"/>
              </w:divBdr>
            </w:div>
          </w:divsChild>
        </w:div>
        <w:div w:id="17976301">
          <w:marLeft w:val="0"/>
          <w:marRight w:val="0"/>
          <w:marTop w:val="0"/>
          <w:marBottom w:val="0"/>
          <w:divBdr>
            <w:top w:val="none" w:sz="0" w:space="0" w:color="auto"/>
            <w:left w:val="none" w:sz="0" w:space="0" w:color="auto"/>
            <w:bottom w:val="none" w:sz="0" w:space="0" w:color="auto"/>
            <w:right w:val="none" w:sz="0" w:space="0" w:color="auto"/>
          </w:divBdr>
          <w:divsChild>
            <w:div w:id="887493340">
              <w:marLeft w:val="0"/>
              <w:marRight w:val="0"/>
              <w:marTop w:val="0"/>
              <w:marBottom w:val="0"/>
              <w:divBdr>
                <w:top w:val="none" w:sz="0" w:space="0" w:color="auto"/>
                <w:left w:val="none" w:sz="0" w:space="0" w:color="auto"/>
                <w:bottom w:val="none" w:sz="0" w:space="0" w:color="auto"/>
                <w:right w:val="none" w:sz="0" w:space="0" w:color="auto"/>
              </w:divBdr>
            </w:div>
            <w:div w:id="996148639">
              <w:marLeft w:val="0"/>
              <w:marRight w:val="0"/>
              <w:marTop w:val="0"/>
              <w:marBottom w:val="0"/>
              <w:divBdr>
                <w:top w:val="none" w:sz="0" w:space="0" w:color="auto"/>
                <w:left w:val="none" w:sz="0" w:space="0" w:color="auto"/>
                <w:bottom w:val="none" w:sz="0" w:space="0" w:color="auto"/>
                <w:right w:val="none" w:sz="0" w:space="0" w:color="auto"/>
              </w:divBdr>
            </w:div>
          </w:divsChild>
        </w:div>
        <w:div w:id="32073685">
          <w:marLeft w:val="0"/>
          <w:marRight w:val="0"/>
          <w:marTop w:val="0"/>
          <w:marBottom w:val="0"/>
          <w:divBdr>
            <w:top w:val="none" w:sz="0" w:space="0" w:color="auto"/>
            <w:left w:val="none" w:sz="0" w:space="0" w:color="auto"/>
            <w:bottom w:val="none" w:sz="0" w:space="0" w:color="auto"/>
            <w:right w:val="none" w:sz="0" w:space="0" w:color="auto"/>
          </w:divBdr>
          <w:divsChild>
            <w:div w:id="849291944">
              <w:marLeft w:val="0"/>
              <w:marRight w:val="0"/>
              <w:marTop w:val="0"/>
              <w:marBottom w:val="0"/>
              <w:divBdr>
                <w:top w:val="none" w:sz="0" w:space="0" w:color="auto"/>
                <w:left w:val="none" w:sz="0" w:space="0" w:color="auto"/>
                <w:bottom w:val="none" w:sz="0" w:space="0" w:color="auto"/>
                <w:right w:val="none" w:sz="0" w:space="0" w:color="auto"/>
              </w:divBdr>
            </w:div>
          </w:divsChild>
        </w:div>
        <w:div w:id="105853791">
          <w:marLeft w:val="0"/>
          <w:marRight w:val="0"/>
          <w:marTop w:val="0"/>
          <w:marBottom w:val="0"/>
          <w:divBdr>
            <w:top w:val="none" w:sz="0" w:space="0" w:color="auto"/>
            <w:left w:val="none" w:sz="0" w:space="0" w:color="auto"/>
            <w:bottom w:val="none" w:sz="0" w:space="0" w:color="auto"/>
            <w:right w:val="none" w:sz="0" w:space="0" w:color="auto"/>
          </w:divBdr>
          <w:divsChild>
            <w:div w:id="770397921">
              <w:marLeft w:val="0"/>
              <w:marRight w:val="0"/>
              <w:marTop w:val="0"/>
              <w:marBottom w:val="0"/>
              <w:divBdr>
                <w:top w:val="none" w:sz="0" w:space="0" w:color="auto"/>
                <w:left w:val="none" w:sz="0" w:space="0" w:color="auto"/>
                <w:bottom w:val="none" w:sz="0" w:space="0" w:color="auto"/>
                <w:right w:val="none" w:sz="0" w:space="0" w:color="auto"/>
              </w:divBdr>
            </w:div>
          </w:divsChild>
        </w:div>
        <w:div w:id="134838852">
          <w:marLeft w:val="0"/>
          <w:marRight w:val="0"/>
          <w:marTop w:val="0"/>
          <w:marBottom w:val="0"/>
          <w:divBdr>
            <w:top w:val="none" w:sz="0" w:space="0" w:color="auto"/>
            <w:left w:val="none" w:sz="0" w:space="0" w:color="auto"/>
            <w:bottom w:val="none" w:sz="0" w:space="0" w:color="auto"/>
            <w:right w:val="none" w:sz="0" w:space="0" w:color="auto"/>
          </w:divBdr>
          <w:divsChild>
            <w:div w:id="1968462718">
              <w:marLeft w:val="0"/>
              <w:marRight w:val="0"/>
              <w:marTop w:val="0"/>
              <w:marBottom w:val="0"/>
              <w:divBdr>
                <w:top w:val="none" w:sz="0" w:space="0" w:color="auto"/>
                <w:left w:val="none" w:sz="0" w:space="0" w:color="auto"/>
                <w:bottom w:val="none" w:sz="0" w:space="0" w:color="auto"/>
                <w:right w:val="none" w:sz="0" w:space="0" w:color="auto"/>
              </w:divBdr>
            </w:div>
          </w:divsChild>
        </w:div>
        <w:div w:id="173959614">
          <w:marLeft w:val="0"/>
          <w:marRight w:val="0"/>
          <w:marTop w:val="0"/>
          <w:marBottom w:val="0"/>
          <w:divBdr>
            <w:top w:val="none" w:sz="0" w:space="0" w:color="auto"/>
            <w:left w:val="none" w:sz="0" w:space="0" w:color="auto"/>
            <w:bottom w:val="none" w:sz="0" w:space="0" w:color="auto"/>
            <w:right w:val="none" w:sz="0" w:space="0" w:color="auto"/>
          </w:divBdr>
          <w:divsChild>
            <w:div w:id="51584192">
              <w:marLeft w:val="0"/>
              <w:marRight w:val="0"/>
              <w:marTop w:val="0"/>
              <w:marBottom w:val="0"/>
              <w:divBdr>
                <w:top w:val="none" w:sz="0" w:space="0" w:color="auto"/>
                <w:left w:val="none" w:sz="0" w:space="0" w:color="auto"/>
                <w:bottom w:val="none" w:sz="0" w:space="0" w:color="auto"/>
                <w:right w:val="none" w:sz="0" w:space="0" w:color="auto"/>
              </w:divBdr>
            </w:div>
          </w:divsChild>
        </w:div>
        <w:div w:id="191647114">
          <w:marLeft w:val="0"/>
          <w:marRight w:val="0"/>
          <w:marTop w:val="0"/>
          <w:marBottom w:val="0"/>
          <w:divBdr>
            <w:top w:val="none" w:sz="0" w:space="0" w:color="auto"/>
            <w:left w:val="none" w:sz="0" w:space="0" w:color="auto"/>
            <w:bottom w:val="none" w:sz="0" w:space="0" w:color="auto"/>
            <w:right w:val="none" w:sz="0" w:space="0" w:color="auto"/>
          </w:divBdr>
          <w:divsChild>
            <w:div w:id="1057052495">
              <w:marLeft w:val="0"/>
              <w:marRight w:val="0"/>
              <w:marTop w:val="0"/>
              <w:marBottom w:val="0"/>
              <w:divBdr>
                <w:top w:val="none" w:sz="0" w:space="0" w:color="auto"/>
                <w:left w:val="none" w:sz="0" w:space="0" w:color="auto"/>
                <w:bottom w:val="none" w:sz="0" w:space="0" w:color="auto"/>
                <w:right w:val="none" w:sz="0" w:space="0" w:color="auto"/>
              </w:divBdr>
            </w:div>
            <w:div w:id="1103888442">
              <w:marLeft w:val="0"/>
              <w:marRight w:val="0"/>
              <w:marTop w:val="0"/>
              <w:marBottom w:val="0"/>
              <w:divBdr>
                <w:top w:val="none" w:sz="0" w:space="0" w:color="auto"/>
                <w:left w:val="none" w:sz="0" w:space="0" w:color="auto"/>
                <w:bottom w:val="none" w:sz="0" w:space="0" w:color="auto"/>
                <w:right w:val="none" w:sz="0" w:space="0" w:color="auto"/>
              </w:divBdr>
            </w:div>
          </w:divsChild>
        </w:div>
        <w:div w:id="241179875">
          <w:marLeft w:val="0"/>
          <w:marRight w:val="0"/>
          <w:marTop w:val="0"/>
          <w:marBottom w:val="0"/>
          <w:divBdr>
            <w:top w:val="none" w:sz="0" w:space="0" w:color="auto"/>
            <w:left w:val="none" w:sz="0" w:space="0" w:color="auto"/>
            <w:bottom w:val="none" w:sz="0" w:space="0" w:color="auto"/>
            <w:right w:val="none" w:sz="0" w:space="0" w:color="auto"/>
          </w:divBdr>
          <w:divsChild>
            <w:div w:id="1943491523">
              <w:marLeft w:val="0"/>
              <w:marRight w:val="0"/>
              <w:marTop w:val="0"/>
              <w:marBottom w:val="0"/>
              <w:divBdr>
                <w:top w:val="none" w:sz="0" w:space="0" w:color="auto"/>
                <w:left w:val="none" w:sz="0" w:space="0" w:color="auto"/>
                <w:bottom w:val="none" w:sz="0" w:space="0" w:color="auto"/>
                <w:right w:val="none" w:sz="0" w:space="0" w:color="auto"/>
              </w:divBdr>
            </w:div>
          </w:divsChild>
        </w:div>
        <w:div w:id="274560930">
          <w:marLeft w:val="0"/>
          <w:marRight w:val="0"/>
          <w:marTop w:val="0"/>
          <w:marBottom w:val="0"/>
          <w:divBdr>
            <w:top w:val="none" w:sz="0" w:space="0" w:color="auto"/>
            <w:left w:val="none" w:sz="0" w:space="0" w:color="auto"/>
            <w:bottom w:val="none" w:sz="0" w:space="0" w:color="auto"/>
            <w:right w:val="none" w:sz="0" w:space="0" w:color="auto"/>
          </w:divBdr>
          <w:divsChild>
            <w:div w:id="522980760">
              <w:marLeft w:val="0"/>
              <w:marRight w:val="0"/>
              <w:marTop w:val="0"/>
              <w:marBottom w:val="0"/>
              <w:divBdr>
                <w:top w:val="none" w:sz="0" w:space="0" w:color="auto"/>
                <w:left w:val="none" w:sz="0" w:space="0" w:color="auto"/>
                <w:bottom w:val="none" w:sz="0" w:space="0" w:color="auto"/>
                <w:right w:val="none" w:sz="0" w:space="0" w:color="auto"/>
              </w:divBdr>
            </w:div>
          </w:divsChild>
        </w:div>
        <w:div w:id="301547713">
          <w:marLeft w:val="0"/>
          <w:marRight w:val="0"/>
          <w:marTop w:val="0"/>
          <w:marBottom w:val="0"/>
          <w:divBdr>
            <w:top w:val="none" w:sz="0" w:space="0" w:color="auto"/>
            <w:left w:val="none" w:sz="0" w:space="0" w:color="auto"/>
            <w:bottom w:val="none" w:sz="0" w:space="0" w:color="auto"/>
            <w:right w:val="none" w:sz="0" w:space="0" w:color="auto"/>
          </w:divBdr>
          <w:divsChild>
            <w:div w:id="599680678">
              <w:marLeft w:val="0"/>
              <w:marRight w:val="0"/>
              <w:marTop w:val="0"/>
              <w:marBottom w:val="0"/>
              <w:divBdr>
                <w:top w:val="none" w:sz="0" w:space="0" w:color="auto"/>
                <w:left w:val="none" w:sz="0" w:space="0" w:color="auto"/>
                <w:bottom w:val="none" w:sz="0" w:space="0" w:color="auto"/>
                <w:right w:val="none" w:sz="0" w:space="0" w:color="auto"/>
              </w:divBdr>
            </w:div>
          </w:divsChild>
        </w:div>
        <w:div w:id="303967165">
          <w:marLeft w:val="0"/>
          <w:marRight w:val="0"/>
          <w:marTop w:val="0"/>
          <w:marBottom w:val="0"/>
          <w:divBdr>
            <w:top w:val="none" w:sz="0" w:space="0" w:color="auto"/>
            <w:left w:val="none" w:sz="0" w:space="0" w:color="auto"/>
            <w:bottom w:val="none" w:sz="0" w:space="0" w:color="auto"/>
            <w:right w:val="none" w:sz="0" w:space="0" w:color="auto"/>
          </w:divBdr>
          <w:divsChild>
            <w:div w:id="140466611">
              <w:marLeft w:val="0"/>
              <w:marRight w:val="0"/>
              <w:marTop w:val="0"/>
              <w:marBottom w:val="0"/>
              <w:divBdr>
                <w:top w:val="none" w:sz="0" w:space="0" w:color="auto"/>
                <w:left w:val="none" w:sz="0" w:space="0" w:color="auto"/>
                <w:bottom w:val="none" w:sz="0" w:space="0" w:color="auto"/>
                <w:right w:val="none" w:sz="0" w:space="0" w:color="auto"/>
              </w:divBdr>
            </w:div>
            <w:div w:id="1065567878">
              <w:marLeft w:val="0"/>
              <w:marRight w:val="0"/>
              <w:marTop w:val="0"/>
              <w:marBottom w:val="0"/>
              <w:divBdr>
                <w:top w:val="none" w:sz="0" w:space="0" w:color="auto"/>
                <w:left w:val="none" w:sz="0" w:space="0" w:color="auto"/>
                <w:bottom w:val="none" w:sz="0" w:space="0" w:color="auto"/>
                <w:right w:val="none" w:sz="0" w:space="0" w:color="auto"/>
              </w:divBdr>
            </w:div>
          </w:divsChild>
        </w:div>
        <w:div w:id="315570399">
          <w:marLeft w:val="0"/>
          <w:marRight w:val="0"/>
          <w:marTop w:val="0"/>
          <w:marBottom w:val="0"/>
          <w:divBdr>
            <w:top w:val="none" w:sz="0" w:space="0" w:color="auto"/>
            <w:left w:val="none" w:sz="0" w:space="0" w:color="auto"/>
            <w:bottom w:val="none" w:sz="0" w:space="0" w:color="auto"/>
            <w:right w:val="none" w:sz="0" w:space="0" w:color="auto"/>
          </w:divBdr>
          <w:divsChild>
            <w:div w:id="738593718">
              <w:marLeft w:val="0"/>
              <w:marRight w:val="0"/>
              <w:marTop w:val="0"/>
              <w:marBottom w:val="0"/>
              <w:divBdr>
                <w:top w:val="none" w:sz="0" w:space="0" w:color="auto"/>
                <w:left w:val="none" w:sz="0" w:space="0" w:color="auto"/>
                <w:bottom w:val="none" w:sz="0" w:space="0" w:color="auto"/>
                <w:right w:val="none" w:sz="0" w:space="0" w:color="auto"/>
              </w:divBdr>
            </w:div>
            <w:div w:id="1431588710">
              <w:marLeft w:val="0"/>
              <w:marRight w:val="0"/>
              <w:marTop w:val="0"/>
              <w:marBottom w:val="0"/>
              <w:divBdr>
                <w:top w:val="none" w:sz="0" w:space="0" w:color="auto"/>
                <w:left w:val="none" w:sz="0" w:space="0" w:color="auto"/>
                <w:bottom w:val="none" w:sz="0" w:space="0" w:color="auto"/>
                <w:right w:val="none" w:sz="0" w:space="0" w:color="auto"/>
              </w:divBdr>
            </w:div>
            <w:div w:id="1570143669">
              <w:marLeft w:val="0"/>
              <w:marRight w:val="0"/>
              <w:marTop w:val="0"/>
              <w:marBottom w:val="0"/>
              <w:divBdr>
                <w:top w:val="none" w:sz="0" w:space="0" w:color="auto"/>
                <w:left w:val="none" w:sz="0" w:space="0" w:color="auto"/>
                <w:bottom w:val="none" w:sz="0" w:space="0" w:color="auto"/>
                <w:right w:val="none" w:sz="0" w:space="0" w:color="auto"/>
              </w:divBdr>
            </w:div>
          </w:divsChild>
        </w:div>
        <w:div w:id="319771501">
          <w:marLeft w:val="0"/>
          <w:marRight w:val="0"/>
          <w:marTop w:val="0"/>
          <w:marBottom w:val="0"/>
          <w:divBdr>
            <w:top w:val="none" w:sz="0" w:space="0" w:color="auto"/>
            <w:left w:val="none" w:sz="0" w:space="0" w:color="auto"/>
            <w:bottom w:val="none" w:sz="0" w:space="0" w:color="auto"/>
            <w:right w:val="none" w:sz="0" w:space="0" w:color="auto"/>
          </w:divBdr>
          <w:divsChild>
            <w:div w:id="310717941">
              <w:marLeft w:val="0"/>
              <w:marRight w:val="0"/>
              <w:marTop w:val="0"/>
              <w:marBottom w:val="0"/>
              <w:divBdr>
                <w:top w:val="none" w:sz="0" w:space="0" w:color="auto"/>
                <w:left w:val="none" w:sz="0" w:space="0" w:color="auto"/>
                <w:bottom w:val="none" w:sz="0" w:space="0" w:color="auto"/>
                <w:right w:val="none" w:sz="0" w:space="0" w:color="auto"/>
              </w:divBdr>
            </w:div>
            <w:div w:id="1188718857">
              <w:marLeft w:val="0"/>
              <w:marRight w:val="0"/>
              <w:marTop w:val="0"/>
              <w:marBottom w:val="0"/>
              <w:divBdr>
                <w:top w:val="none" w:sz="0" w:space="0" w:color="auto"/>
                <w:left w:val="none" w:sz="0" w:space="0" w:color="auto"/>
                <w:bottom w:val="none" w:sz="0" w:space="0" w:color="auto"/>
                <w:right w:val="none" w:sz="0" w:space="0" w:color="auto"/>
              </w:divBdr>
            </w:div>
            <w:div w:id="1266309912">
              <w:marLeft w:val="0"/>
              <w:marRight w:val="0"/>
              <w:marTop w:val="0"/>
              <w:marBottom w:val="0"/>
              <w:divBdr>
                <w:top w:val="none" w:sz="0" w:space="0" w:color="auto"/>
                <w:left w:val="none" w:sz="0" w:space="0" w:color="auto"/>
                <w:bottom w:val="none" w:sz="0" w:space="0" w:color="auto"/>
                <w:right w:val="none" w:sz="0" w:space="0" w:color="auto"/>
              </w:divBdr>
            </w:div>
          </w:divsChild>
        </w:div>
        <w:div w:id="330528835">
          <w:marLeft w:val="0"/>
          <w:marRight w:val="0"/>
          <w:marTop w:val="0"/>
          <w:marBottom w:val="0"/>
          <w:divBdr>
            <w:top w:val="none" w:sz="0" w:space="0" w:color="auto"/>
            <w:left w:val="none" w:sz="0" w:space="0" w:color="auto"/>
            <w:bottom w:val="none" w:sz="0" w:space="0" w:color="auto"/>
            <w:right w:val="none" w:sz="0" w:space="0" w:color="auto"/>
          </w:divBdr>
          <w:divsChild>
            <w:div w:id="1636063335">
              <w:marLeft w:val="0"/>
              <w:marRight w:val="0"/>
              <w:marTop w:val="0"/>
              <w:marBottom w:val="0"/>
              <w:divBdr>
                <w:top w:val="none" w:sz="0" w:space="0" w:color="auto"/>
                <w:left w:val="none" w:sz="0" w:space="0" w:color="auto"/>
                <w:bottom w:val="none" w:sz="0" w:space="0" w:color="auto"/>
                <w:right w:val="none" w:sz="0" w:space="0" w:color="auto"/>
              </w:divBdr>
            </w:div>
          </w:divsChild>
        </w:div>
        <w:div w:id="333917933">
          <w:marLeft w:val="0"/>
          <w:marRight w:val="0"/>
          <w:marTop w:val="0"/>
          <w:marBottom w:val="0"/>
          <w:divBdr>
            <w:top w:val="none" w:sz="0" w:space="0" w:color="auto"/>
            <w:left w:val="none" w:sz="0" w:space="0" w:color="auto"/>
            <w:bottom w:val="none" w:sz="0" w:space="0" w:color="auto"/>
            <w:right w:val="none" w:sz="0" w:space="0" w:color="auto"/>
          </w:divBdr>
          <w:divsChild>
            <w:div w:id="1100759135">
              <w:marLeft w:val="0"/>
              <w:marRight w:val="0"/>
              <w:marTop w:val="0"/>
              <w:marBottom w:val="0"/>
              <w:divBdr>
                <w:top w:val="none" w:sz="0" w:space="0" w:color="auto"/>
                <w:left w:val="none" w:sz="0" w:space="0" w:color="auto"/>
                <w:bottom w:val="none" w:sz="0" w:space="0" w:color="auto"/>
                <w:right w:val="none" w:sz="0" w:space="0" w:color="auto"/>
              </w:divBdr>
            </w:div>
          </w:divsChild>
        </w:div>
        <w:div w:id="355544553">
          <w:marLeft w:val="0"/>
          <w:marRight w:val="0"/>
          <w:marTop w:val="0"/>
          <w:marBottom w:val="0"/>
          <w:divBdr>
            <w:top w:val="none" w:sz="0" w:space="0" w:color="auto"/>
            <w:left w:val="none" w:sz="0" w:space="0" w:color="auto"/>
            <w:bottom w:val="none" w:sz="0" w:space="0" w:color="auto"/>
            <w:right w:val="none" w:sz="0" w:space="0" w:color="auto"/>
          </w:divBdr>
          <w:divsChild>
            <w:div w:id="1792703827">
              <w:marLeft w:val="0"/>
              <w:marRight w:val="0"/>
              <w:marTop w:val="0"/>
              <w:marBottom w:val="0"/>
              <w:divBdr>
                <w:top w:val="none" w:sz="0" w:space="0" w:color="auto"/>
                <w:left w:val="none" w:sz="0" w:space="0" w:color="auto"/>
                <w:bottom w:val="none" w:sz="0" w:space="0" w:color="auto"/>
                <w:right w:val="none" w:sz="0" w:space="0" w:color="auto"/>
              </w:divBdr>
            </w:div>
          </w:divsChild>
        </w:div>
        <w:div w:id="368072493">
          <w:marLeft w:val="0"/>
          <w:marRight w:val="0"/>
          <w:marTop w:val="0"/>
          <w:marBottom w:val="0"/>
          <w:divBdr>
            <w:top w:val="none" w:sz="0" w:space="0" w:color="auto"/>
            <w:left w:val="none" w:sz="0" w:space="0" w:color="auto"/>
            <w:bottom w:val="none" w:sz="0" w:space="0" w:color="auto"/>
            <w:right w:val="none" w:sz="0" w:space="0" w:color="auto"/>
          </w:divBdr>
          <w:divsChild>
            <w:div w:id="1368870955">
              <w:marLeft w:val="0"/>
              <w:marRight w:val="0"/>
              <w:marTop w:val="0"/>
              <w:marBottom w:val="0"/>
              <w:divBdr>
                <w:top w:val="none" w:sz="0" w:space="0" w:color="auto"/>
                <w:left w:val="none" w:sz="0" w:space="0" w:color="auto"/>
                <w:bottom w:val="none" w:sz="0" w:space="0" w:color="auto"/>
                <w:right w:val="none" w:sz="0" w:space="0" w:color="auto"/>
              </w:divBdr>
            </w:div>
          </w:divsChild>
        </w:div>
        <w:div w:id="419911792">
          <w:marLeft w:val="0"/>
          <w:marRight w:val="0"/>
          <w:marTop w:val="0"/>
          <w:marBottom w:val="0"/>
          <w:divBdr>
            <w:top w:val="none" w:sz="0" w:space="0" w:color="auto"/>
            <w:left w:val="none" w:sz="0" w:space="0" w:color="auto"/>
            <w:bottom w:val="none" w:sz="0" w:space="0" w:color="auto"/>
            <w:right w:val="none" w:sz="0" w:space="0" w:color="auto"/>
          </w:divBdr>
          <w:divsChild>
            <w:div w:id="1016347623">
              <w:marLeft w:val="0"/>
              <w:marRight w:val="0"/>
              <w:marTop w:val="0"/>
              <w:marBottom w:val="0"/>
              <w:divBdr>
                <w:top w:val="none" w:sz="0" w:space="0" w:color="auto"/>
                <w:left w:val="none" w:sz="0" w:space="0" w:color="auto"/>
                <w:bottom w:val="none" w:sz="0" w:space="0" w:color="auto"/>
                <w:right w:val="none" w:sz="0" w:space="0" w:color="auto"/>
              </w:divBdr>
            </w:div>
          </w:divsChild>
        </w:div>
        <w:div w:id="470246794">
          <w:marLeft w:val="0"/>
          <w:marRight w:val="0"/>
          <w:marTop w:val="0"/>
          <w:marBottom w:val="0"/>
          <w:divBdr>
            <w:top w:val="none" w:sz="0" w:space="0" w:color="auto"/>
            <w:left w:val="none" w:sz="0" w:space="0" w:color="auto"/>
            <w:bottom w:val="none" w:sz="0" w:space="0" w:color="auto"/>
            <w:right w:val="none" w:sz="0" w:space="0" w:color="auto"/>
          </w:divBdr>
          <w:divsChild>
            <w:div w:id="2054227085">
              <w:marLeft w:val="0"/>
              <w:marRight w:val="0"/>
              <w:marTop w:val="0"/>
              <w:marBottom w:val="0"/>
              <w:divBdr>
                <w:top w:val="none" w:sz="0" w:space="0" w:color="auto"/>
                <w:left w:val="none" w:sz="0" w:space="0" w:color="auto"/>
                <w:bottom w:val="none" w:sz="0" w:space="0" w:color="auto"/>
                <w:right w:val="none" w:sz="0" w:space="0" w:color="auto"/>
              </w:divBdr>
            </w:div>
          </w:divsChild>
        </w:div>
        <w:div w:id="499351233">
          <w:marLeft w:val="0"/>
          <w:marRight w:val="0"/>
          <w:marTop w:val="0"/>
          <w:marBottom w:val="0"/>
          <w:divBdr>
            <w:top w:val="none" w:sz="0" w:space="0" w:color="auto"/>
            <w:left w:val="none" w:sz="0" w:space="0" w:color="auto"/>
            <w:bottom w:val="none" w:sz="0" w:space="0" w:color="auto"/>
            <w:right w:val="none" w:sz="0" w:space="0" w:color="auto"/>
          </w:divBdr>
          <w:divsChild>
            <w:div w:id="957569775">
              <w:marLeft w:val="0"/>
              <w:marRight w:val="0"/>
              <w:marTop w:val="0"/>
              <w:marBottom w:val="0"/>
              <w:divBdr>
                <w:top w:val="none" w:sz="0" w:space="0" w:color="auto"/>
                <w:left w:val="none" w:sz="0" w:space="0" w:color="auto"/>
                <w:bottom w:val="none" w:sz="0" w:space="0" w:color="auto"/>
                <w:right w:val="none" w:sz="0" w:space="0" w:color="auto"/>
              </w:divBdr>
            </w:div>
          </w:divsChild>
        </w:div>
        <w:div w:id="502167626">
          <w:marLeft w:val="0"/>
          <w:marRight w:val="0"/>
          <w:marTop w:val="0"/>
          <w:marBottom w:val="0"/>
          <w:divBdr>
            <w:top w:val="none" w:sz="0" w:space="0" w:color="auto"/>
            <w:left w:val="none" w:sz="0" w:space="0" w:color="auto"/>
            <w:bottom w:val="none" w:sz="0" w:space="0" w:color="auto"/>
            <w:right w:val="none" w:sz="0" w:space="0" w:color="auto"/>
          </w:divBdr>
          <w:divsChild>
            <w:div w:id="1217282453">
              <w:marLeft w:val="0"/>
              <w:marRight w:val="0"/>
              <w:marTop w:val="0"/>
              <w:marBottom w:val="0"/>
              <w:divBdr>
                <w:top w:val="none" w:sz="0" w:space="0" w:color="auto"/>
                <w:left w:val="none" w:sz="0" w:space="0" w:color="auto"/>
                <w:bottom w:val="none" w:sz="0" w:space="0" w:color="auto"/>
                <w:right w:val="none" w:sz="0" w:space="0" w:color="auto"/>
              </w:divBdr>
            </w:div>
          </w:divsChild>
        </w:div>
        <w:div w:id="506139808">
          <w:marLeft w:val="0"/>
          <w:marRight w:val="0"/>
          <w:marTop w:val="0"/>
          <w:marBottom w:val="0"/>
          <w:divBdr>
            <w:top w:val="none" w:sz="0" w:space="0" w:color="auto"/>
            <w:left w:val="none" w:sz="0" w:space="0" w:color="auto"/>
            <w:bottom w:val="none" w:sz="0" w:space="0" w:color="auto"/>
            <w:right w:val="none" w:sz="0" w:space="0" w:color="auto"/>
          </w:divBdr>
          <w:divsChild>
            <w:div w:id="780615562">
              <w:marLeft w:val="0"/>
              <w:marRight w:val="0"/>
              <w:marTop w:val="0"/>
              <w:marBottom w:val="0"/>
              <w:divBdr>
                <w:top w:val="none" w:sz="0" w:space="0" w:color="auto"/>
                <w:left w:val="none" w:sz="0" w:space="0" w:color="auto"/>
                <w:bottom w:val="none" w:sz="0" w:space="0" w:color="auto"/>
                <w:right w:val="none" w:sz="0" w:space="0" w:color="auto"/>
              </w:divBdr>
            </w:div>
          </w:divsChild>
        </w:div>
        <w:div w:id="520507670">
          <w:marLeft w:val="0"/>
          <w:marRight w:val="0"/>
          <w:marTop w:val="0"/>
          <w:marBottom w:val="0"/>
          <w:divBdr>
            <w:top w:val="none" w:sz="0" w:space="0" w:color="auto"/>
            <w:left w:val="none" w:sz="0" w:space="0" w:color="auto"/>
            <w:bottom w:val="none" w:sz="0" w:space="0" w:color="auto"/>
            <w:right w:val="none" w:sz="0" w:space="0" w:color="auto"/>
          </w:divBdr>
          <w:divsChild>
            <w:div w:id="752240562">
              <w:marLeft w:val="0"/>
              <w:marRight w:val="0"/>
              <w:marTop w:val="0"/>
              <w:marBottom w:val="0"/>
              <w:divBdr>
                <w:top w:val="none" w:sz="0" w:space="0" w:color="auto"/>
                <w:left w:val="none" w:sz="0" w:space="0" w:color="auto"/>
                <w:bottom w:val="none" w:sz="0" w:space="0" w:color="auto"/>
                <w:right w:val="none" w:sz="0" w:space="0" w:color="auto"/>
              </w:divBdr>
            </w:div>
            <w:div w:id="1293822937">
              <w:marLeft w:val="0"/>
              <w:marRight w:val="0"/>
              <w:marTop w:val="0"/>
              <w:marBottom w:val="0"/>
              <w:divBdr>
                <w:top w:val="none" w:sz="0" w:space="0" w:color="auto"/>
                <w:left w:val="none" w:sz="0" w:space="0" w:color="auto"/>
                <w:bottom w:val="none" w:sz="0" w:space="0" w:color="auto"/>
                <w:right w:val="none" w:sz="0" w:space="0" w:color="auto"/>
              </w:divBdr>
            </w:div>
            <w:div w:id="2075658062">
              <w:marLeft w:val="0"/>
              <w:marRight w:val="0"/>
              <w:marTop w:val="0"/>
              <w:marBottom w:val="0"/>
              <w:divBdr>
                <w:top w:val="none" w:sz="0" w:space="0" w:color="auto"/>
                <w:left w:val="none" w:sz="0" w:space="0" w:color="auto"/>
                <w:bottom w:val="none" w:sz="0" w:space="0" w:color="auto"/>
                <w:right w:val="none" w:sz="0" w:space="0" w:color="auto"/>
              </w:divBdr>
            </w:div>
          </w:divsChild>
        </w:div>
        <w:div w:id="524634778">
          <w:marLeft w:val="0"/>
          <w:marRight w:val="0"/>
          <w:marTop w:val="0"/>
          <w:marBottom w:val="0"/>
          <w:divBdr>
            <w:top w:val="none" w:sz="0" w:space="0" w:color="auto"/>
            <w:left w:val="none" w:sz="0" w:space="0" w:color="auto"/>
            <w:bottom w:val="none" w:sz="0" w:space="0" w:color="auto"/>
            <w:right w:val="none" w:sz="0" w:space="0" w:color="auto"/>
          </w:divBdr>
          <w:divsChild>
            <w:div w:id="1619068198">
              <w:marLeft w:val="0"/>
              <w:marRight w:val="0"/>
              <w:marTop w:val="0"/>
              <w:marBottom w:val="0"/>
              <w:divBdr>
                <w:top w:val="none" w:sz="0" w:space="0" w:color="auto"/>
                <w:left w:val="none" w:sz="0" w:space="0" w:color="auto"/>
                <w:bottom w:val="none" w:sz="0" w:space="0" w:color="auto"/>
                <w:right w:val="none" w:sz="0" w:space="0" w:color="auto"/>
              </w:divBdr>
            </w:div>
          </w:divsChild>
        </w:div>
        <w:div w:id="528681414">
          <w:marLeft w:val="0"/>
          <w:marRight w:val="0"/>
          <w:marTop w:val="0"/>
          <w:marBottom w:val="0"/>
          <w:divBdr>
            <w:top w:val="none" w:sz="0" w:space="0" w:color="auto"/>
            <w:left w:val="none" w:sz="0" w:space="0" w:color="auto"/>
            <w:bottom w:val="none" w:sz="0" w:space="0" w:color="auto"/>
            <w:right w:val="none" w:sz="0" w:space="0" w:color="auto"/>
          </w:divBdr>
          <w:divsChild>
            <w:div w:id="1943803936">
              <w:marLeft w:val="0"/>
              <w:marRight w:val="0"/>
              <w:marTop w:val="0"/>
              <w:marBottom w:val="0"/>
              <w:divBdr>
                <w:top w:val="none" w:sz="0" w:space="0" w:color="auto"/>
                <w:left w:val="none" w:sz="0" w:space="0" w:color="auto"/>
                <w:bottom w:val="none" w:sz="0" w:space="0" w:color="auto"/>
                <w:right w:val="none" w:sz="0" w:space="0" w:color="auto"/>
              </w:divBdr>
            </w:div>
          </w:divsChild>
        </w:div>
        <w:div w:id="536167620">
          <w:marLeft w:val="0"/>
          <w:marRight w:val="0"/>
          <w:marTop w:val="0"/>
          <w:marBottom w:val="0"/>
          <w:divBdr>
            <w:top w:val="none" w:sz="0" w:space="0" w:color="auto"/>
            <w:left w:val="none" w:sz="0" w:space="0" w:color="auto"/>
            <w:bottom w:val="none" w:sz="0" w:space="0" w:color="auto"/>
            <w:right w:val="none" w:sz="0" w:space="0" w:color="auto"/>
          </w:divBdr>
          <w:divsChild>
            <w:div w:id="2146656757">
              <w:marLeft w:val="0"/>
              <w:marRight w:val="0"/>
              <w:marTop w:val="0"/>
              <w:marBottom w:val="0"/>
              <w:divBdr>
                <w:top w:val="none" w:sz="0" w:space="0" w:color="auto"/>
                <w:left w:val="none" w:sz="0" w:space="0" w:color="auto"/>
                <w:bottom w:val="none" w:sz="0" w:space="0" w:color="auto"/>
                <w:right w:val="none" w:sz="0" w:space="0" w:color="auto"/>
              </w:divBdr>
            </w:div>
          </w:divsChild>
        </w:div>
        <w:div w:id="549076272">
          <w:marLeft w:val="0"/>
          <w:marRight w:val="0"/>
          <w:marTop w:val="0"/>
          <w:marBottom w:val="0"/>
          <w:divBdr>
            <w:top w:val="none" w:sz="0" w:space="0" w:color="auto"/>
            <w:left w:val="none" w:sz="0" w:space="0" w:color="auto"/>
            <w:bottom w:val="none" w:sz="0" w:space="0" w:color="auto"/>
            <w:right w:val="none" w:sz="0" w:space="0" w:color="auto"/>
          </w:divBdr>
          <w:divsChild>
            <w:div w:id="2095319121">
              <w:marLeft w:val="0"/>
              <w:marRight w:val="0"/>
              <w:marTop w:val="0"/>
              <w:marBottom w:val="0"/>
              <w:divBdr>
                <w:top w:val="none" w:sz="0" w:space="0" w:color="auto"/>
                <w:left w:val="none" w:sz="0" w:space="0" w:color="auto"/>
                <w:bottom w:val="none" w:sz="0" w:space="0" w:color="auto"/>
                <w:right w:val="none" w:sz="0" w:space="0" w:color="auto"/>
              </w:divBdr>
            </w:div>
          </w:divsChild>
        </w:div>
        <w:div w:id="595333656">
          <w:marLeft w:val="0"/>
          <w:marRight w:val="0"/>
          <w:marTop w:val="0"/>
          <w:marBottom w:val="0"/>
          <w:divBdr>
            <w:top w:val="none" w:sz="0" w:space="0" w:color="auto"/>
            <w:left w:val="none" w:sz="0" w:space="0" w:color="auto"/>
            <w:bottom w:val="none" w:sz="0" w:space="0" w:color="auto"/>
            <w:right w:val="none" w:sz="0" w:space="0" w:color="auto"/>
          </w:divBdr>
          <w:divsChild>
            <w:div w:id="841510714">
              <w:marLeft w:val="0"/>
              <w:marRight w:val="0"/>
              <w:marTop w:val="0"/>
              <w:marBottom w:val="0"/>
              <w:divBdr>
                <w:top w:val="none" w:sz="0" w:space="0" w:color="auto"/>
                <w:left w:val="none" w:sz="0" w:space="0" w:color="auto"/>
                <w:bottom w:val="none" w:sz="0" w:space="0" w:color="auto"/>
                <w:right w:val="none" w:sz="0" w:space="0" w:color="auto"/>
              </w:divBdr>
            </w:div>
          </w:divsChild>
        </w:div>
        <w:div w:id="615136853">
          <w:marLeft w:val="0"/>
          <w:marRight w:val="0"/>
          <w:marTop w:val="0"/>
          <w:marBottom w:val="0"/>
          <w:divBdr>
            <w:top w:val="none" w:sz="0" w:space="0" w:color="auto"/>
            <w:left w:val="none" w:sz="0" w:space="0" w:color="auto"/>
            <w:bottom w:val="none" w:sz="0" w:space="0" w:color="auto"/>
            <w:right w:val="none" w:sz="0" w:space="0" w:color="auto"/>
          </w:divBdr>
          <w:divsChild>
            <w:div w:id="2088919741">
              <w:marLeft w:val="0"/>
              <w:marRight w:val="0"/>
              <w:marTop w:val="0"/>
              <w:marBottom w:val="0"/>
              <w:divBdr>
                <w:top w:val="none" w:sz="0" w:space="0" w:color="auto"/>
                <w:left w:val="none" w:sz="0" w:space="0" w:color="auto"/>
                <w:bottom w:val="none" w:sz="0" w:space="0" w:color="auto"/>
                <w:right w:val="none" w:sz="0" w:space="0" w:color="auto"/>
              </w:divBdr>
            </w:div>
          </w:divsChild>
        </w:div>
        <w:div w:id="735978613">
          <w:marLeft w:val="0"/>
          <w:marRight w:val="0"/>
          <w:marTop w:val="0"/>
          <w:marBottom w:val="0"/>
          <w:divBdr>
            <w:top w:val="none" w:sz="0" w:space="0" w:color="auto"/>
            <w:left w:val="none" w:sz="0" w:space="0" w:color="auto"/>
            <w:bottom w:val="none" w:sz="0" w:space="0" w:color="auto"/>
            <w:right w:val="none" w:sz="0" w:space="0" w:color="auto"/>
          </w:divBdr>
          <w:divsChild>
            <w:div w:id="1633554264">
              <w:marLeft w:val="0"/>
              <w:marRight w:val="0"/>
              <w:marTop w:val="0"/>
              <w:marBottom w:val="0"/>
              <w:divBdr>
                <w:top w:val="none" w:sz="0" w:space="0" w:color="auto"/>
                <w:left w:val="none" w:sz="0" w:space="0" w:color="auto"/>
                <w:bottom w:val="none" w:sz="0" w:space="0" w:color="auto"/>
                <w:right w:val="none" w:sz="0" w:space="0" w:color="auto"/>
              </w:divBdr>
            </w:div>
            <w:div w:id="1894080101">
              <w:marLeft w:val="0"/>
              <w:marRight w:val="0"/>
              <w:marTop w:val="0"/>
              <w:marBottom w:val="0"/>
              <w:divBdr>
                <w:top w:val="none" w:sz="0" w:space="0" w:color="auto"/>
                <w:left w:val="none" w:sz="0" w:space="0" w:color="auto"/>
                <w:bottom w:val="none" w:sz="0" w:space="0" w:color="auto"/>
                <w:right w:val="none" w:sz="0" w:space="0" w:color="auto"/>
              </w:divBdr>
            </w:div>
          </w:divsChild>
        </w:div>
        <w:div w:id="743800259">
          <w:marLeft w:val="0"/>
          <w:marRight w:val="0"/>
          <w:marTop w:val="0"/>
          <w:marBottom w:val="0"/>
          <w:divBdr>
            <w:top w:val="none" w:sz="0" w:space="0" w:color="auto"/>
            <w:left w:val="none" w:sz="0" w:space="0" w:color="auto"/>
            <w:bottom w:val="none" w:sz="0" w:space="0" w:color="auto"/>
            <w:right w:val="none" w:sz="0" w:space="0" w:color="auto"/>
          </w:divBdr>
          <w:divsChild>
            <w:div w:id="1923833740">
              <w:marLeft w:val="0"/>
              <w:marRight w:val="0"/>
              <w:marTop w:val="0"/>
              <w:marBottom w:val="0"/>
              <w:divBdr>
                <w:top w:val="none" w:sz="0" w:space="0" w:color="auto"/>
                <w:left w:val="none" w:sz="0" w:space="0" w:color="auto"/>
                <w:bottom w:val="none" w:sz="0" w:space="0" w:color="auto"/>
                <w:right w:val="none" w:sz="0" w:space="0" w:color="auto"/>
              </w:divBdr>
            </w:div>
          </w:divsChild>
        </w:div>
        <w:div w:id="877859104">
          <w:marLeft w:val="0"/>
          <w:marRight w:val="0"/>
          <w:marTop w:val="0"/>
          <w:marBottom w:val="0"/>
          <w:divBdr>
            <w:top w:val="none" w:sz="0" w:space="0" w:color="auto"/>
            <w:left w:val="none" w:sz="0" w:space="0" w:color="auto"/>
            <w:bottom w:val="none" w:sz="0" w:space="0" w:color="auto"/>
            <w:right w:val="none" w:sz="0" w:space="0" w:color="auto"/>
          </w:divBdr>
          <w:divsChild>
            <w:div w:id="394161775">
              <w:marLeft w:val="0"/>
              <w:marRight w:val="0"/>
              <w:marTop w:val="0"/>
              <w:marBottom w:val="0"/>
              <w:divBdr>
                <w:top w:val="none" w:sz="0" w:space="0" w:color="auto"/>
                <w:left w:val="none" w:sz="0" w:space="0" w:color="auto"/>
                <w:bottom w:val="none" w:sz="0" w:space="0" w:color="auto"/>
                <w:right w:val="none" w:sz="0" w:space="0" w:color="auto"/>
              </w:divBdr>
            </w:div>
            <w:div w:id="572735626">
              <w:marLeft w:val="0"/>
              <w:marRight w:val="0"/>
              <w:marTop w:val="0"/>
              <w:marBottom w:val="0"/>
              <w:divBdr>
                <w:top w:val="none" w:sz="0" w:space="0" w:color="auto"/>
                <w:left w:val="none" w:sz="0" w:space="0" w:color="auto"/>
                <w:bottom w:val="none" w:sz="0" w:space="0" w:color="auto"/>
                <w:right w:val="none" w:sz="0" w:space="0" w:color="auto"/>
              </w:divBdr>
            </w:div>
          </w:divsChild>
        </w:div>
        <w:div w:id="889341708">
          <w:marLeft w:val="0"/>
          <w:marRight w:val="0"/>
          <w:marTop w:val="0"/>
          <w:marBottom w:val="0"/>
          <w:divBdr>
            <w:top w:val="none" w:sz="0" w:space="0" w:color="auto"/>
            <w:left w:val="none" w:sz="0" w:space="0" w:color="auto"/>
            <w:bottom w:val="none" w:sz="0" w:space="0" w:color="auto"/>
            <w:right w:val="none" w:sz="0" w:space="0" w:color="auto"/>
          </w:divBdr>
          <w:divsChild>
            <w:div w:id="331302328">
              <w:marLeft w:val="0"/>
              <w:marRight w:val="0"/>
              <w:marTop w:val="0"/>
              <w:marBottom w:val="0"/>
              <w:divBdr>
                <w:top w:val="none" w:sz="0" w:space="0" w:color="auto"/>
                <w:left w:val="none" w:sz="0" w:space="0" w:color="auto"/>
                <w:bottom w:val="none" w:sz="0" w:space="0" w:color="auto"/>
                <w:right w:val="none" w:sz="0" w:space="0" w:color="auto"/>
              </w:divBdr>
            </w:div>
            <w:div w:id="742336924">
              <w:marLeft w:val="0"/>
              <w:marRight w:val="0"/>
              <w:marTop w:val="0"/>
              <w:marBottom w:val="0"/>
              <w:divBdr>
                <w:top w:val="none" w:sz="0" w:space="0" w:color="auto"/>
                <w:left w:val="none" w:sz="0" w:space="0" w:color="auto"/>
                <w:bottom w:val="none" w:sz="0" w:space="0" w:color="auto"/>
                <w:right w:val="none" w:sz="0" w:space="0" w:color="auto"/>
              </w:divBdr>
            </w:div>
            <w:div w:id="749350362">
              <w:marLeft w:val="0"/>
              <w:marRight w:val="0"/>
              <w:marTop w:val="0"/>
              <w:marBottom w:val="0"/>
              <w:divBdr>
                <w:top w:val="none" w:sz="0" w:space="0" w:color="auto"/>
                <w:left w:val="none" w:sz="0" w:space="0" w:color="auto"/>
                <w:bottom w:val="none" w:sz="0" w:space="0" w:color="auto"/>
                <w:right w:val="none" w:sz="0" w:space="0" w:color="auto"/>
              </w:divBdr>
            </w:div>
            <w:div w:id="904024351">
              <w:marLeft w:val="0"/>
              <w:marRight w:val="0"/>
              <w:marTop w:val="0"/>
              <w:marBottom w:val="0"/>
              <w:divBdr>
                <w:top w:val="none" w:sz="0" w:space="0" w:color="auto"/>
                <w:left w:val="none" w:sz="0" w:space="0" w:color="auto"/>
                <w:bottom w:val="none" w:sz="0" w:space="0" w:color="auto"/>
                <w:right w:val="none" w:sz="0" w:space="0" w:color="auto"/>
              </w:divBdr>
            </w:div>
            <w:div w:id="969631551">
              <w:marLeft w:val="0"/>
              <w:marRight w:val="0"/>
              <w:marTop w:val="0"/>
              <w:marBottom w:val="0"/>
              <w:divBdr>
                <w:top w:val="none" w:sz="0" w:space="0" w:color="auto"/>
                <w:left w:val="none" w:sz="0" w:space="0" w:color="auto"/>
                <w:bottom w:val="none" w:sz="0" w:space="0" w:color="auto"/>
                <w:right w:val="none" w:sz="0" w:space="0" w:color="auto"/>
              </w:divBdr>
            </w:div>
            <w:div w:id="1452479694">
              <w:marLeft w:val="0"/>
              <w:marRight w:val="0"/>
              <w:marTop w:val="0"/>
              <w:marBottom w:val="0"/>
              <w:divBdr>
                <w:top w:val="none" w:sz="0" w:space="0" w:color="auto"/>
                <w:left w:val="none" w:sz="0" w:space="0" w:color="auto"/>
                <w:bottom w:val="none" w:sz="0" w:space="0" w:color="auto"/>
                <w:right w:val="none" w:sz="0" w:space="0" w:color="auto"/>
              </w:divBdr>
            </w:div>
          </w:divsChild>
        </w:div>
        <w:div w:id="904412926">
          <w:marLeft w:val="0"/>
          <w:marRight w:val="0"/>
          <w:marTop w:val="0"/>
          <w:marBottom w:val="0"/>
          <w:divBdr>
            <w:top w:val="none" w:sz="0" w:space="0" w:color="auto"/>
            <w:left w:val="none" w:sz="0" w:space="0" w:color="auto"/>
            <w:bottom w:val="none" w:sz="0" w:space="0" w:color="auto"/>
            <w:right w:val="none" w:sz="0" w:space="0" w:color="auto"/>
          </w:divBdr>
          <w:divsChild>
            <w:div w:id="1198082651">
              <w:marLeft w:val="0"/>
              <w:marRight w:val="0"/>
              <w:marTop w:val="0"/>
              <w:marBottom w:val="0"/>
              <w:divBdr>
                <w:top w:val="none" w:sz="0" w:space="0" w:color="auto"/>
                <w:left w:val="none" w:sz="0" w:space="0" w:color="auto"/>
                <w:bottom w:val="none" w:sz="0" w:space="0" w:color="auto"/>
                <w:right w:val="none" w:sz="0" w:space="0" w:color="auto"/>
              </w:divBdr>
            </w:div>
          </w:divsChild>
        </w:div>
        <w:div w:id="911542419">
          <w:marLeft w:val="0"/>
          <w:marRight w:val="0"/>
          <w:marTop w:val="0"/>
          <w:marBottom w:val="0"/>
          <w:divBdr>
            <w:top w:val="none" w:sz="0" w:space="0" w:color="auto"/>
            <w:left w:val="none" w:sz="0" w:space="0" w:color="auto"/>
            <w:bottom w:val="none" w:sz="0" w:space="0" w:color="auto"/>
            <w:right w:val="none" w:sz="0" w:space="0" w:color="auto"/>
          </w:divBdr>
          <w:divsChild>
            <w:div w:id="551844487">
              <w:marLeft w:val="0"/>
              <w:marRight w:val="0"/>
              <w:marTop w:val="0"/>
              <w:marBottom w:val="0"/>
              <w:divBdr>
                <w:top w:val="none" w:sz="0" w:space="0" w:color="auto"/>
                <w:left w:val="none" w:sz="0" w:space="0" w:color="auto"/>
                <w:bottom w:val="none" w:sz="0" w:space="0" w:color="auto"/>
                <w:right w:val="none" w:sz="0" w:space="0" w:color="auto"/>
              </w:divBdr>
            </w:div>
          </w:divsChild>
        </w:div>
        <w:div w:id="915284206">
          <w:marLeft w:val="0"/>
          <w:marRight w:val="0"/>
          <w:marTop w:val="0"/>
          <w:marBottom w:val="0"/>
          <w:divBdr>
            <w:top w:val="none" w:sz="0" w:space="0" w:color="auto"/>
            <w:left w:val="none" w:sz="0" w:space="0" w:color="auto"/>
            <w:bottom w:val="none" w:sz="0" w:space="0" w:color="auto"/>
            <w:right w:val="none" w:sz="0" w:space="0" w:color="auto"/>
          </w:divBdr>
          <w:divsChild>
            <w:div w:id="149642325">
              <w:marLeft w:val="0"/>
              <w:marRight w:val="0"/>
              <w:marTop w:val="0"/>
              <w:marBottom w:val="0"/>
              <w:divBdr>
                <w:top w:val="none" w:sz="0" w:space="0" w:color="auto"/>
                <w:left w:val="none" w:sz="0" w:space="0" w:color="auto"/>
                <w:bottom w:val="none" w:sz="0" w:space="0" w:color="auto"/>
                <w:right w:val="none" w:sz="0" w:space="0" w:color="auto"/>
              </w:divBdr>
            </w:div>
            <w:div w:id="955865178">
              <w:marLeft w:val="0"/>
              <w:marRight w:val="0"/>
              <w:marTop w:val="0"/>
              <w:marBottom w:val="0"/>
              <w:divBdr>
                <w:top w:val="none" w:sz="0" w:space="0" w:color="auto"/>
                <w:left w:val="none" w:sz="0" w:space="0" w:color="auto"/>
                <w:bottom w:val="none" w:sz="0" w:space="0" w:color="auto"/>
                <w:right w:val="none" w:sz="0" w:space="0" w:color="auto"/>
              </w:divBdr>
            </w:div>
            <w:div w:id="1221399702">
              <w:marLeft w:val="0"/>
              <w:marRight w:val="0"/>
              <w:marTop w:val="0"/>
              <w:marBottom w:val="0"/>
              <w:divBdr>
                <w:top w:val="none" w:sz="0" w:space="0" w:color="auto"/>
                <w:left w:val="none" w:sz="0" w:space="0" w:color="auto"/>
                <w:bottom w:val="none" w:sz="0" w:space="0" w:color="auto"/>
                <w:right w:val="none" w:sz="0" w:space="0" w:color="auto"/>
              </w:divBdr>
            </w:div>
            <w:div w:id="1450200455">
              <w:marLeft w:val="0"/>
              <w:marRight w:val="0"/>
              <w:marTop w:val="0"/>
              <w:marBottom w:val="0"/>
              <w:divBdr>
                <w:top w:val="none" w:sz="0" w:space="0" w:color="auto"/>
                <w:left w:val="none" w:sz="0" w:space="0" w:color="auto"/>
                <w:bottom w:val="none" w:sz="0" w:space="0" w:color="auto"/>
                <w:right w:val="none" w:sz="0" w:space="0" w:color="auto"/>
              </w:divBdr>
            </w:div>
            <w:div w:id="1525821323">
              <w:marLeft w:val="0"/>
              <w:marRight w:val="0"/>
              <w:marTop w:val="0"/>
              <w:marBottom w:val="0"/>
              <w:divBdr>
                <w:top w:val="none" w:sz="0" w:space="0" w:color="auto"/>
                <w:left w:val="none" w:sz="0" w:space="0" w:color="auto"/>
                <w:bottom w:val="none" w:sz="0" w:space="0" w:color="auto"/>
                <w:right w:val="none" w:sz="0" w:space="0" w:color="auto"/>
              </w:divBdr>
            </w:div>
            <w:div w:id="2072580989">
              <w:marLeft w:val="0"/>
              <w:marRight w:val="0"/>
              <w:marTop w:val="0"/>
              <w:marBottom w:val="0"/>
              <w:divBdr>
                <w:top w:val="none" w:sz="0" w:space="0" w:color="auto"/>
                <w:left w:val="none" w:sz="0" w:space="0" w:color="auto"/>
                <w:bottom w:val="none" w:sz="0" w:space="0" w:color="auto"/>
                <w:right w:val="none" w:sz="0" w:space="0" w:color="auto"/>
              </w:divBdr>
            </w:div>
          </w:divsChild>
        </w:div>
        <w:div w:id="929238413">
          <w:marLeft w:val="0"/>
          <w:marRight w:val="0"/>
          <w:marTop w:val="0"/>
          <w:marBottom w:val="0"/>
          <w:divBdr>
            <w:top w:val="none" w:sz="0" w:space="0" w:color="auto"/>
            <w:left w:val="none" w:sz="0" w:space="0" w:color="auto"/>
            <w:bottom w:val="none" w:sz="0" w:space="0" w:color="auto"/>
            <w:right w:val="none" w:sz="0" w:space="0" w:color="auto"/>
          </w:divBdr>
          <w:divsChild>
            <w:div w:id="1902592676">
              <w:marLeft w:val="0"/>
              <w:marRight w:val="0"/>
              <w:marTop w:val="0"/>
              <w:marBottom w:val="0"/>
              <w:divBdr>
                <w:top w:val="none" w:sz="0" w:space="0" w:color="auto"/>
                <w:left w:val="none" w:sz="0" w:space="0" w:color="auto"/>
                <w:bottom w:val="none" w:sz="0" w:space="0" w:color="auto"/>
                <w:right w:val="none" w:sz="0" w:space="0" w:color="auto"/>
              </w:divBdr>
            </w:div>
          </w:divsChild>
        </w:div>
        <w:div w:id="939722269">
          <w:marLeft w:val="0"/>
          <w:marRight w:val="0"/>
          <w:marTop w:val="0"/>
          <w:marBottom w:val="0"/>
          <w:divBdr>
            <w:top w:val="none" w:sz="0" w:space="0" w:color="auto"/>
            <w:left w:val="none" w:sz="0" w:space="0" w:color="auto"/>
            <w:bottom w:val="none" w:sz="0" w:space="0" w:color="auto"/>
            <w:right w:val="none" w:sz="0" w:space="0" w:color="auto"/>
          </w:divBdr>
          <w:divsChild>
            <w:div w:id="619146142">
              <w:marLeft w:val="0"/>
              <w:marRight w:val="0"/>
              <w:marTop w:val="0"/>
              <w:marBottom w:val="0"/>
              <w:divBdr>
                <w:top w:val="none" w:sz="0" w:space="0" w:color="auto"/>
                <w:left w:val="none" w:sz="0" w:space="0" w:color="auto"/>
                <w:bottom w:val="none" w:sz="0" w:space="0" w:color="auto"/>
                <w:right w:val="none" w:sz="0" w:space="0" w:color="auto"/>
              </w:divBdr>
            </w:div>
          </w:divsChild>
        </w:div>
        <w:div w:id="942608428">
          <w:marLeft w:val="0"/>
          <w:marRight w:val="0"/>
          <w:marTop w:val="0"/>
          <w:marBottom w:val="0"/>
          <w:divBdr>
            <w:top w:val="none" w:sz="0" w:space="0" w:color="auto"/>
            <w:left w:val="none" w:sz="0" w:space="0" w:color="auto"/>
            <w:bottom w:val="none" w:sz="0" w:space="0" w:color="auto"/>
            <w:right w:val="none" w:sz="0" w:space="0" w:color="auto"/>
          </w:divBdr>
          <w:divsChild>
            <w:div w:id="1216309957">
              <w:marLeft w:val="0"/>
              <w:marRight w:val="0"/>
              <w:marTop w:val="0"/>
              <w:marBottom w:val="0"/>
              <w:divBdr>
                <w:top w:val="none" w:sz="0" w:space="0" w:color="auto"/>
                <w:left w:val="none" w:sz="0" w:space="0" w:color="auto"/>
                <w:bottom w:val="none" w:sz="0" w:space="0" w:color="auto"/>
                <w:right w:val="none" w:sz="0" w:space="0" w:color="auto"/>
              </w:divBdr>
            </w:div>
          </w:divsChild>
        </w:div>
        <w:div w:id="1014500793">
          <w:marLeft w:val="0"/>
          <w:marRight w:val="0"/>
          <w:marTop w:val="0"/>
          <w:marBottom w:val="0"/>
          <w:divBdr>
            <w:top w:val="none" w:sz="0" w:space="0" w:color="auto"/>
            <w:left w:val="none" w:sz="0" w:space="0" w:color="auto"/>
            <w:bottom w:val="none" w:sz="0" w:space="0" w:color="auto"/>
            <w:right w:val="none" w:sz="0" w:space="0" w:color="auto"/>
          </w:divBdr>
          <w:divsChild>
            <w:div w:id="179587946">
              <w:marLeft w:val="0"/>
              <w:marRight w:val="0"/>
              <w:marTop w:val="0"/>
              <w:marBottom w:val="0"/>
              <w:divBdr>
                <w:top w:val="none" w:sz="0" w:space="0" w:color="auto"/>
                <w:left w:val="none" w:sz="0" w:space="0" w:color="auto"/>
                <w:bottom w:val="none" w:sz="0" w:space="0" w:color="auto"/>
                <w:right w:val="none" w:sz="0" w:space="0" w:color="auto"/>
              </w:divBdr>
            </w:div>
          </w:divsChild>
        </w:div>
        <w:div w:id="1017537054">
          <w:marLeft w:val="0"/>
          <w:marRight w:val="0"/>
          <w:marTop w:val="0"/>
          <w:marBottom w:val="0"/>
          <w:divBdr>
            <w:top w:val="none" w:sz="0" w:space="0" w:color="auto"/>
            <w:left w:val="none" w:sz="0" w:space="0" w:color="auto"/>
            <w:bottom w:val="none" w:sz="0" w:space="0" w:color="auto"/>
            <w:right w:val="none" w:sz="0" w:space="0" w:color="auto"/>
          </w:divBdr>
          <w:divsChild>
            <w:div w:id="505481186">
              <w:marLeft w:val="0"/>
              <w:marRight w:val="0"/>
              <w:marTop w:val="0"/>
              <w:marBottom w:val="0"/>
              <w:divBdr>
                <w:top w:val="none" w:sz="0" w:space="0" w:color="auto"/>
                <w:left w:val="none" w:sz="0" w:space="0" w:color="auto"/>
                <w:bottom w:val="none" w:sz="0" w:space="0" w:color="auto"/>
                <w:right w:val="none" w:sz="0" w:space="0" w:color="auto"/>
              </w:divBdr>
            </w:div>
            <w:div w:id="1377510272">
              <w:marLeft w:val="0"/>
              <w:marRight w:val="0"/>
              <w:marTop w:val="0"/>
              <w:marBottom w:val="0"/>
              <w:divBdr>
                <w:top w:val="none" w:sz="0" w:space="0" w:color="auto"/>
                <w:left w:val="none" w:sz="0" w:space="0" w:color="auto"/>
                <w:bottom w:val="none" w:sz="0" w:space="0" w:color="auto"/>
                <w:right w:val="none" w:sz="0" w:space="0" w:color="auto"/>
              </w:divBdr>
            </w:div>
            <w:div w:id="1620992705">
              <w:marLeft w:val="0"/>
              <w:marRight w:val="0"/>
              <w:marTop w:val="0"/>
              <w:marBottom w:val="0"/>
              <w:divBdr>
                <w:top w:val="none" w:sz="0" w:space="0" w:color="auto"/>
                <w:left w:val="none" w:sz="0" w:space="0" w:color="auto"/>
                <w:bottom w:val="none" w:sz="0" w:space="0" w:color="auto"/>
                <w:right w:val="none" w:sz="0" w:space="0" w:color="auto"/>
              </w:divBdr>
            </w:div>
            <w:div w:id="1805271761">
              <w:marLeft w:val="0"/>
              <w:marRight w:val="0"/>
              <w:marTop w:val="0"/>
              <w:marBottom w:val="0"/>
              <w:divBdr>
                <w:top w:val="none" w:sz="0" w:space="0" w:color="auto"/>
                <w:left w:val="none" w:sz="0" w:space="0" w:color="auto"/>
                <w:bottom w:val="none" w:sz="0" w:space="0" w:color="auto"/>
                <w:right w:val="none" w:sz="0" w:space="0" w:color="auto"/>
              </w:divBdr>
            </w:div>
            <w:div w:id="1829979677">
              <w:marLeft w:val="0"/>
              <w:marRight w:val="0"/>
              <w:marTop w:val="0"/>
              <w:marBottom w:val="0"/>
              <w:divBdr>
                <w:top w:val="none" w:sz="0" w:space="0" w:color="auto"/>
                <w:left w:val="none" w:sz="0" w:space="0" w:color="auto"/>
                <w:bottom w:val="none" w:sz="0" w:space="0" w:color="auto"/>
                <w:right w:val="none" w:sz="0" w:space="0" w:color="auto"/>
              </w:divBdr>
            </w:div>
            <w:div w:id="2048943970">
              <w:marLeft w:val="0"/>
              <w:marRight w:val="0"/>
              <w:marTop w:val="0"/>
              <w:marBottom w:val="0"/>
              <w:divBdr>
                <w:top w:val="none" w:sz="0" w:space="0" w:color="auto"/>
                <w:left w:val="none" w:sz="0" w:space="0" w:color="auto"/>
                <w:bottom w:val="none" w:sz="0" w:space="0" w:color="auto"/>
                <w:right w:val="none" w:sz="0" w:space="0" w:color="auto"/>
              </w:divBdr>
            </w:div>
          </w:divsChild>
        </w:div>
        <w:div w:id="1092819354">
          <w:marLeft w:val="0"/>
          <w:marRight w:val="0"/>
          <w:marTop w:val="0"/>
          <w:marBottom w:val="0"/>
          <w:divBdr>
            <w:top w:val="none" w:sz="0" w:space="0" w:color="auto"/>
            <w:left w:val="none" w:sz="0" w:space="0" w:color="auto"/>
            <w:bottom w:val="none" w:sz="0" w:space="0" w:color="auto"/>
            <w:right w:val="none" w:sz="0" w:space="0" w:color="auto"/>
          </w:divBdr>
          <w:divsChild>
            <w:div w:id="265774189">
              <w:marLeft w:val="0"/>
              <w:marRight w:val="0"/>
              <w:marTop w:val="0"/>
              <w:marBottom w:val="0"/>
              <w:divBdr>
                <w:top w:val="none" w:sz="0" w:space="0" w:color="auto"/>
                <w:left w:val="none" w:sz="0" w:space="0" w:color="auto"/>
                <w:bottom w:val="none" w:sz="0" w:space="0" w:color="auto"/>
                <w:right w:val="none" w:sz="0" w:space="0" w:color="auto"/>
              </w:divBdr>
            </w:div>
            <w:div w:id="1767650411">
              <w:marLeft w:val="0"/>
              <w:marRight w:val="0"/>
              <w:marTop w:val="0"/>
              <w:marBottom w:val="0"/>
              <w:divBdr>
                <w:top w:val="none" w:sz="0" w:space="0" w:color="auto"/>
                <w:left w:val="none" w:sz="0" w:space="0" w:color="auto"/>
                <w:bottom w:val="none" w:sz="0" w:space="0" w:color="auto"/>
                <w:right w:val="none" w:sz="0" w:space="0" w:color="auto"/>
              </w:divBdr>
            </w:div>
            <w:div w:id="1911228656">
              <w:marLeft w:val="0"/>
              <w:marRight w:val="0"/>
              <w:marTop w:val="0"/>
              <w:marBottom w:val="0"/>
              <w:divBdr>
                <w:top w:val="none" w:sz="0" w:space="0" w:color="auto"/>
                <w:left w:val="none" w:sz="0" w:space="0" w:color="auto"/>
                <w:bottom w:val="none" w:sz="0" w:space="0" w:color="auto"/>
                <w:right w:val="none" w:sz="0" w:space="0" w:color="auto"/>
              </w:divBdr>
            </w:div>
          </w:divsChild>
        </w:div>
        <w:div w:id="1094133403">
          <w:marLeft w:val="0"/>
          <w:marRight w:val="0"/>
          <w:marTop w:val="0"/>
          <w:marBottom w:val="0"/>
          <w:divBdr>
            <w:top w:val="none" w:sz="0" w:space="0" w:color="auto"/>
            <w:left w:val="none" w:sz="0" w:space="0" w:color="auto"/>
            <w:bottom w:val="none" w:sz="0" w:space="0" w:color="auto"/>
            <w:right w:val="none" w:sz="0" w:space="0" w:color="auto"/>
          </w:divBdr>
          <w:divsChild>
            <w:div w:id="1434981656">
              <w:marLeft w:val="0"/>
              <w:marRight w:val="0"/>
              <w:marTop w:val="0"/>
              <w:marBottom w:val="0"/>
              <w:divBdr>
                <w:top w:val="none" w:sz="0" w:space="0" w:color="auto"/>
                <w:left w:val="none" w:sz="0" w:space="0" w:color="auto"/>
                <w:bottom w:val="none" w:sz="0" w:space="0" w:color="auto"/>
                <w:right w:val="none" w:sz="0" w:space="0" w:color="auto"/>
              </w:divBdr>
            </w:div>
          </w:divsChild>
        </w:div>
        <w:div w:id="1137331822">
          <w:marLeft w:val="0"/>
          <w:marRight w:val="0"/>
          <w:marTop w:val="0"/>
          <w:marBottom w:val="0"/>
          <w:divBdr>
            <w:top w:val="none" w:sz="0" w:space="0" w:color="auto"/>
            <w:left w:val="none" w:sz="0" w:space="0" w:color="auto"/>
            <w:bottom w:val="none" w:sz="0" w:space="0" w:color="auto"/>
            <w:right w:val="none" w:sz="0" w:space="0" w:color="auto"/>
          </w:divBdr>
          <w:divsChild>
            <w:div w:id="1027440260">
              <w:marLeft w:val="0"/>
              <w:marRight w:val="0"/>
              <w:marTop w:val="0"/>
              <w:marBottom w:val="0"/>
              <w:divBdr>
                <w:top w:val="none" w:sz="0" w:space="0" w:color="auto"/>
                <w:left w:val="none" w:sz="0" w:space="0" w:color="auto"/>
                <w:bottom w:val="none" w:sz="0" w:space="0" w:color="auto"/>
                <w:right w:val="none" w:sz="0" w:space="0" w:color="auto"/>
              </w:divBdr>
            </w:div>
          </w:divsChild>
        </w:div>
        <w:div w:id="1194228451">
          <w:marLeft w:val="0"/>
          <w:marRight w:val="0"/>
          <w:marTop w:val="0"/>
          <w:marBottom w:val="0"/>
          <w:divBdr>
            <w:top w:val="none" w:sz="0" w:space="0" w:color="auto"/>
            <w:left w:val="none" w:sz="0" w:space="0" w:color="auto"/>
            <w:bottom w:val="none" w:sz="0" w:space="0" w:color="auto"/>
            <w:right w:val="none" w:sz="0" w:space="0" w:color="auto"/>
          </w:divBdr>
          <w:divsChild>
            <w:div w:id="74667313">
              <w:marLeft w:val="0"/>
              <w:marRight w:val="0"/>
              <w:marTop w:val="0"/>
              <w:marBottom w:val="0"/>
              <w:divBdr>
                <w:top w:val="none" w:sz="0" w:space="0" w:color="auto"/>
                <w:left w:val="none" w:sz="0" w:space="0" w:color="auto"/>
                <w:bottom w:val="none" w:sz="0" w:space="0" w:color="auto"/>
                <w:right w:val="none" w:sz="0" w:space="0" w:color="auto"/>
              </w:divBdr>
            </w:div>
            <w:div w:id="349452215">
              <w:marLeft w:val="0"/>
              <w:marRight w:val="0"/>
              <w:marTop w:val="0"/>
              <w:marBottom w:val="0"/>
              <w:divBdr>
                <w:top w:val="none" w:sz="0" w:space="0" w:color="auto"/>
                <w:left w:val="none" w:sz="0" w:space="0" w:color="auto"/>
                <w:bottom w:val="none" w:sz="0" w:space="0" w:color="auto"/>
                <w:right w:val="none" w:sz="0" w:space="0" w:color="auto"/>
              </w:divBdr>
            </w:div>
            <w:div w:id="762411531">
              <w:marLeft w:val="0"/>
              <w:marRight w:val="0"/>
              <w:marTop w:val="0"/>
              <w:marBottom w:val="0"/>
              <w:divBdr>
                <w:top w:val="none" w:sz="0" w:space="0" w:color="auto"/>
                <w:left w:val="none" w:sz="0" w:space="0" w:color="auto"/>
                <w:bottom w:val="none" w:sz="0" w:space="0" w:color="auto"/>
                <w:right w:val="none" w:sz="0" w:space="0" w:color="auto"/>
              </w:divBdr>
            </w:div>
            <w:div w:id="1090662147">
              <w:marLeft w:val="0"/>
              <w:marRight w:val="0"/>
              <w:marTop w:val="0"/>
              <w:marBottom w:val="0"/>
              <w:divBdr>
                <w:top w:val="none" w:sz="0" w:space="0" w:color="auto"/>
                <w:left w:val="none" w:sz="0" w:space="0" w:color="auto"/>
                <w:bottom w:val="none" w:sz="0" w:space="0" w:color="auto"/>
                <w:right w:val="none" w:sz="0" w:space="0" w:color="auto"/>
              </w:divBdr>
            </w:div>
            <w:div w:id="1283150089">
              <w:marLeft w:val="0"/>
              <w:marRight w:val="0"/>
              <w:marTop w:val="0"/>
              <w:marBottom w:val="0"/>
              <w:divBdr>
                <w:top w:val="none" w:sz="0" w:space="0" w:color="auto"/>
                <w:left w:val="none" w:sz="0" w:space="0" w:color="auto"/>
                <w:bottom w:val="none" w:sz="0" w:space="0" w:color="auto"/>
                <w:right w:val="none" w:sz="0" w:space="0" w:color="auto"/>
              </w:divBdr>
            </w:div>
            <w:div w:id="1949922334">
              <w:marLeft w:val="0"/>
              <w:marRight w:val="0"/>
              <w:marTop w:val="0"/>
              <w:marBottom w:val="0"/>
              <w:divBdr>
                <w:top w:val="none" w:sz="0" w:space="0" w:color="auto"/>
                <w:left w:val="none" w:sz="0" w:space="0" w:color="auto"/>
                <w:bottom w:val="none" w:sz="0" w:space="0" w:color="auto"/>
                <w:right w:val="none" w:sz="0" w:space="0" w:color="auto"/>
              </w:divBdr>
            </w:div>
          </w:divsChild>
        </w:div>
        <w:div w:id="1217275266">
          <w:marLeft w:val="0"/>
          <w:marRight w:val="0"/>
          <w:marTop w:val="0"/>
          <w:marBottom w:val="0"/>
          <w:divBdr>
            <w:top w:val="none" w:sz="0" w:space="0" w:color="auto"/>
            <w:left w:val="none" w:sz="0" w:space="0" w:color="auto"/>
            <w:bottom w:val="none" w:sz="0" w:space="0" w:color="auto"/>
            <w:right w:val="none" w:sz="0" w:space="0" w:color="auto"/>
          </w:divBdr>
          <w:divsChild>
            <w:div w:id="1834759193">
              <w:marLeft w:val="0"/>
              <w:marRight w:val="0"/>
              <w:marTop w:val="0"/>
              <w:marBottom w:val="0"/>
              <w:divBdr>
                <w:top w:val="none" w:sz="0" w:space="0" w:color="auto"/>
                <w:left w:val="none" w:sz="0" w:space="0" w:color="auto"/>
                <w:bottom w:val="none" w:sz="0" w:space="0" w:color="auto"/>
                <w:right w:val="none" w:sz="0" w:space="0" w:color="auto"/>
              </w:divBdr>
            </w:div>
          </w:divsChild>
        </w:div>
        <w:div w:id="1240018819">
          <w:marLeft w:val="0"/>
          <w:marRight w:val="0"/>
          <w:marTop w:val="0"/>
          <w:marBottom w:val="0"/>
          <w:divBdr>
            <w:top w:val="none" w:sz="0" w:space="0" w:color="auto"/>
            <w:left w:val="none" w:sz="0" w:space="0" w:color="auto"/>
            <w:bottom w:val="none" w:sz="0" w:space="0" w:color="auto"/>
            <w:right w:val="none" w:sz="0" w:space="0" w:color="auto"/>
          </w:divBdr>
          <w:divsChild>
            <w:div w:id="223832337">
              <w:marLeft w:val="0"/>
              <w:marRight w:val="0"/>
              <w:marTop w:val="0"/>
              <w:marBottom w:val="0"/>
              <w:divBdr>
                <w:top w:val="none" w:sz="0" w:space="0" w:color="auto"/>
                <w:left w:val="none" w:sz="0" w:space="0" w:color="auto"/>
                <w:bottom w:val="none" w:sz="0" w:space="0" w:color="auto"/>
                <w:right w:val="none" w:sz="0" w:space="0" w:color="auto"/>
              </w:divBdr>
            </w:div>
            <w:div w:id="1521434061">
              <w:marLeft w:val="0"/>
              <w:marRight w:val="0"/>
              <w:marTop w:val="0"/>
              <w:marBottom w:val="0"/>
              <w:divBdr>
                <w:top w:val="none" w:sz="0" w:space="0" w:color="auto"/>
                <w:left w:val="none" w:sz="0" w:space="0" w:color="auto"/>
                <w:bottom w:val="none" w:sz="0" w:space="0" w:color="auto"/>
                <w:right w:val="none" w:sz="0" w:space="0" w:color="auto"/>
              </w:divBdr>
            </w:div>
          </w:divsChild>
        </w:div>
        <w:div w:id="1245260675">
          <w:marLeft w:val="0"/>
          <w:marRight w:val="0"/>
          <w:marTop w:val="0"/>
          <w:marBottom w:val="0"/>
          <w:divBdr>
            <w:top w:val="none" w:sz="0" w:space="0" w:color="auto"/>
            <w:left w:val="none" w:sz="0" w:space="0" w:color="auto"/>
            <w:bottom w:val="none" w:sz="0" w:space="0" w:color="auto"/>
            <w:right w:val="none" w:sz="0" w:space="0" w:color="auto"/>
          </w:divBdr>
          <w:divsChild>
            <w:div w:id="2009400012">
              <w:marLeft w:val="0"/>
              <w:marRight w:val="0"/>
              <w:marTop w:val="0"/>
              <w:marBottom w:val="0"/>
              <w:divBdr>
                <w:top w:val="none" w:sz="0" w:space="0" w:color="auto"/>
                <w:left w:val="none" w:sz="0" w:space="0" w:color="auto"/>
                <w:bottom w:val="none" w:sz="0" w:space="0" w:color="auto"/>
                <w:right w:val="none" w:sz="0" w:space="0" w:color="auto"/>
              </w:divBdr>
            </w:div>
          </w:divsChild>
        </w:div>
        <w:div w:id="1246652086">
          <w:marLeft w:val="0"/>
          <w:marRight w:val="0"/>
          <w:marTop w:val="0"/>
          <w:marBottom w:val="0"/>
          <w:divBdr>
            <w:top w:val="none" w:sz="0" w:space="0" w:color="auto"/>
            <w:left w:val="none" w:sz="0" w:space="0" w:color="auto"/>
            <w:bottom w:val="none" w:sz="0" w:space="0" w:color="auto"/>
            <w:right w:val="none" w:sz="0" w:space="0" w:color="auto"/>
          </w:divBdr>
          <w:divsChild>
            <w:div w:id="1478759878">
              <w:marLeft w:val="0"/>
              <w:marRight w:val="0"/>
              <w:marTop w:val="0"/>
              <w:marBottom w:val="0"/>
              <w:divBdr>
                <w:top w:val="none" w:sz="0" w:space="0" w:color="auto"/>
                <w:left w:val="none" w:sz="0" w:space="0" w:color="auto"/>
                <w:bottom w:val="none" w:sz="0" w:space="0" w:color="auto"/>
                <w:right w:val="none" w:sz="0" w:space="0" w:color="auto"/>
              </w:divBdr>
            </w:div>
          </w:divsChild>
        </w:div>
        <w:div w:id="1278492388">
          <w:marLeft w:val="0"/>
          <w:marRight w:val="0"/>
          <w:marTop w:val="0"/>
          <w:marBottom w:val="0"/>
          <w:divBdr>
            <w:top w:val="none" w:sz="0" w:space="0" w:color="auto"/>
            <w:left w:val="none" w:sz="0" w:space="0" w:color="auto"/>
            <w:bottom w:val="none" w:sz="0" w:space="0" w:color="auto"/>
            <w:right w:val="none" w:sz="0" w:space="0" w:color="auto"/>
          </w:divBdr>
          <w:divsChild>
            <w:div w:id="148906458">
              <w:marLeft w:val="0"/>
              <w:marRight w:val="0"/>
              <w:marTop w:val="0"/>
              <w:marBottom w:val="0"/>
              <w:divBdr>
                <w:top w:val="none" w:sz="0" w:space="0" w:color="auto"/>
                <w:left w:val="none" w:sz="0" w:space="0" w:color="auto"/>
                <w:bottom w:val="none" w:sz="0" w:space="0" w:color="auto"/>
                <w:right w:val="none" w:sz="0" w:space="0" w:color="auto"/>
              </w:divBdr>
            </w:div>
          </w:divsChild>
        </w:div>
        <w:div w:id="1333948138">
          <w:marLeft w:val="0"/>
          <w:marRight w:val="0"/>
          <w:marTop w:val="0"/>
          <w:marBottom w:val="0"/>
          <w:divBdr>
            <w:top w:val="none" w:sz="0" w:space="0" w:color="auto"/>
            <w:left w:val="none" w:sz="0" w:space="0" w:color="auto"/>
            <w:bottom w:val="none" w:sz="0" w:space="0" w:color="auto"/>
            <w:right w:val="none" w:sz="0" w:space="0" w:color="auto"/>
          </w:divBdr>
          <w:divsChild>
            <w:div w:id="461003290">
              <w:marLeft w:val="0"/>
              <w:marRight w:val="0"/>
              <w:marTop w:val="0"/>
              <w:marBottom w:val="0"/>
              <w:divBdr>
                <w:top w:val="none" w:sz="0" w:space="0" w:color="auto"/>
                <w:left w:val="none" w:sz="0" w:space="0" w:color="auto"/>
                <w:bottom w:val="none" w:sz="0" w:space="0" w:color="auto"/>
                <w:right w:val="none" w:sz="0" w:space="0" w:color="auto"/>
              </w:divBdr>
            </w:div>
            <w:div w:id="731537776">
              <w:marLeft w:val="0"/>
              <w:marRight w:val="0"/>
              <w:marTop w:val="0"/>
              <w:marBottom w:val="0"/>
              <w:divBdr>
                <w:top w:val="none" w:sz="0" w:space="0" w:color="auto"/>
                <w:left w:val="none" w:sz="0" w:space="0" w:color="auto"/>
                <w:bottom w:val="none" w:sz="0" w:space="0" w:color="auto"/>
                <w:right w:val="none" w:sz="0" w:space="0" w:color="auto"/>
              </w:divBdr>
            </w:div>
            <w:div w:id="760954190">
              <w:marLeft w:val="0"/>
              <w:marRight w:val="0"/>
              <w:marTop w:val="0"/>
              <w:marBottom w:val="0"/>
              <w:divBdr>
                <w:top w:val="none" w:sz="0" w:space="0" w:color="auto"/>
                <w:left w:val="none" w:sz="0" w:space="0" w:color="auto"/>
                <w:bottom w:val="none" w:sz="0" w:space="0" w:color="auto"/>
                <w:right w:val="none" w:sz="0" w:space="0" w:color="auto"/>
              </w:divBdr>
            </w:div>
            <w:div w:id="1185022730">
              <w:marLeft w:val="0"/>
              <w:marRight w:val="0"/>
              <w:marTop w:val="0"/>
              <w:marBottom w:val="0"/>
              <w:divBdr>
                <w:top w:val="none" w:sz="0" w:space="0" w:color="auto"/>
                <w:left w:val="none" w:sz="0" w:space="0" w:color="auto"/>
                <w:bottom w:val="none" w:sz="0" w:space="0" w:color="auto"/>
                <w:right w:val="none" w:sz="0" w:space="0" w:color="auto"/>
              </w:divBdr>
            </w:div>
            <w:div w:id="1972322177">
              <w:marLeft w:val="0"/>
              <w:marRight w:val="0"/>
              <w:marTop w:val="0"/>
              <w:marBottom w:val="0"/>
              <w:divBdr>
                <w:top w:val="none" w:sz="0" w:space="0" w:color="auto"/>
                <w:left w:val="none" w:sz="0" w:space="0" w:color="auto"/>
                <w:bottom w:val="none" w:sz="0" w:space="0" w:color="auto"/>
                <w:right w:val="none" w:sz="0" w:space="0" w:color="auto"/>
              </w:divBdr>
            </w:div>
            <w:div w:id="2067949667">
              <w:marLeft w:val="0"/>
              <w:marRight w:val="0"/>
              <w:marTop w:val="0"/>
              <w:marBottom w:val="0"/>
              <w:divBdr>
                <w:top w:val="none" w:sz="0" w:space="0" w:color="auto"/>
                <w:left w:val="none" w:sz="0" w:space="0" w:color="auto"/>
                <w:bottom w:val="none" w:sz="0" w:space="0" w:color="auto"/>
                <w:right w:val="none" w:sz="0" w:space="0" w:color="auto"/>
              </w:divBdr>
            </w:div>
          </w:divsChild>
        </w:div>
        <w:div w:id="1350911642">
          <w:marLeft w:val="0"/>
          <w:marRight w:val="0"/>
          <w:marTop w:val="0"/>
          <w:marBottom w:val="0"/>
          <w:divBdr>
            <w:top w:val="none" w:sz="0" w:space="0" w:color="auto"/>
            <w:left w:val="none" w:sz="0" w:space="0" w:color="auto"/>
            <w:bottom w:val="none" w:sz="0" w:space="0" w:color="auto"/>
            <w:right w:val="none" w:sz="0" w:space="0" w:color="auto"/>
          </w:divBdr>
          <w:divsChild>
            <w:div w:id="1452285119">
              <w:marLeft w:val="0"/>
              <w:marRight w:val="0"/>
              <w:marTop w:val="0"/>
              <w:marBottom w:val="0"/>
              <w:divBdr>
                <w:top w:val="none" w:sz="0" w:space="0" w:color="auto"/>
                <w:left w:val="none" w:sz="0" w:space="0" w:color="auto"/>
                <w:bottom w:val="none" w:sz="0" w:space="0" w:color="auto"/>
                <w:right w:val="none" w:sz="0" w:space="0" w:color="auto"/>
              </w:divBdr>
            </w:div>
            <w:div w:id="1494101264">
              <w:marLeft w:val="0"/>
              <w:marRight w:val="0"/>
              <w:marTop w:val="0"/>
              <w:marBottom w:val="0"/>
              <w:divBdr>
                <w:top w:val="none" w:sz="0" w:space="0" w:color="auto"/>
                <w:left w:val="none" w:sz="0" w:space="0" w:color="auto"/>
                <w:bottom w:val="none" w:sz="0" w:space="0" w:color="auto"/>
                <w:right w:val="none" w:sz="0" w:space="0" w:color="auto"/>
              </w:divBdr>
            </w:div>
          </w:divsChild>
        </w:div>
        <w:div w:id="1362362500">
          <w:marLeft w:val="0"/>
          <w:marRight w:val="0"/>
          <w:marTop w:val="0"/>
          <w:marBottom w:val="0"/>
          <w:divBdr>
            <w:top w:val="none" w:sz="0" w:space="0" w:color="auto"/>
            <w:left w:val="none" w:sz="0" w:space="0" w:color="auto"/>
            <w:bottom w:val="none" w:sz="0" w:space="0" w:color="auto"/>
            <w:right w:val="none" w:sz="0" w:space="0" w:color="auto"/>
          </w:divBdr>
          <w:divsChild>
            <w:div w:id="836380346">
              <w:marLeft w:val="0"/>
              <w:marRight w:val="0"/>
              <w:marTop w:val="0"/>
              <w:marBottom w:val="0"/>
              <w:divBdr>
                <w:top w:val="none" w:sz="0" w:space="0" w:color="auto"/>
                <w:left w:val="none" w:sz="0" w:space="0" w:color="auto"/>
                <w:bottom w:val="none" w:sz="0" w:space="0" w:color="auto"/>
                <w:right w:val="none" w:sz="0" w:space="0" w:color="auto"/>
              </w:divBdr>
            </w:div>
          </w:divsChild>
        </w:div>
        <w:div w:id="1363508741">
          <w:marLeft w:val="0"/>
          <w:marRight w:val="0"/>
          <w:marTop w:val="0"/>
          <w:marBottom w:val="0"/>
          <w:divBdr>
            <w:top w:val="none" w:sz="0" w:space="0" w:color="auto"/>
            <w:left w:val="none" w:sz="0" w:space="0" w:color="auto"/>
            <w:bottom w:val="none" w:sz="0" w:space="0" w:color="auto"/>
            <w:right w:val="none" w:sz="0" w:space="0" w:color="auto"/>
          </w:divBdr>
          <w:divsChild>
            <w:div w:id="238058377">
              <w:marLeft w:val="0"/>
              <w:marRight w:val="0"/>
              <w:marTop w:val="0"/>
              <w:marBottom w:val="0"/>
              <w:divBdr>
                <w:top w:val="none" w:sz="0" w:space="0" w:color="auto"/>
                <w:left w:val="none" w:sz="0" w:space="0" w:color="auto"/>
                <w:bottom w:val="none" w:sz="0" w:space="0" w:color="auto"/>
                <w:right w:val="none" w:sz="0" w:space="0" w:color="auto"/>
              </w:divBdr>
            </w:div>
            <w:div w:id="1184318549">
              <w:marLeft w:val="0"/>
              <w:marRight w:val="0"/>
              <w:marTop w:val="0"/>
              <w:marBottom w:val="0"/>
              <w:divBdr>
                <w:top w:val="none" w:sz="0" w:space="0" w:color="auto"/>
                <w:left w:val="none" w:sz="0" w:space="0" w:color="auto"/>
                <w:bottom w:val="none" w:sz="0" w:space="0" w:color="auto"/>
                <w:right w:val="none" w:sz="0" w:space="0" w:color="auto"/>
              </w:divBdr>
            </w:div>
            <w:div w:id="1708481744">
              <w:marLeft w:val="0"/>
              <w:marRight w:val="0"/>
              <w:marTop w:val="0"/>
              <w:marBottom w:val="0"/>
              <w:divBdr>
                <w:top w:val="none" w:sz="0" w:space="0" w:color="auto"/>
                <w:left w:val="none" w:sz="0" w:space="0" w:color="auto"/>
                <w:bottom w:val="none" w:sz="0" w:space="0" w:color="auto"/>
                <w:right w:val="none" w:sz="0" w:space="0" w:color="auto"/>
              </w:divBdr>
            </w:div>
          </w:divsChild>
        </w:div>
        <w:div w:id="1388184007">
          <w:marLeft w:val="0"/>
          <w:marRight w:val="0"/>
          <w:marTop w:val="0"/>
          <w:marBottom w:val="0"/>
          <w:divBdr>
            <w:top w:val="none" w:sz="0" w:space="0" w:color="auto"/>
            <w:left w:val="none" w:sz="0" w:space="0" w:color="auto"/>
            <w:bottom w:val="none" w:sz="0" w:space="0" w:color="auto"/>
            <w:right w:val="none" w:sz="0" w:space="0" w:color="auto"/>
          </w:divBdr>
          <w:divsChild>
            <w:div w:id="2139446601">
              <w:marLeft w:val="0"/>
              <w:marRight w:val="0"/>
              <w:marTop w:val="0"/>
              <w:marBottom w:val="0"/>
              <w:divBdr>
                <w:top w:val="none" w:sz="0" w:space="0" w:color="auto"/>
                <w:left w:val="none" w:sz="0" w:space="0" w:color="auto"/>
                <w:bottom w:val="none" w:sz="0" w:space="0" w:color="auto"/>
                <w:right w:val="none" w:sz="0" w:space="0" w:color="auto"/>
              </w:divBdr>
            </w:div>
          </w:divsChild>
        </w:div>
        <w:div w:id="1415973035">
          <w:marLeft w:val="0"/>
          <w:marRight w:val="0"/>
          <w:marTop w:val="0"/>
          <w:marBottom w:val="0"/>
          <w:divBdr>
            <w:top w:val="none" w:sz="0" w:space="0" w:color="auto"/>
            <w:left w:val="none" w:sz="0" w:space="0" w:color="auto"/>
            <w:bottom w:val="none" w:sz="0" w:space="0" w:color="auto"/>
            <w:right w:val="none" w:sz="0" w:space="0" w:color="auto"/>
          </w:divBdr>
          <w:divsChild>
            <w:div w:id="146016829">
              <w:marLeft w:val="0"/>
              <w:marRight w:val="0"/>
              <w:marTop w:val="0"/>
              <w:marBottom w:val="0"/>
              <w:divBdr>
                <w:top w:val="none" w:sz="0" w:space="0" w:color="auto"/>
                <w:left w:val="none" w:sz="0" w:space="0" w:color="auto"/>
                <w:bottom w:val="none" w:sz="0" w:space="0" w:color="auto"/>
                <w:right w:val="none" w:sz="0" w:space="0" w:color="auto"/>
              </w:divBdr>
            </w:div>
            <w:div w:id="270165306">
              <w:marLeft w:val="0"/>
              <w:marRight w:val="0"/>
              <w:marTop w:val="0"/>
              <w:marBottom w:val="0"/>
              <w:divBdr>
                <w:top w:val="none" w:sz="0" w:space="0" w:color="auto"/>
                <w:left w:val="none" w:sz="0" w:space="0" w:color="auto"/>
                <w:bottom w:val="none" w:sz="0" w:space="0" w:color="auto"/>
                <w:right w:val="none" w:sz="0" w:space="0" w:color="auto"/>
              </w:divBdr>
            </w:div>
          </w:divsChild>
        </w:div>
        <w:div w:id="1425761052">
          <w:marLeft w:val="0"/>
          <w:marRight w:val="0"/>
          <w:marTop w:val="0"/>
          <w:marBottom w:val="0"/>
          <w:divBdr>
            <w:top w:val="none" w:sz="0" w:space="0" w:color="auto"/>
            <w:left w:val="none" w:sz="0" w:space="0" w:color="auto"/>
            <w:bottom w:val="none" w:sz="0" w:space="0" w:color="auto"/>
            <w:right w:val="none" w:sz="0" w:space="0" w:color="auto"/>
          </w:divBdr>
          <w:divsChild>
            <w:div w:id="1470318453">
              <w:marLeft w:val="0"/>
              <w:marRight w:val="0"/>
              <w:marTop w:val="0"/>
              <w:marBottom w:val="0"/>
              <w:divBdr>
                <w:top w:val="none" w:sz="0" w:space="0" w:color="auto"/>
                <w:left w:val="none" w:sz="0" w:space="0" w:color="auto"/>
                <w:bottom w:val="none" w:sz="0" w:space="0" w:color="auto"/>
                <w:right w:val="none" w:sz="0" w:space="0" w:color="auto"/>
              </w:divBdr>
            </w:div>
            <w:div w:id="2066879211">
              <w:marLeft w:val="0"/>
              <w:marRight w:val="0"/>
              <w:marTop w:val="0"/>
              <w:marBottom w:val="0"/>
              <w:divBdr>
                <w:top w:val="none" w:sz="0" w:space="0" w:color="auto"/>
                <w:left w:val="none" w:sz="0" w:space="0" w:color="auto"/>
                <w:bottom w:val="none" w:sz="0" w:space="0" w:color="auto"/>
                <w:right w:val="none" w:sz="0" w:space="0" w:color="auto"/>
              </w:divBdr>
            </w:div>
          </w:divsChild>
        </w:div>
        <w:div w:id="1445416705">
          <w:marLeft w:val="0"/>
          <w:marRight w:val="0"/>
          <w:marTop w:val="0"/>
          <w:marBottom w:val="0"/>
          <w:divBdr>
            <w:top w:val="none" w:sz="0" w:space="0" w:color="auto"/>
            <w:left w:val="none" w:sz="0" w:space="0" w:color="auto"/>
            <w:bottom w:val="none" w:sz="0" w:space="0" w:color="auto"/>
            <w:right w:val="none" w:sz="0" w:space="0" w:color="auto"/>
          </w:divBdr>
          <w:divsChild>
            <w:div w:id="1530921142">
              <w:marLeft w:val="0"/>
              <w:marRight w:val="0"/>
              <w:marTop w:val="0"/>
              <w:marBottom w:val="0"/>
              <w:divBdr>
                <w:top w:val="none" w:sz="0" w:space="0" w:color="auto"/>
                <w:left w:val="none" w:sz="0" w:space="0" w:color="auto"/>
                <w:bottom w:val="none" w:sz="0" w:space="0" w:color="auto"/>
                <w:right w:val="none" w:sz="0" w:space="0" w:color="auto"/>
              </w:divBdr>
            </w:div>
          </w:divsChild>
        </w:div>
        <w:div w:id="1467701296">
          <w:marLeft w:val="0"/>
          <w:marRight w:val="0"/>
          <w:marTop w:val="0"/>
          <w:marBottom w:val="0"/>
          <w:divBdr>
            <w:top w:val="none" w:sz="0" w:space="0" w:color="auto"/>
            <w:left w:val="none" w:sz="0" w:space="0" w:color="auto"/>
            <w:bottom w:val="none" w:sz="0" w:space="0" w:color="auto"/>
            <w:right w:val="none" w:sz="0" w:space="0" w:color="auto"/>
          </w:divBdr>
          <w:divsChild>
            <w:div w:id="1914580203">
              <w:marLeft w:val="0"/>
              <w:marRight w:val="0"/>
              <w:marTop w:val="0"/>
              <w:marBottom w:val="0"/>
              <w:divBdr>
                <w:top w:val="none" w:sz="0" w:space="0" w:color="auto"/>
                <w:left w:val="none" w:sz="0" w:space="0" w:color="auto"/>
                <w:bottom w:val="none" w:sz="0" w:space="0" w:color="auto"/>
                <w:right w:val="none" w:sz="0" w:space="0" w:color="auto"/>
              </w:divBdr>
            </w:div>
          </w:divsChild>
        </w:div>
        <w:div w:id="1475559217">
          <w:marLeft w:val="0"/>
          <w:marRight w:val="0"/>
          <w:marTop w:val="0"/>
          <w:marBottom w:val="0"/>
          <w:divBdr>
            <w:top w:val="none" w:sz="0" w:space="0" w:color="auto"/>
            <w:left w:val="none" w:sz="0" w:space="0" w:color="auto"/>
            <w:bottom w:val="none" w:sz="0" w:space="0" w:color="auto"/>
            <w:right w:val="none" w:sz="0" w:space="0" w:color="auto"/>
          </w:divBdr>
          <w:divsChild>
            <w:div w:id="789595029">
              <w:marLeft w:val="0"/>
              <w:marRight w:val="0"/>
              <w:marTop w:val="0"/>
              <w:marBottom w:val="0"/>
              <w:divBdr>
                <w:top w:val="none" w:sz="0" w:space="0" w:color="auto"/>
                <w:left w:val="none" w:sz="0" w:space="0" w:color="auto"/>
                <w:bottom w:val="none" w:sz="0" w:space="0" w:color="auto"/>
                <w:right w:val="none" w:sz="0" w:space="0" w:color="auto"/>
              </w:divBdr>
            </w:div>
          </w:divsChild>
        </w:div>
        <w:div w:id="1485273809">
          <w:marLeft w:val="0"/>
          <w:marRight w:val="0"/>
          <w:marTop w:val="0"/>
          <w:marBottom w:val="0"/>
          <w:divBdr>
            <w:top w:val="none" w:sz="0" w:space="0" w:color="auto"/>
            <w:left w:val="none" w:sz="0" w:space="0" w:color="auto"/>
            <w:bottom w:val="none" w:sz="0" w:space="0" w:color="auto"/>
            <w:right w:val="none" w:sz="0" w:space="0" w:color="auto"/>
          </w:divBdr>
          <w:divsChild>
            <w:div w:id="647830178">
              <w:marLeft w:val="0"/>
              <w:marRight w:val="0"/>
              <w:marTop w:val="0"/>
              <w:marBottom w:val="0"/>
              <w:divBdr>
                <w:top w:val="none" w:sz="0" w:space="0" w:color="auto"/>
                <w:left w:val="none" w:sz="0" w:space="0" w:color="auto"/>
                <w:bottom w:val="none" w:sz="0" w:space="0" w:color="auto"/>
                <w:right w:val="none" w:sz="0" w:space="0" w:color="auto"/>
              </w:divBdr>
            </w:div>
            <w:div w:id="1176992692">
              <w:marLeft w:val="0"/>
              <w:marRight w:val="0"/>
              <w:marTop w:val="0"/>
              <w:marBottom w:val="0"/>
              <w:divBdr>
                <w:top w:val="none" w:sz="0" w:space="0" w:color="auto"/>
                <w:left w:val="none" w:sz="0" w:space="0" w:color="auto"/>
                <w:bottom w:val="none" w:sz="0" w:space="0" w:color="auto"/>
                <w:right w:val="none" w:sz="0" w:space="0" w:color="auto"/>
              </w:divBdr>
            </w:div>
          </w:divsChild>
        </w:div>
        <w:div w:id="1489054555">
          <w:marLeft w:val="0"/>
          <w:marRight w:val="0"/>
          <w:marTop w:val="0"/>
          <w:marBottom w:val="0"/>
          <w:divBdr>
            <w:top w:val="none" w:sz="0" w:space="0" w:color="auto"/>
            <w:left w:val="none" w:sz="0" w:space="0" w:color="auto"/>
            <w:bottom w:val="none" w:sz="0" w:space="0" w:color="auto"/>
            <w:right w:val="none" w:sz="0" w:space="0" w:color="auto"/>
          </w:divBdr>
          <w:divsChild>
            <w:div w:id="1169062393">
              <w:marLeft w:val="0"/>
              <w:marRight w:val="0"/>
              <w:marTop w:val="0"/>
              <w:marBottom w:val="0"/>
              <w:divBdr>
                <w:top w:val="none" w:sz="0" w:space="0" w:color="auto"/>
                <w:left w:val="none" w:sz="0" w:space="0" w:color="auto"/>
                <w:bottom w:val="none" w:sz="0" w:space="0" w:color="auto"/>
                <w:right w:val="none" w:sz="0" w:space="0" w:color="auto"/>
              </w:divBdr>
            </w:div>
            <w:div w:id="1710494390">
              <w:marLeft w:val="0"/>
              <w:marRight w:val="0"/>
              <w:marTop w:val="0"/>
              <w:marBottom w:val="0"/>
              <w:divBdr>
                <w:top w:val="none" w:sz="0" w:space="0" w:color="auto"/>
                <w:left w:val="none" w:sz="0" w:space="0" w:color="auto"/>
                <w:bottom w:val="none" w:sz="0" w:space="0" w:color="auto"/>
                <w:right w:val="none" w:sz="0" w:space="0" w:color="auto"/>
              </w:divBdr>
            </w:div>
          </w:divsChild>
        </w:div>
        <w:div w:id="1494950436">
          <w:marLeft w:val="0"/>
          <w:marRight w:val="0"/>
          <w:marTop w:val="0"/>
          <w:marBottom w:val="0"/>
          <w:divBdr>
            <w:top w:val="none" w:sz="0" w:space="0" w:color="auto"/>
            <w:left w:val="none" w:sz="0" w:space="0" w:color="auto"/>
            <w:bottom w:val="none" w:sz="0" w:space="0" w:color="auto"/>
            <w:right w:val="none" w:sz="0" w:space="0" w:color="auto"/>
          </w:divBdr>
          <w:divsChild>
            <w:div w:id="876547038">
              <w:marLeft w:val="0"/>
              <w:marRight w:val="0"/>
              <w:marTop w:val="0"/>
              <w:marBottom w:val="0"/>
              <w:divBdr>
                <w:top w:val="none" w:sz="0" w:space="0" w:color="auto"/>
                <w:left w:val="none" w:sz="0" w:space="0" w:color="auto"/>
                <w:bottom w:val="none" w:sz="0" w:space="0" w:color="auto"/>
                <w:right w:val="none" w:sz="0" w:space="0" w:color="auto"/>
              </w:divBdr>
            </w:div>
          </w:divsChild>
        </w:div>
        <w:div w:id="1513573286">
          <w:marLeft w:val="0"/>
          <w:marRight w:val="0"/>
          <w:marTop w:val="0"/>
          <w:marBottom w:val="0"/>
          <w:divBdr>
            <w:top w:val="none" w:sz="0" w:space="0" w:color="auto"/>
            <w:left w:val="none" w:sz="0" w:space="0" w:color="auto"/>
            <w:bottom w:val="none" w:sz="0" w:space="0" w:color="auto"/>
            <w:right w:val="none" w:sz="0" w:space="0" w:color="auto"/>
          </w:divBdr>
          <w:divsChild>
            <w:div w:id="1602686333">
              <w:marLeft w:val="0"/>
              <w:marRight w:val="0"/>
              <w:marTop w:val="0"/>
              <w:marBottom w:val="0"/>
              <w:divBdr>
                <w:top w:val="none" w:sz="0" w:space="0" w:color="auto"/>
                <w:left w:val="none" w:sz="0" w:space="0" w:color="auto"/>
                <w:bottom w:val="none" w:sz="0" w:space="0" w:color="auto"/>
                <w:right w:val="none" w:sz="0" w:space="0" w:color="auto"/>
              </w:divBdr>
            </w:div>
            <w:div w:id="1959604860">
              <w:marLeft w:val="0"/>
              <w:marRight w:val="0"/>
              <w:marTop w:val="0"/>
              <w:marBottom w:val="0"/>
              <w:divBdr>
                <w:top w:val="none" w:sz="0" w:space="0" w:color="auto"/>
                <w:left w:val="none" w:sz="0" w:space="0" w:color="auto"/>
                <w:bottom w:val="none" w:sz="0" w:space="0" w:color="auto"/>
                <w:right w:val="none" w:sz="0" w:space="0" w:color="auto"/>
              </w:divBdr>
            </w:div>
          </w:divsChild>
        </w:div>
        <w:div w:id="1523975736">
          <w:marLeft w:val="0"/>
          <w:marRight w:val="0"/>
          <w:marTop w:val="0"/>
          <w:marBottom w:val="0"/>
          <w:divBdr>
            <w:top w:val="none" w:sz="0" w:space="0" w:color="auto"/>
            <w:left w:val="none" w:sz="0" w:space="0" w:color="auto"/>
            <w:bottom w:val="none" w:sz="0" w:space="0" w:color="auto"/>
            <w:right w:val="none" w:sz="0" w:space="0" w:color="auto"/>
          </w:divBdr>
          <w:divsChild>
            <w:div w:id="552161151">
              <w:marLeft w:val="0"/>
              <w:marRight w:val="0"/>
              <w:marTop w:val="0"/>
              <w:marBottom w:val="0"/>
              <w:divBdr>
                <w:top w:val="none" w:sz="0" w:space="0" w:color="auto"/>
                <w:left w:val="none" w:sz="0" w:space="0" w:color="auto"/>
                <w:bottom w:val="none" w:sz="0" w:space="0" w:color="auto"/>
                <w:right w:val="none" w:sz="0" w:space="0" w:color="auto"/>
              </w:divBdr>
            </w:div>
          </w:divsChild>
        </w:div>
        <w:div w:id="1554006668">
          <w:marLeft w:val="0"/>
          <w:marRight w:val="0"/>
          <w:marTop w:val="0"/>
          <w:marBottom w:val="0"/>
          <w:divBdr>
            <w:top w:val="none" w:sz="0" w:space="0" w:color="auto"/>
            <w:left w:val="none" w:sz="0" w:space="0" w:color="auto"/>
            <w:bottom w:val="none" w:sz="0" w:space="0" w:color="auto"/>
            <w:right w:val="none" w:sz="0" w:space="0" w:color="auto"/>
          </w:divBdr>
          <w:divsChild>
            <w:div w:id="1185444137">
              <w:marLeft w:val="0"/>
              <w:marRight w:val="0"/>
              <w:marTop w:val="0"/>
              <w:marBottom w:val="0"/>
              <w:divBdr>
                <w:top w:val="none" w:sz="0" w:space="0" w:color="auto"/>
                <w:left w:val="none" w:sz="0" w:space="0" w:color="auto"/>
                <w:bottom w:val="none" w:sz="0" w:space="0" w:color="auto"/>
                <w:right w:val="none" w:sz="0" w:space="0" w:color="auto"/>
              </w:divBdr>
            </w:div>
          </w:divsChild>
        </w:div>
        <w:div w:id="1599175086">
          <w:marLeft w:val="0"/>
          <w:marRight w:val="0"/>
          <w:marTop w:val="0"/>
          <w:marBottom w:val="0"/>
          <w:divBdr>
            <w:top w:val="none" w:sz="0" w:space="0" w:color="auto"/>
            <w:left w:val="none" w:sz="0" w:space="0" w:color="auto"/>
            <w:bottom w:val="none" w:sz="0" w:space="0" w:color="auto"/>
            <w:right w:val="none" w:sz="0" w:space="0" w:color="auto"/>
          </w:divBdr>
          <w:divsChild>
            <w:div w:id="492112382">
              <w:marLeft w:val="0"/>
              <w:marRight w:val="0"/>
              <w:marTop w:val="0"/>
              <w:marBottom w:val="0"/>
              <w:divBdr>
                <w:top w:val="none" w:sz="0" w:space="0" w:color="auto"/>
                <w:left w:val="none" w:sz="0" w:space="0" w:color="auto"/>
                <w:bottom w:val="none" w:sz="0" w:space="0" w:color="auto"/>
                <w:right w:val="none" w:sz="0" w:space="0" w:color="auto"/>
              </w:divBdr>
            </w:div>
          </w:divsChild>
        </w:div>
        <w:div w:id="1608123564">
          <w:marLeft w:val="0"/>
          <w:marRight w:val="0"/>
          <w:marTop w:val="0"/>
          <w:marBottom w:val="0"/>
          <w:divBdr>
            <w:top w:val="none" w:sz="0" w:space="0" w:color="auto"/>
            <w:left w:val="none" w:sz="0" w:space="0" w:color="auto"/>
            <w:bottom w:val="none" w:sz="0" w:space="0" w:color="auto"/>
            <w:right w:val="none" w:sz="0" w:space="0" w:color="auto"/>
          </w:divBdr>
          <w:divsChild>
            <w:div w:id="1396123723">
              <w:marLeft w:val="0"/>
              <w:marRight w:val="0"/>
              <w:marTop w:val="0"/>
              <w:marBottom w:val="0"/>
              <w:divBdr>
                <w:top w:val="none" w:sz="0" w:space="0" w:color="auto"/>
                <w:left w:val="none" w:sz="0" w:space="0" w:color="auto"/>
                <w:bottom w:val="none" w:sz="0" w:space="0" w:color="auto"/>
                <w:right w:val="none" w:sz="0" w:space="0" w:color="auto"/>
              </w:divBdr>
            </w:div>
          </w:divsChild>
        </w:div>
        <w:div w:id="1647006377">
          <w:marLeft w:val="0"/>
          <w:marRight w:val="0"/>
          <w:marTop w:val="0"/>
          <w:marBottom w:val="0"/>
          <w:divBdr>
            <w:top w:val="none" w:sz="0" w:space="0" w:color="auto"/>
            <w:left w:val="none" w:sz="0" w:space="0" w:color="auto"/>
            <w:bottom w:val="none" w:sz="0" w:space="0" w:color="auto"/>
            <w:right w:val="none" w:sz="0" w:space="0" w:color="auto"/>
          </w:divBdr>
          <w:divsChild>
            <w:div w:id="311258699">
              <w:marLeft w:val="0"/>
              <w:marRight w:val="0"/>
              <w:marTop w:val="0"/>
              <w:marBottom w:val="0"/>
              <w:divBdr>
                <w:top w:val="none" w:sz="0" w:space="0" w:color="auto"/>
                <w:left w:val="none" w:sz="0" w:space="0" w:color="auto"/>
                <w:bottom w:val="none" w:sz="0" w:space="0" w:color="auto"/>
                <w:right w:val="none" w:sz="0" w:space="0" w:color="auto"/>
              </w:divBdr>
            </w:div>
          </w:divsChild>
        </w:div>
        <w:div w:id="1661153120">
          <w:marLeft w:val="0"/>
          <w:marRight w:val="0"/>
          <w:marTop w:val="0"/>
          <w:marBottom w:val="0"/>
          <w:divBdr>
            <w:top w:val="none" w:sz="0" w:space="0" w:color="auto"/>
            <w:left w:val="none" w:sz="0" w:space="0" w:color="auto"/>
            <w:bottom w:val="none" w:sz="0" w:space="0" w:color="auto"/>
            <w:right w:val="none" w:sz="0" w:space="0" w:color="auto"/>
          </w:divBdr>
          <w:divsChild>
            <w:div w:id="1063143481">
              <w:marLeft w:val="0"/>
              <w:marRight w:val="0"/>
              <w:marTop w:val="0"/>
              <w:marBottom w:val="0"/>
              <w:divBdr>
                <w:top w:val="none" w:sz="0" w:space="0" w:color="auto"/>
                <w:left w:val="none" w:sz="0" w:space="0" w:color="auto"/>
                <w:bottom w:val="none" w:sz="0" w:space="0" w:color="auto"/>
                <w:right w:val="none" w:sz="0" w:space="0" w:color="auto"/>
              </w:divBdr>
            </w:div>
            <w:div w:id="1279333834">
              <w:marLeft w:val="0"/>
              <w:marRight w:val="0"/>
              <w:marTop w:val="0"/>
              <w:marBottom w:val="0"/>
              <w:divBdr>
                <w:top w:val="none" w:sz="0" w:space="0" w:color="auto"/>
                <w:left w:val="none" w:sz="0" w:space="0" w:color="auto"/>
                <w:bottom w:val="none" w:sz="0" w:space="0" w:color="auto"/>
                <w:right w:val="none" w:sz="0" w:space="0" w:color="auto"/>
              </w:divBdr>
            </w:div>
            <w:div w:id="2095281028">
              <w:marLeft w:val="0"/>
              <w:marRight w:val="0"/>
              <w:marTop w:val="0"/>
              <w:marBottom w:val="0"/>
              <w:divBdr>
                <w:top w:val="none" w:sz="0" w:space="0" w:color="auto"/>
                <w:left w:val="none" w:sz="0" w:space="0" w:color="auto"/>
                <w:bottom w:val="none" w:sz="0" w:space="0" w:color="auto"/>
                <w:right w:val="none" w:sz="0" w:space="0" w:color="auto"/>
              </w:divBdr>
            </w:div>
          </w:divsChild>
        </w:div>
        <w:div w:id="1694376758">
          <w:marLeft w:val="0"/>
          <w:marRight w:val="0"/>
          <w:marTop w:val="0"/>
          <w:marBottom w:val="0"/>
          <w:divBdr>
            <w:top w:val="none" w:sz="0" w:space="0" w:color="auto"/>
            <w:left w:val="none" w:sz="0" w:space="0" w:color="auto"/>
            <w:bottom w:val="none" w:sz="0" w:space="0" w:color="auto"/>
            <w:right w:val="none" w:sz="0" w:space="0" w:color="auto"/>
          </w:divBdr>
          <w:divsChild>
            <w:div w:id="164443636">
              <w:marLeft w:val="0"/>
              <w:marRight w:val="0"/>
              <w:marTop w:val="0"/>
              <w:marBottom w:val="0"/>
              <w:divBdr>
                <w:top w:val="none" w:sz="0" w:space="0" w:color="auto"/>
                <w:left w:val="none" w:sz="0" w:space="0" w:color="auto"/>
                <w:bottom w:val="none" w:sz="0" w:space="0" w:color="auto"/>
                <w:right w:val="none" w:sz="0" w:space="0" w:color="auto"/>
              </w:divBdr>
            </w:div>
            <w:div w:id="314115892">
              <w:marLeft w:val="0"/>
              <w:marRight w:val="0"/>
              <w:marTop w:val="0"/>
              <w:marBottom w:val="0"/>
              <w:divBdr>
                <w:top w:val="none" w:sz="0" w:space="0" w:color="auto"/>
                <w:left w:val="none" w:sz="0" w:space="0" w:color="auto"/>
                <w:bottom w:val="none" w:sz="0" w:space="0" w:color="auto"/>
                <w:right w:val="none" w:sz="0" w:space="0" w:color="auto"/>
              </w:divBdr>
            </w:div>
            <w:div w:id="476191075">
              <w:marLeft w:val="0"/>
              <w:marRight w:val="0"/>
              <w:marTop w:val="0"/>
              <w:marBottom w:val="0"/>
              <w:divBdr>
                <w:top w:val="none" w:sz="0" w:space="0" w:color="auto"/>
                <w:left w:val="none" w:sz="0" w:space="0" w:color="auto"/>
                <w:bottom w:val="none" w:sz="0" w:space="0" w:color="auto"/>
                <w:right w:val="none" w:sz="0" w:space="0" w:color="auto"/>
              </w:divBdr>
            </w:div>
            <w:div w:id="1532300148">
              <w:marLeft w:val="0"/>
              <w:marRight w:val="0"/>
              <w:marTop w:val="0"/>
              <w:marBottom w:val="0"/>
              <w:divBdr>
                <w:top w:val="none" w:sz="0" w:space="0" w:color="auto"/>
                <w:left w:val="none" w:sz="0" w:space="0" w:color="auto"/>
                <w:bottom w:val="none" w:sz="0" w:space="0" w:color="auto"/>
                <w:right w:val="none" w:sz="0" w:space="0" w:color="auto"/>
              </w:divBdr>
            </w:div>
            <w:div w:id="1674456538">
              <w:marLeft w:val="0"/>
              <w:marRight w:val="0"/>
              <w:marTop w:val="0"/>
              <w:marBottom w:val="0"/>
              <w:divBdr>
                <w:top w:val="none" w:sz="0" w:space="0" w:color="auto"/>
                <w:left w:val="none" w:sz="0" w:space="0" w:color="auto"/>
                <w:bottom w:val="none" w:sz="0" w:space="0" w:color="auto"/>
                <w:right w:val="none" w:sz="0" w:space="0" w:color="auto"/>
              </w:divBdr>
            </w:div>
            <w:div w:id="2116170179">
              <w:marLeft w:val="0"/>
              <w:marRight w:val="0"/>
              <w:marTop w:val="0"/>
              <w:marBottom w:val="0"/>
              <w:divBdr>
                <w:top w:val="none" w:sz="0" w:space="0" w:color="auto"/>
                <w:left w:val="none" w:sz="0" w:space="0" w:color="auto"/>
                <w:bottom w:val="none" w:sz="0" w:space="0" w:color="auto"/>
                <w:right w:val="none" w:sz="0" w:space="0" w:color="auto"/>
              </w:divBdr>
            </w:div>
          </w:divsChild>
        </w:div>
        <w:div w:id="1734811511">
          <w:marLeft w:val="0"/>
          <w:marRight w:val="0"/>
          <w:marTop w:val="0"/>
          <w:marBottom w:val="0"/>
          <w:divBdr>
            <w:top w:val="none" w:sz="0" w:space="0" w:color="auto"/>
            <w:left w:val="none" w:sz="0" w:space="0" w:color="auto"/>
            <w:bottom w:val="none" w:sz="0" w:space="0" w:color="auto"/>
            <w:right w:val="none" w:sz="0" w:space="0" w:color="auto"/>
          </w:divBdr>
          <w:divsChild>
            <w:div w:id="203566136">
              <w:marLeft w:val="0"/>
              <w:marRight w:val="0"/>
              <w:marTop w:val="0"/>
              <w:marBottom w:val="0"/>
              <w:divBdr>
                <w:top w:val="none" w:sz="0" w:space="0" w:color="auto"/>
                <w:left w:val="none" w:sz="0" w:space="0" w:color="auto"/>
                <w:bottom w:val="none" w:sz="0" w:space="0" w:color="auto"/>
                <w:right w:val="none" w:sz="0" w:space="0" w:color="auto"/>
              </w:divBdr>
            </w:div>
          </w:divsChild>
        </w:div>
        <w:div w:id="1744378812">
          <w:marLeft w:val="0"/>
          <w:marRight w:val="0"/>
          <w:marTop w:val="0"/>
          <w:marBottom w:val="0"/>
          <w:divBdr>
            <w:top w:val="none" w:sz="0" w:space="0" w:color="auto"/>
            <w:left w:val="none" w:sz="0" w:space="0" w:color="auto"/>
            <w:bottom w:val="none" w:sz="0" w:space="0" w:color="auto"/>
            <w:right w:val="none" w:sz="0" w:space="0" w:color="auto"/>
          </w:divBdr>
          <w:divsChild>
            <w:div w:id="385182163">
              <w:marLeft w:val="0"/>
              <w:marRight w:val="0"/>
              <w:marTop w:val="0"/>
              <w:marBottom w:val="0"/>
              <w:divBdr>
                <w:top w:val="none" w:sz="0" w:space="0" w:color="auto"/>
                <w:left w:val="none" w:sz="0" w:space="0" w:color="auto"/>
                <w:bottom w:val="none" w:sz="0" w:space="0" w:color="auto"/>
                <w:right w:val="none" w:sz="0" w:space="0" w:color="auto"/>
              </w:divBdr>
            </w:div>
            <w:div w:id="499660838">
              <w:marLeft w:val="0"/>
              <w:marRight w:val="0"/>
              <w:marTop w:val="0"/>
              <w:marBottom w:val="0"/>
              <w:divBdr>
                <w:top w:val="none" w:sz="0" w:space="0" w:color="auto"/>
                <w:left w:val="none" w:sz="0" w:space="0" w:color="auto"/>
                <w:bottom w:val="none" w:sz="0" w:space="0" w:color="auto"/>
                <w:right w:val="none" w:sz="0" w:space="0" w:color="auto"/>
              </w:divBdr>
            </w:div>
            <w:div w:id="839344399">
              <w:marLeft w:val="0"/>
              <w:marRight w:val="0"/>
              <w:marTop w:val="0"/>
              <w:marBottom w:val="0"/>
              <w:divBdr>
                <w:top w:val="none" w:sz="0" w:space="0" w:color="auto"/>
                <w:left w:val="none" w:sz="0" w:space="0" w:color="auto"/>
                <w:bottom w:val="none" w:sz="0" w:space="0" w:color="auto"/>
                <w:right w:val="none" w:sz="0" w:space="0" w:color="auto"/>
              </w:divBdr>
            </w:div>
          </w:divsChild>
        </w:div>
        <w:div w:id="1799183182">
          <w:marLeft w:val="0"/>
          <w:marRight w:val="0"/>
          <w:marTop w:val="0"/>
          <w:marBottom w:val="0"/>
          <w:divBdr>
            <w:top w:val="none" w:sz="0" w:space="0" w:color="auto"/>
            <w:left w:val="none" w:sz="0" w:space="0" w:color="auto"/>
            <w:bottom w:val="none" w:sz="0" w:space="0" w:color="auto"/>
            <w:right w:val="none" w:sz="0" w:space="0" w:color="auto"/>
          </w:divBdr>
          <w:divsChild>
            <w:div w:id="729495446">
              <w:marLeft w:val="0"/>
              <w:marRight w:val="0"/>
              <w:marTop w:val="0"/>
              <w:marBottom w:val="0"/>
              <w:divBdr>
                <w:top w:val="none" w:sz="0" w:space="0" w:color="auto"/>
                <w:left w:val="none" w:sz="0" w:space="0" w:color="auto"/>
                <w:bottom w:val="none" w:sz="0" w:space="0" w:color="auto"/>
                <w:right w:val="none" w:sz="0" w:space="0" w:color="auto"/>
              </w:divBdr>
            </w:div>
            <w:div w:id="1193345282">
              <w:marLeft w:val="0"/>
              <w:marRight w:val="0"/>
              <w:marTop w:val="0"/>
              <w:marBottom w:val="0"/>
              <w:divBdr>
                <w:top w:val="none" w:sz="0" w:space="0" w:color="auto"/>
                <w:left w:val="none" w:sz="0" w:space="0" w:color="auto"/>
                <w:bottom w:val="none" w:sz="0" w:space="0" w:color="auto"/>
                <w:right w:val="none" w:sz="0" w:space="0" w:color="auto"/>
              </w:divBdr>
            </w:div>
            <w:div w:id="2096978669">
              <w:marLeft w:val="0"/>
              <w:marRight w:val="0"/>
              <w:marTop w:val="0"/>
              <w:marBottom w:val="0"/>
              <w:divBdr>
                <w:top w:val="none" w:sz="0" w:space="0" w:color="auto"/>
                <w:left w:val="none" w:sz="0" w:space="0" w:color="auto"/>
                <w:bottom w:val="none" w:sz="0" w:space="0" w:color="auto"/>
                <w:right w:val="none" w:sz="0" w:space="0" w:color="auto"/>
              </w:divBdr>
            </w:div>
          </w:divsChild>
        </w:div>
        <w:div w:id="1823693693">
          <w:marLeft w:val="0"/>
          <w:marRight w:val="0"/>
          <w:marTop w:val="0"/>
          <w:marBottom w:val="0"/>
          <w:divBdr>
            <w:top w:val="none" w:sz="0" w:space="0" w:color="auto"/>
            <w:left w:val="none" w:sz="0" w:space="0" w:color="auto"/>
            <w:bottom w:val="none" w:sz="0" w:space="0" w:color="auto"/>
            <w:right w:val="none" w:sz="0" w:space="0" w:color="auto"/>
          </w:divBdr>
          <w:divsChild>
            <w:div w:id="757360366">
              <w:marLeft w:val="0"/>
              <w:marRight w:val="0"/>
              <w:marTop w:val="0"/>
              <w:marBottom w:val="0"/>
              <w:divBdr>
                <w:top w:val="none" w:sz="0" w:space="0" w:color="auto"/>
                <w:left w:val="none" w:sz="0" w:space="0" w:color="auto"/>
                <w:bottom w:val="none" w:sz="0" w:space="0" w:color="auto"/>
                <w:right w:val="none" w:sz="0" w:space="0" w:color="auto"/>
              </w:divBdr>
            </w:div>
            <w:div w:id="1567063674">
              <w:marLeft w:val="0"/>
              <w:marRight w:val="0"/>
              <w:marTop w:val="0"/>
              <w:marBottom w:val="0"/>
              <w:divBdr>
                <w:top w:val="none" w:sz="0" w:space="0" w:color="auto"/>
                <w:left w:val="none" w:sz="0" w:space="0" w:color="auto"/>
                <w:bottom w:val="none" w:sz="0" w:space="0" w:color="auto"/>
                <w:right w:val="none" w:sz="0" w:space="0" w:color="auto"/>
              </w:divBdr>
            </w:div>
          </w:divsChild>
        </w:div>
        <w:div w:id="1877810667">
          <w:marLeft w:val="0"/>
          <w:marRight w:val="0"/>
          <w:marTop w:val="0"/>
          <w:marBottom w:val="0"/>
          <w:divBdr>
            <w:top w:val="none" w:sz="0" w:space="0" w:color="auto"/>
            <w:left w:val="none" w:sz="0" w:space="0" w:color="auto"/>
            <w:bottom w:val="none" w:sz="0" w:space="0" w:color="auto"/>
            <w:right w:val="none" w:sz="0" w:space="0" w:color="auto"/>
          </w:divBdr>
          <w:divsChild>
            <w:div w:id="1474176372">
              <w:marLeft w:val="0"/>
              <w:marRight w:val="0"/>
              <w:marTop w:val="0"/>
              <w:marBottom w:val="0"/>
              <w:divBdr>
                <w:top w:val="none" w:sz="0" w:space="0" w:color="auto"/>
                <w:left w:val="none" w:sz="0" w:space="0" w:color="auto"/>
                <w:bottom w:val="none" w:sz="0" w:space="0" w:color="auto"/>
                <w:right w:val="none" w:sz="0" w:space="0" w:color="auto"/>
              </w:divBdr>
            </w:div>
          </w:divsChild>
        </w:div>
        <w:div w:id="1884363344">
          <w:marLeft w:val="0"/>
          <w:marRight w:val="0"/>
          <w:marTop w:val="0"/>
          <w:marBottom w:val="0"/>
          <w:divBdr>
            <w:top w:val="none" w:sz="0" w:space="0" w:color="auto"/>
            <w:left w:val="none" w:sz="0" w:space="0" w:color="auto"/>
            <w:bottom w:val="none" w:sz="0" w:space="0" w:color="auto"/>
            <w:right w:val="none" w:sz="0" w:space="0" w:color="auto"/>
          </w:divBdr>
          <w:divsChild>
            <w:div w:id="212038112">
              <w:marLeft w:val="0"/>
              <w:marRight w:val="0"/>
              <w:marTop w:val="0"/>
              <w:marBottom w:val="0"/>
              <w:divBdr>
                <w:top w:val="none" w:sz="0" w:space="0" w:color="auto"/>
                <w:left w:val="none" w:sz="0" w:space="0" w:color="auto"/>
                <w:bottom w:val="none" w:sz="0" w:space="0" w:color="auto"/>
                <w:right w:val="none" w:sz="0" w:space="0" w:color="auto"/>
              </w:divBdr>
            </w:div>
            <w:div w:id="377124331">
              <w:marLeft w:val="0"/>
              <w:marRight w:val="0"/>
              <w:marTop w:val="0"/>
              <w:marBottom w:val="0"/>
              <w:divBdr>
                <w:top w:val="none" w:sz="0" w:space="0" w:color="auto"/>
                <w:left w:val="none" w:sz="0" w:space="0" w:color="auto"/>
                <w:bottom w:val="none" w:sz="0" w:space="0" w:color="auto"/>
                <w:right w:val="none" w:sz="0" w:space="0" w:color="auto"/>
              </w:divBdr>
            </w:div>
            <w:div w:id="708728210">
              <w:marLeft w:val="0"/>
              <w:marRight w:val="0"/>
              <w:marTop w:val="0"/>
              <w:marBottom w:val="0"/>
              <w:divBdr>
                <w:top w:val="none" w:sz="0" w:space="0" w:color="auto"/>
                <w:left w:val="none" w:sz="0" w:space="0" w:color="auto"/>
                <w:bottom w:val="none" w:sz="0" w:space="0" w:color="auto"/>
                <w:right w:val="none" w:sz="0" w:space="0" w:color="auto"/>
              </w:divBdr>
            </w:div>
            <w:div w:id="974717636">
              <w:marLeft w:val="0"/>
              <w:marRight w:val="0"/>
              <w:marTop w:val="0"/>
              <w:marBottom w:val="0"/>
              <w:divBdr>
                <w:top w:val="none" w:sz="0" w:space="0" w:color="auto"/>
                <w:left w:val="none" w:sz="0" w:space="0" w:color="auto"/>
                <w:bottom w:val="none" w:sz="0" w:space="0" w:color="auto"/>
                <w:right w:val="none" w:sz="0" w:space="0" w:color="auto"/>
              </w:divBdr>
            </w:div>
            <w:div w:id="1588032937">
              <w:marLeft w:val="0"/>
              <w:marRight w:val="0"/>
              <w:marTop w:val="0"/>
              <w:marBottom w:val="0"/>
              <w:divBdr>
                <w:top w:val="none" w:sz="0" w:space="0" w:color="auto"/>
                <w:left w:val="none" w:sz="0" w:space="0" w:color="auto"/>
                <w:bottom w:val="none" w:sz="0" w:space="0" w:color="auto"/>
                <w:right w:val="none" w:sz="0" w:space="0" w:color="auto"/>
              </w:divBdr>
            </w:div>
            <w:div w:id="1770008750">
              <w:marLeft w:val="0"/>
              <w:marRight w:val="0"/>
              <w:marTop w:val="0"/>
              <w:marBottom w:val="0"/>
              <w:divBdr>
                <w:top w:val="none" w:sz="0" w:space="0" w:color="auto"/>
                <w:left w:val="none" w:sz="0" w:space="0" w:color="auto"/>
                <w:bottom w:val="none" w:sz="0" w:space="0" w:color="auto"/>
                <w:right w:val="none" w:sz="0" w:space="0" w:color="auto"/>
              </w:divBdr>
            </w:div>
          </w:divsChild>
        </w:div>
        <w:div w:id="1892307524">
          <w:marLeft w:val="0"/>
          <w:marRight w:val="0"/>
          <w:marTop w:val="0"/>
          <w:marBottom w:val="0"/>
          <w:divBdr>
            <w:top w:val="none" w:sz="0" w:space="0" w:color="auto"/>
            <w:left w:val="none" w:sz="0" w:space="0" w:color="auto"/>
            <w:bottom w:val="none" w:sz="0" w:space="0" w:color="auto"/>
            <w:right w:val="none" w:sz="0" w:space="0" w:color="auto"/>
          </w:divBdr>
          <w:divsChild>
            <w:div w:id="508645508">
              <w:marLeft w:val="0"/>
              <w:marRight w:val="0"/>
              <w:marTop w:val="0"/>
              <w:marBottom w:val="0"/>
              <w:divBdr>
                <w:top w:val="none" w:sz="0" w:space="0" w:color="auto"/>
                <w:left w:val="none" w:sz="0" w:space="0" w:color="auto"/>
                <w:bottom w:val="none" w:sz="0" w:space="0" w:color="auto"/>
                <w:right w:val="none" w:sz="0" w:space="0" w:color="auto"/>
              </w:divBdr>
            </w:div>
          </w:divsChild>
        </w:div>
        <w:div w:id="1896426226">
          <w:marLeft w:val="0"/>
          <w:marRight w:val="0"/>
          <w:marTop w:val="0"/>
          <w:marBottom w:val="0"/>
          <w:divBdr>
            <w:top w:val="none" w:sz="0" w:space="0" w:color="auto"/>
            <w:left w:val="none" w:sz="0" w:space="0" w:color="auto"/>
            <w:bottom w:val="none" w:sz="0" w:space="0" w:color="auto"/>
            <w:right w:val="none" w:sz="0" w:space="0" w:color="auto"/>
          </w:divBdr>
          <w:divsChild>
            <w:div w:id="1392457531">
              <w:marLeft w:val="0"/>
              <w:marRight w:val="0"/>
              <w:marTop w:val="0"/>
              <w:marBottom w:val="0"/>
              <w:divBdr>
                <w:top w:val="none" w:sz="0" w:space="0" w:color="auto"/>
                <w:left w:val="none" w:sz="0" w:space="0" w:color="auto"/>
                <w:bottom w:val="none" w:sz="0" w:space="0" w:color="auto"/>
                <w:right w:val="none" w:sz="0" w:space="0" w:color="auto"/>
              </w:divBdr>
            </w:div>
          </w:divsChild>
        </w:div>
        <w:div w:id="1928687901">
          <w:marLeft w:val="0"/>
          <w:marRight w:val="0"/>
          <w:marTop w:val="0"/>
          <w:marBottom w:val="0"/>
          <w:divBdr>
            <w:top w:val="none" w:sz="0" w:space="0" w:color="auto"/>
            <w:left w:val="none" w:sz="0" w:space="0" w:color="auto"/>
            <w:bottom w:val="none" w:sz="0" w:space="0" w:color="auto"/>
            <w:right w:val="none" w:sz="0" w:space="0" w:color="auto"/>
          </w:divBdr>
          <w:divsChild>
            <w:div w:id="1062876060">
              <w:marLeft w:val="0"/>
              <w:marRight w:val="0"/>
              <w:marTop w:val="0"/>
              <w:marBottom w:val="0"/>
              <w:divBdr>
                <w:top w:val="none" w:sz="0" w:space="0" w:color="auto"/>
                <w:left w:val="none" w:sz="0" w:space="0" w:color="auto"/>
                <w:bottom w:val="none" w:sz="0" w:space="0" w:color="auto"/>
                <w:right w:val="none" w:sz="0" w:space="0" w:color="auto"/>
              </w:divBdr>
            </w:div>
            <w:div w:id="1397705378">
              <w:marLeft w:val="0"/>
              <w:marRight w:val="0"/>
              <w:marTop w:val="0"/>
              <w:marBottom w:val="0"/>
              <w:divBdr>
                <w:top w:val="none" w:sz="0" w:space="0" w:color="auto"/>
                <w:left w:val="none" w:sz="0" w:space="0" w:color="auto"/>
                <w:bottom w:val="none" w:sz="0" w:space="0" w:color="auto"/>
                <w:right w:val="none" w:sz="0" w:space="0" w:color="auto"/>
              </w:divBdr>
            </w:div>
            <w:div w:id="1844396172">
              <w:marLeft w:val="0"/>
              <w:marRight w:val="0"/>
              <w:marTop w:val="0"/>
              <w:marBottom w:val="0"/>
              <w:divBdr>
                <w:top w:val="none" w:sz="0" w:space="0" w:color="auto"/>
                <w:left w:val="none" w:sz="0" w:space="0" w:color="auto"/>
                <w:bottom w:val="none" w:sz="0" w:space="0" w:color="auto"/>
                <w:right w:val="none" w:sz="0" w:space="0" w:color="auto"/>
              </w:divBdr>
            </w:div>
          </w:divsChild>
        </w:div>
        <w:div w:id="1940719061">
          <w:marLeft w:val="0"/>
          <w:marRight w:val="0"/>
          <w:marTop w:val="0"/>
          <w:marBottom w:val="0"/>
          <w:divBdr>
            <w:top w:val="none" w:sz="0" w:space="0" w:color="auto"/>
            <w:left w:val="none" w:sz="0" w:space="0" w:color="auto"/>
            <w:bottom w:val="none" w:sz="0" w:space="0" w:color="auto"/>
            <w:right w:val="none" w:sz="0" w:space="0" w:color="auto"/>
          </w:divBdr>
          <w:divsChild>
            <w:div w:id="763453919">
              <w:marLeft w:val="0"/>
              <w:marRight w:val="0"/>
              <w:marTop w:val="0"/>
              <w:marBottom w:val="0"/>
              <w:divBdr>
                <w:top w:val="none" w:sz="0" w:space="0" w:color="auto"/>
                <w:left w:val="none" w:sz="0" w:space="0" w:color="auto"/>
                <w:bottom w:val="none" w:sz="0" w:space="0" w:color="auto"/>
                <w:right w:val="none" w:sz="0" w:space="0" w:color="auto"/>
              </w:divBdr>
            </w:div>
            <w:div w:id="1003169763">
              <w:marLeft w:val="0"/>
              <w:marRight w:val="0"/>
              <w:marTop w:val="0"/>
              <w:marBottom w:val="0"/>
              <w:divBdr>
                <w:top w:val="none" w:sz="0" w:space="0" w:color="auto"/>
                <w:left w:val="none" w:sz="0" w:space="0" w:color="auto"/>
                <w:bottom w:val="none" w:sz="0" w:space="0" w:color="auto"/>
                <w:right w:val="none" w:sz="0" w:space="0" w:color="auto"/>
              </w:divBdr>
            </w:div>
            <w:div w:id="1076786796">
              <w:marLeft w:val="0"/>
              <w:marRight w:val="0"/>
              <w:marTop w:val="0"/>
              <w:marBottom w:val="0"/>
              <w:divBdr>
                <w:top w:val="none" w:sz="0" w:space="0" w:color="auto"/>
                <w:left w:val="none" w:sz="0" w:space="0" w:color="auto"/>
                <w:bottom w:val="none" w:sz="0" w:space="0" w:color="auto"/>
                <w:right w:val="none" w:sz="0" w:space="0" w:color="auto"/>
              </w:divBdr>
            </w:div>
            <w:div w:id="1128859888">
              <w:marLeft w:val="0"/>
              <w:marRight w:val="0"/>
              <w:marTop w:val="0"/>
              <w:marBottom w:val="0"/>
              <w:divBdr>
                <w:top w:val="none" w:sz="0" w:space="0" w:color="auto"/>
                <w:left w:val="none" w:sz="0" w:space="0" w:color="auto"/>
                <w:bottom w:val="none" w:sz="0" w:space="0" w:color="auto"/>
                <w:right w:val="none" w:sz="0" w:space="0" w:color="auto"/>
              </w:divBdr>
            </w:div>
            <w:div w:id="1392266686">
              <w:marLeft w:val="0"/>
              <w:marRight w:val="0"/>
              <w:marTop w:val="0"/>
              <w:marBottom w:val="0"/>
              <w:divBdr>
                <w:top w:val="none" w:sz="0" w:space="0" w:color="auto"/>
                <w:left w:val="none" w:sz="0" w:space="0" w:color="auto"/>
                <w:bottom w:val="none" w:sz="0" w:space="0" w:color="auto"/>
                <w:right w:val="none" w:sz="0" w:space="0" w:color="auto"/>
              </w:divBdr>
            </w:div>
            <w:div w:id="2145003101">
              <w:marLeft w:val="0"/>
              <w:marRight w:val="0"/>
              <w:marTop w:val="0"/>
              <w:marBottom w:val="0"/>
              <w:divBdr>
                <w:top w:val="none" w:sz="0" w:space="0" w:color="auto"/>
                <w:left w:val="none" w:sz="0" w:space="0" w:color="auto"/>
                <w:bottom w:val="none" w:sz="0" w:space="0" w:color="auto"/>
                <w:right w:val="none" w:sz="0" w:space="0" w:color="auto"/>
              </w:divBdr>
            </w:div>
          </w:divsChild>
        </w:div>
        <w:div w:id="1963997107">
          <w:marLeft w:val="0"/>
          <w:marRight w:val="0"/>
          <w:marTop w:val="0"/>
          <w:marBottom w:val="0"/>
          <w:divBdr>
            <w:top w:val="none" w:sz="0" w:space="0" w:color="auto"/>
            <w:left w:val="none" w:sz="0" w:space="0" w:color="auto"/>
            <w:bottom w:val="none" w:sz="0" w:space="0" w:color="auto"/>
            <w:right w:val="none" w:sz="0" w:space="0" w:color="auto"/>
          </w:divBdr>
          <w:divsChild>
            <w:div w:id="1287203836">
              <w:marLeft w:val="0"/>
              <w:marRight w:val="0"/>
              <w:marTop w:val="0"/>
              <w:marBottom w:val="0"/>
              <w:divBdr>
                <w:top w:val="none" w:sz="0" w:space="0" w:color="auto"/>
                <w:left w:val="none" w:sz="0" w:space="0" w:color="auto"/>
                <w:bottom w:val="none" w:sz="0" w:space="0" w:color="auto"/>
                <w:right w:val="none" w:sz="0" w:space="0" w:color="auto"/>
              </w:divBdr>
            </w:div>
          </w:divsChild>
        </w:div>
        <w:div w:id="2036495268">
          <w:marLeft w:val="0"/>
          <w:marRight w:val="0"/>
          <w:marTop w:val="0"/>
          <w:marBottom w:val="0"/>
          <w:divBdr>
            <w:top w:val="none" w:sz="0" w:space="0" w:color="auto"/>
            <w:left w:val="none" w:sz="0" w:space="0" w:color="auto"/>
            <w:bottom w:val="none" w:sz="0" w:space="0" w:color="auto"/>
            <w:right w:val="none" w:sz="0" w:space="0" w:color="auto"/>
          </w:divBdr>
          <w:divsChild>
            <w:div w:id="469443136">
              <w:marLeft w:val="0"/>
              <w:marRight w:val="0"/>
              <w:marTop w:val="0"/>
              <w:marBottom w:val="0"/>
              <w:divBdr>
                <w:top w:val="none" w:sz="0" w:space="0" w:color="auto"/>
                <w:left w:val="none" w:sz="0" w:space="0" w:color="auto"/>
                <w:bottom w:val="none" w:sz="0" w:space="0" w:color="auto"/>
                <w:right w:val="none" w:sz="0" w:space="0" w:color="auto"/>
              </w:divBdr>
            </w:div>
            <w:div w:id="968826066">
              <w:marLeft w:val="0"/>
              <w:marRight w:val="0"/>
              <w:marTop w:val="0"/>
              <w:marBottom w:val="0"/>
              <w:divBdr>
                <w:top w:val="none" w:sz="0" w:space="0" w:color="auto"/>
                <w:left w:val="none" w:sz="0" w:space="0" w:color="auto"/>
                <w:bottom w:val="none" w:sz="0" w:space="0" w:color="auto"/>
                <w:right w:val="none" w:sz="0" w:space="0" w:color="auto"/>
              </w:divBdr>
            </w:div>
            <w:div w:id="1026567659">
              <w:marLeft w:val="0"/>
              <w:marRight w:val="0"/>
              <w:marTop w:val="0"/>
              <w:marBottom w:val="0"/>
              <w:divBdr>
                <w:top w:val="none" w:sz="0" w:space="0" w:color="auto"/>
                <w:left w:val="none" w:sz="0" w:space="0" w:color="auto"/>
                <w:bottom w:val="none" w:sz="0" w:space="0" w:color="auto"/>
                <w:right w:val="none" w:sz="0" w:space="0" w:color="auto"/>
              </w:divBdr>
            </w:div>
          </w:divsChild>
        </w:div>
        <w:div w:id="2069646284">
          <w:marLeft w:val="0"/>
          <w:marRight w:val="0"/>
          <w:marTop w:val="0"/>
          <w:marBottom w:val="0"/>
          <w:divBdr>
            <w:top w:val="none" w:sz="0" w:space="0" w:color="auto"/>
            <w:left w:val="none" w:sz="0" w:space="0" w:color="auto"/>
            <w:bottom w:val="none" w:sz="0" w:space="0" w:color="auto"/>
            <w:right w:val="none" w:sz="0" w:space="0" w:color="auto"/>
          </w:divBdr>
          <w:divsChild>
            <w:div w:id="1202981755">
              <w:marLeft w:val="0"/>
              <w:marRight w:val="0"/>
              <w:marTop w:val="0"/>
              <w:marBottom w:val="0"/>
              <w:divBdr>
                <w:top w:val="none" w:sz="0" w:space="0" w:color="auto"/>
                <w:left w:val="none" w:sz="0" w:space="0" w:color="auto"/>
                <w:bottom w:val="none" w:sz="0" w:space="0" w:color="auto"/>
                <w:right w:val="none" w:sz="0" w:space="0" w:color="auto"/>
              </w:divBdr>
            </w:div>
            <w:div w:id="2014456538">
              <w:marLeft w:val="0"/>
              <w:marRight w:val="0"/>
              <w:marTop w:val="0"/>
              <w:marBottom w:val="0"/>
              <w:divBdr>
                <w:top w:val="none" w:sz="0" w:space="0" w:color="auto"/>
                <w:left w:val="none" w:sz="0" w:space="0" w:color="auto"/>
                <w:bottom w:val="none" w:sz="0" w:space="0" w:color="auto"/>
                <w:right w:val="none" w:sz="0" w:space="0" w:color="auto"/>
              </w:divBdr>
            </w:div>
            <w:div w:id="2061586089">
              <w:marLeft w:val="0"/>
              <w:marRight w:val="0"/>
              <w:marTop w:val="0"/>
              <w:marBottom w:val="0"/>
              <w:divBdr>
                <w:top w:val="none" w:sz="0" w:space="0" w:color="auto"/>
                <w:left w:val="none" w:sz="0" w:space="0" w:color="auto"/>
                <w:bottom w:val="none" w:sz="0" w:space="0" w:color="auto"/>
                <w:right w:val="none" w:sz="0" w:space="0" w:color="auto"/>
              </w:divBdr>
            </w:div>
          </w:divsChild>
        </w:div>
        <w:div w:id="2106999430">
          <w:marLeft w:val="0"/>
          <w:marRight w:val="0"/>
          <w:marTop w:val="0"/>
          <w:marBottom w:val="0"/>
          <w:divBdr>
            <w:top w:val="none" w:sz="0" w:space="0" w:color="auto"/>
            <w:left w:val="none" w:sz="0" w:space="0" w:color="auto"/>
            <w:bottom w:val="none" w:sz="0" w:space="0" w:color="auto"/>
            <w:right w:val="none" w:sz="0" w:space="0" w:color="auto"/>
          </w:divBdr>
          <w:divsChild>
            <w:div w:id="28264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106554">
      <w:bodyDiv w:val="1"/>
      <w:marLeft w:val="0"/>
      <w:marRight w:val="0"/>
      <w:marTop w:val="0"/>
      <w:marBottom w:val="0"/>
      <w:divBdr>
        <w:top w:val="none" w:sz="0" w:space="0" w:color="auto"/>
        <w:left w:val="none" w:sz="0" w:space="0" w:color="auto"/>
        <w:bottom w:val="none" w:sz="0" w:space="0" w:color="auto"/>
        <w:right w:val="none" w:sz="0" w:space="0" w:color="auto"/>
      </w:divBdr>
    </w:div>
    <w:div w:id="1862888238">
      <w:bodyDiv w:val="1"/>
      <w:marLeft w:val="0"/>
      <w:marRight w:val="0"/>
      <w:marTop w:val="0"/>
      <w:marBottom w:val="0"/>
      <w:divBdr>
        <w:top w:val="none" w:sz="0" w:space="0" w:color="auto"/>
        <w:left w:val="none" w:sz="0" w:space="0" w:color="auto"/>
        <w:bottom w:val="none" w:sz="0" w:space="0" w:color="auto"/>
        <w:right w:val="none" w:sz="0" w:space="0" w:color="auto"/>
      </w:divBdr>
    </w:div>
    <w:div w:id="1899976380">
      <w:bodyDiv w:val="1"/>
      <w:marLeft w:val="0"/>
      <w:marRight w:val="0"/>
      <w:marTop w:val="0"/>
      <w:marBottom w:val="0"/>
      <w:divBdr>
        <w:top w:val="none" w:sz="0" w:space="0" w:color="auto"/>
        <w:left w:val="none" w:sz="0" w:space="0" w:color="auto"/>
        <w:bottom w:val="none" w:sz="0" w:space="0" w:color="auto"/>
        <w:right w:val="none" w:sz="0" w:space="0" w:color="auto"/>
      </w:divBdr>
      <w:divsChild>
        <w:div w:id="575242138">
          <w:marLeft w:val="0"/>
          <w:marRight w:val="0"/>
          <w:marTop w:val="0"/>
          <w:marBottom w:val="0"/>
          <w:divBdr>
            <w:top w:val="none" w:sz="0" w:space="0" w:color="auto"/>
            <w:left w:val="none" w:sz="0" w:space="0" w:color="auto"/>
            <w:bottom w:val="none" w:sz="0" w:space="0" w:color="auto"/>
            <w:right w:val="none" w:sz="0" w:space="0" w:color="auto"/>
          </w:divBdr>
        </w:div>
        <w:div w:id="1710913988">
          <w:marLeft w:val="0"/>
          <w:marRight w:val="0"/>
          <w:marTop w:val="0"/>
          <w:marBottom w:val="0"/>
          <w:divBdr>
            <w:top w:val="none" w:sz="0" w:space="0" w:color="auto"/>
            <w:left w:val="none" w:sz="0" w:space="0" w:color="auto"/>
            <w:bottom w:val="none" w:sz="0" w:space="0" w:color="auto"/>
            <w:right w:val="none" w:sz="0" w:space="0" w:color="auto"/>
          </w:divBdr>
        </w:div>
      </w:divsChild>
    </w:div>
    <w:div w:id="1934437764">
      <w:bodyDiv w:val="1"/>
      <w:marLeft w:val="0"/>
      <w:marRight w:val="0"/>
      <w:marTop w:val="0"/>
      <w:marBottom w:val="0"/>
      <w:divBdr>
        <w:top w:val="none" w:sz="0" w:space="0" w:color="auto"/>
        <w:left w:val="none" w:sz="0" w:space="0" w:color="auto"/>
        <w:bottom w:val="none" w:sz="0" w:space="0" w:color="auto"/>
        <w:right w:val="none" w:sz="0" w:space="0" w:color="auto"/>
      </w:divBdr>
      <w:divsChild>
        <w:div w:id="270091607">
          <w:marLeft w:val="0"/>
          <w:marRight w:val="0"/>
          <w:marTop w:val="0"/>
          <w:marBottom w:val="0"/>
          <w:divBdr>
            <w:top w:val="none" w:sz="0" w:space="0" w:color="auto"/>
            <w:left w:val="none" w:sz="0" w:space="0" w:color="auto"/>
            <w:bottom w:val="none" w:sz="0" w:space="0" w:color="auto"/>
            <w:right w:val="none" w:sz="0" w:space="0" w:color="auto"/>
          </w:divBdr>
        </w:div>
        <w:div w:id="647327374">
          <w:marLeft w:val="0"/>
          <w:marRight w:val="0"/>
          <w:marTop w:val="0"/>
          <w:marBottom w:val="0"/>
          <w:divBdr>
            <w:top w:val="none" w:sz="0" w:space="0" w:color="auto"/>
            <w:left w:val="none" w:sz="0" w:space="0" w:color="auto"/>
            <w:bottom w:val="none" w:sz="0" w:space="0" w:color="auto"/>
            <w:right w:val="none" w:sz="0" w:space="0" w:color="auto"/>
          </w:divBdr>
        </w:div>
        <w:div w:id="673530479">
          <w:marLeft w:val="0"/>
          <w:marRight w:val="0"/>
          <w:marTop w:val="0"/>
          <w:marBottom w:val="0"/>
          <w:divBdr>
            <w:top w:val="none" w:sz="0" w:space="0" w:color="auto"/>
            <w:left w:val="none" w:sz="0" w:space="0" w:color="auto"/>
            <w:bottom w:val="none" w:sz="0" w:space="0" w:color="auto"/>
            <w:right w:val="none" w:sz="0" w:space="0" w:color="auto"/>
          </w:divBdr>
        </w:div>
        <w:div w:id="675111039">
          <w:marLeft w:val="0"/>
          <w:marRight w:val="0"/>
          <w:marTop w:val="0"/>
          <w:marBottom w:val="0"/>
          <w:divBdr>
            <w:top w:val="none" w:sz="0" w:space="0" w:color="auto"/>
            <w:left w:val="none" w:sz="0" w:space="0" w:color="auto"/>
            <w:bottom w:val="none" w:sz="0" w:space="0" w:color="auto"/>
            <w:right w:val="none" w:sz="0" w:space="0" w:color="auto"/>
          </w:divBdr>
        </w:div>
        <w:div w:id="774440882">
          <w:marLeft w:val="0"/>
          <w:marRight w:val="0"/>
          <w:marTop w:val="0"/>
          <w:marBottom w:val="0"/>
          <w:divBdr>
            <w:top w:val="none" w:sz="0" w:space="0" w:color="auto"/>
            <w:left w:val="none" w:sz="0" w:space="0" w:color="auto"/>
            <w:bottom w:val="none" w:sz="0" w:space="0" w:color="auto"/>
            <w:right w:val="none" w:sz="0" w:space="0" w:color="auto"/>
          </w:divBdr>
        </w:div>
        <w:div w:id="815294227">
          <w:marLeft w:val="0"/>
          <w:marRight w:val="0"/>
          <w:marTop w:val="0"/>
          <w:marBottom w:val="0"/>
          <w:divBdr>
            <w:top w:val="none" w:sz="0" w:space="0" w:color="auto"/>
            <w:left w:val="none" w:sz="0" w:space="0" w:color="auto"/>
            <w:bottom w:val="none" w:sz="0" w:space="0" w:color="auto"/>
            <w:right w:val="none" w:sz="0" w:space="0" w:color="auto"/>
          </w:divBdr>
        </w:div>
        <w:div w:id="1236162696">
          <w:marLeft w:val="0"/>
          <w:marRight w:val="0"/>
          <w:marTop w:val="0"/>
          <w:marBottom w:val="0"/>
          <w:divBdr>
            <w:top w:val="none" w:sz="0" w:space="0" w:color="auto"/>
            <w:left w:val="none" w:sz="0" w:space="0" w:color="auto"/>
            <w:bottom w:val="none" w:sz="0" w:space="0" w:color="auto"/>
            <w:right w:val="none" w:sz="0" w:space="0" w:color="auto"/>
          </w:divBdr>
        </w:div>
        <w:div w:id="1656300703">
          <w:marLeft w:val="0"/>
          <w:marRight w:val="0"/>
          <w:marTop w:val="0"/>
          <w:marBottom w:val="0"/>
          <w:divBdr>
            <w:top w:val="none" w:sz="0" w:space="0" w:color="auto"/>
            <w:left w:val="none" w:sz="0" w:space="0" w:color="auto"/>
            <w:bottom w:val="none" w:sz="0" w:space="0" w:color="auto"/>
            <w:right w:val="none" w:sz="0" w:space="0" w:color="auto"/>
          </w:divBdr>
        </w:div>
        <w:div w:id="1764452827">
          <w:marLeft w:val="0"/>
          <w:marRight w:val="0"/>
          <w:marTop w:val="0"/>
          <w:marBottom w:val="0"/>
          <w:divBdr>
            <w:top w:val="none" w:sz="0" w:space="0" w:color="auto"/>
            <w:left w:val="none" w:sz="0" w:space="0" w:color="auto"/>
            <w:bottom w:val="none" w:sz="0" w:space="0" w:color="auto"/>
            <w:right w:val="none" w:sz="0" w:space="0" w:color="auto"/>
          </w:divBdr>
        </w:div>
        <w:div w:id="2058815720">
          <w:marLeft w:val="0"/>
          <w:marRight w:val="0"/>
          <w:marTop w:val="0"/>
          <w:marBottom w:val="0"/>
          <w:divBdr>
            <w:top w:val="none" w:sz="0" w:space="0" w:color="auto"/>
            <w:left w:val="none" w:sz="0" w:space="0" w:color="auto"/>
            <w:bottom w:val="none" w:sz="0" w:space="0" w:color="auto"/>
            <w:right w:val="none" w:sz="0" w:space="0" w:color="auto"/>
          </w:divBdr>
        </w:div>
        <w:div w:id="2132817628">
          <w:marLeft w:val="0"/>
          <w:marRight w:val="0"/>
          <w:marTop w:val="0"/>
          <w:marBottom w:val="0"/>
          <w:divBdr>
            <w:top w:val="none" w:sz="0" w:space="0" w:color="auto"/>
            <w:left w:val="none" w:sz="0" w:space="0" w:color="auto"/>
            <w:bottom w:val="none" w:sz="0" w:space="0" w:color="auto"/>
            <w:right w:val="none" w:sz="0" w:space="0" w:color="auto"/>
          </w:divBdr>
        </w:div>
      </w:divsChild>
    </w:div>
    <w:div w:id="1958950372">
      <w:bodyDiv w:val="1"/>
      <w:marLeft w:val="0"/>
      <w:marRight w:val="0"/>
      <w:marTop w:val="0"/>
      <w:marBottom w:val="0"/>
      <w:divBdr>
        <w:top w:val="none" w:sz="0" w:space="0" w:color="auto"/>
        <w:left w:val="none" w:sz="0" w:space="0" w:color="auto"/>
        <w:bottom w:val="none" w:sz="0" w:space="0" w:color="auto"/>
        <w:right w:val="none" w:sz="0" w:space="0" w:color="auto"/>
      </w:divBdr>
    </w:div>
    <w:div w:id="1967809372">
      <w:bodyDiv w:val="1"/>
      <w:marLeft w:val="0"/>
      <w:marRight w:val="0"/>
      <w:marTop w:val="0"/>
      <w:marBottom w:val="0"/>
      <w:divBdr>
        <w:top w:val="none" w:sz="0" w:space="0" w:color="auto"/>
        <w:left w:val="none" w:sz="0" w:space="0" w:color="auto"/>
        <w:bottom w:val="none" w:sz="0" w:space="0" w:color="auto"/>
        <w:right w:val="none" w:sz="0" w:space="0" w:color="auto"/>
      </w:divBdr>
      <w:divsChild>
        <w:div w:id="45959052">
          <w:marLeft w:val="0"/>
          <w:marRight w:val="0"/>
          <w:marTop w:val="0"/>
          <w:marBottom w:val="0"/>
          <w:divBdr>
            <w:top w:val="none" w:sz="0" w:space="0" w:color="auto"/>
            <w:left w:val="none" w:sz="0" w:space="0" w:color="auto"/>
            <w:bottom w:val="none" w:sz="0" w:space="0" w:color="auto"/>
            <w:right w:val="none" w:sz="0" w:space="0" w:color="auto"/>
          </w:divBdr>
          <w:divsChild>
            <w:div w:id="344207290">
              <w:marLeft w:val="0"/>
              <w:marRight w:val="0"/>
              <w:marTop w:val="0"/>
              <w:marBottom w:val="0"/>
              <w:divBdr>
                <w:top w:val="none" w:sz="0" w:space="0" w:color="auto"/>
                <w:left w:val="none" w:sz="0" w:space="0" w:color="auto"/>
                <w:bottom w:val="none" w:sz="0" w:space="0" w:color="auto"/>
                <w:right w:val="none" w:sz="0" w:space="0" w:color="auto"/>
              </w:divBdr>
            </w:div>
            <w:div w:id="2012633985">
              <w:marLeft w:val="0"/>
              <w:marRight w:val="0"/>
              <w:marTop w:val="0"/>
              <w:marBottom w:val="0"/>
              <w:divBdr>
                <w:top w:val="none" w:sz="0" w:space="0" w:color="auto"/>
                <w:left w:val="none" w:sz="0" w:space="0" w:color="auto"/>
                <w:bottom w:val="none" w:sz="0" w:space="0" w:color="auto"/>
                <w:right w:val="none" w:sz="0" w:space="0" w:color="auto"/>
              </w:divBdr>
            </w:div>
          </w:divsChild>
        </w:div>
        <w:div w:id="62024216">
          <w:marLeft w:val="0"/>
          <w:marRight w:val="0"/>
          <w:marTop w:val="0"/>
          <w:marBottom w:val="0"/>
          <w:divBdr>
            <w:top w:val="none" w:sz="0" w:space="0" w:color="auto"/>
            <w:left w:val="none" w:sz="0" w:space="0" w:color="auto"/>
            <w:bottom w:val="none" w:sz="0" w:space="0" w:color="auto"/>
            <w:right w:val="none" w:sz="0" w:space="0" w:color="auto"/>
          </w:divBdr>
          <w:divsChild>
            <w:div w:id="906766822">
              <w:marLeft w:val="0"/>
              <w:marRight w:val="0"/>
              <w:marTop w:val="0"/>
              <w:marBottom w:val="0"/>
              <w:divBdr>
                <w:top w:val="none" w:sz="0" w:space="0" w:color="auto"/>
                <w:left w:val="none" w:sz="0" w:space="0" w:color="auto"/>
                <w:bottom w:val="none" w:sz="0" w:space="0" w:color="auto"/>
                <w:right w:val="none" w:sz="0" w:space="0" w:color="auto"/>
              </w:divBdr>
            </w:div>
          </w:divsChild>
        </w:div>
        <w:div w:id="70582737">
          <w:marLeft w:val="0"/>
          <w:marRight w:val="0"/>
          <w:marTop w:val="0"/>
          <w:marBottom w:val="0"/>
          <w:divBdr>
            <w:top w:val="none" w:sz="0" w:space="0" w:color="auto"/>
            <w:left w:val="none" w:sz="0" w:space="0" w:color="auto"/>
            <w:bottom w:val="none" w:sz="0" w:space="0" w:color="auto"/>
            <w:right w:val="none" w:sz="0" w:space="0" w:color="auto"/>
          </w:divBdr>
          <w:divsChild>
            <w:div w:id="675115353">
              <w:marLeft w:val="0"/>
              <w:marRight w:val="0"/>
              <w:marTop w:val="0"/>
              <w:marBottom w:val="0"/>
              <w:divBdr>
                <w:top w:val="none" w:sz="0" w:space="0" w:color="auto"/>
                <w:left w:val="none" w:sz="0" w:space="0" w:color="auto"/>
                <w:bottom w:val="none" w:sz="0" w:space="0" w:color="auto"/>
                <w:right w:val="none" w:sz="0" w:space="0" w:color="auto"/>
              </w:divBdr>
            </w:div>
          </w:divsChild>
        </w:div>
        <w:div w:id="70586524">
          <w:marLeft w:val="0"/>
          <w:marRight w:val="0"/>
          <w:marTop w:val="0"/>
          <w:marBottom w:val="0"/>
          <w:divBdr>
            <w:top w:val="none" w:sz="0" w:space="0" w:color="auto"/>
            <w:left w:val="none" w:sz="0" w:space="0" w:color="auto"/>
            <w:bottom w:val="none" w:sz="0" w:space="0" w:color="auto"/>
            <w:right w:val="none" w:sz="0" w:space="0" w:color="auto"/>
          </w:divBdr>
          <w:divsChild>
            <w:div w:id="1738479431">
              <w:marLeft w:val="0"/>
              <w:marRight w:val="0"/>
              <w:marTop w:val="0"/>
              <w:marBottom w:val="0"/>
              <w:divBdr>
                <w:top w:val="none" w:sz="0" w:space="0" w:color="auto"/>
                <w:left w:val="none" w:sz="0" w:space="0" w:color="auto"/>
                <w:bottom w:val="none" w:sz="0" w:space="0" w:color="auto"/>
                <w:right w:val="none" w:sz="0" w:space="0" w:color="auto"/>
              </w:divBdr>
            </w:div>
          </w:divsChild>
        </w:div>
        <w:div w:id="82607563">
          <w:marLeft w:val="0"/>
          <w:marRight w:val="0"/>
          <w:marTop w:val="0"/>
          <w:marBottom w:val="0"/>
          <w:divBdr>
            <w:top w:val="none" w:sz="0" w:space="0" w:color="auto"/>
            <w:left w:val="none" w:sz="0" w:space="0" w:color="auto"/>
            <w:bottom w:val="none" w:sz="0" w:space="0" w:color="auto"/>
            <w:right w:val="none" w:sz="0" w:space="0" w:color="auto"/>
          </w:divBdr>
          <w:divsChild>
            <w:div w:id="1820613055">
              <w:marLeft w:val="0"/>
              <w:marRight w:val="0"/>
              <w:marTop w:val="0"/>
              <w:marBottom w:val="0"/>
              <w:divBdr>
                <w:top w:val="none" w:sz="0" w:space="0" w:color="auto"/>
                <w:left w:val="none" w:sz="0" w:space="0" w:color="auto"/>
                <w:bottom w:val="none" w:sz="0" w:space="0" w:color="auto"/>
                <w:right w:val="none" w:sz="0" w:space="0" w:color="auto"/>
              </w:divBdr>
            </w:div>
          </w:divsChild>
        </w:div>
        <w:div w:id="89278202">
          <w:marLeft w:val="0"/>
          <w:marRight w:val="0"/>
          <w:marTop w:val="0"/>
          <w:marBottom w:val="0"/>
          <w:divBdr>
            <w:top w:val="none" w:sz="0" w:space="0" w:color="auto"/>
            <w:left w:val="none" w:sz="0" w:space="0" w:color="auto"/>
            <w:bottom w:val="none" w:sz="0" w:space="0" w:color="auto"/>
            <w:right w:val="none" w:sz="0" w:space="0" w:color="auto"/>
          </w:divBdr>
          <w:divsChild>
            <w:div w:id="430132022">
              <w:marLeft w:val="0"/>
              <w:marRight w:val="0"/>
              <w:marTop w:val="0"/>
              <w:marBottom w:val="0"/>
              <w:divBdr>
                <w:top w:val="none" w:sz="0" w:space="0" w:color="auto"/>
                <w:left w:val="none" w:sz="0" w:space="0" w:color="auto"/>
                <w:bottom w:val="none" w:sz="0" w:space="0" w:color="auto"/>
                <w:right w:val="none" w:sz="0" w:space="0" w:color="auto"/>
              </w:divBdr>
            </w:div>
            <w:div w:id="777607548">
              <w:marLeft w:val="0"/>
              <w:marRight w:val="0"/>
              <w:marTop w:val="0"/>
              <w:marBottom w:val="0"/>
              <w:divBdr>
                <w:top w:val="none" w:sz="0" w:space="0" w:color="auto"/>
                <w:left w:val="none" w:sz="0" w:space="0" w:color="auto"/>
                <w:bottom w:val="none" w:sz="0" w:space="0" w:color="auto"/>
                <w:right w:val="none" w:sz="0" w:space="0" w:color="auto"/>
              </w:divBdr>
            </w:div>
          </w:divsChild>
        </w:div>
        <w:div w:id="111679496">
          <w:marLeft w:val="0"/>
          <w:marRight w:val="0"/>
          <w:marTop w:val="0"/>
          <w:marBottom w:val="0"/>
          <w:divBdr>
            <w:top w:val="none" w:sz="0" w:space="0" w:color="auto"/>
            <w:left w:val="none" w:sz="0" w:space="0" w:color="auto"/>
            <w:bottom w:val="none" w:sz="0" w:space="0" w:color="auto"/>
            <w:right w:val="none" w:sz="0" w:space="0" w:color="auto"/>
          </w:divBdr>
          <w:divsChild>
            <w:div w:id="935745195">
              <w:marLeft w:val="0"/>
              <w:marRight w:val="0"/>
              <w:marTop w:val="0"/>
              <w:marBottom w:val="0"/>
              <w:divBdr>
                <w:top w:val="none" w:sz="0" w:space="0" w:color="auto"/>
                <w:left w:val="none" w:sz="0" w:space="0" w:color="auto"/>
                <w:bottom w:val="none" w:sz="0" w:space="0" w:color="auto"/>
                <w:right w:val="none" w:sz="0" w:space="0" w:color="auto"/>
              </w:divBdr>
            </w:div>
            <w:div w:id="1541438187">
              <w:marLeft w:val="0"/>
              <w:marRight w:val="0"/>
              <w:marTop w:val="0"/>
              <w:marBottom w:val="0"/>
              <w:divBdr>
                <w:top w:val="none" w:sz="0" w:space="0" w:color="auto"/>
                <w:left w:val="none" w:sz="0" w:space="0" w:color="auto"/>
                <w:bottom w:val="none" w:sz="0" w:space="0" w:color="auto"/>
                <w:right w:val="none" w:sz="0" w:space="0" w:color="auto"/>
              </w:divBdr>
            </w:div>
          </w:divsChild>
        </w:div>
        <w:div w:id="133838692">
          <w:marLeft w:val="0"/>
          <w:marRight w:val="0"/>
          <w:marTop w:val="0"/>
          <w:marBottom w:val="0"/>
          <w:divBdr>
            <w:top w:val="none" w:sz="0" w:space="0" w:color="auto"/>
            <w:left w:val="none" w:sz="0" w:space="0" w:color="auto"/>
            <w:bottom w:val="none" w:sz="0" w:space="0" w:color="auto"/>
            <w:right w:val="none" w:sz="0" w:space="0" w:color="auto"/>
          </w:divBdr>
          <w:divsChild>
            <w:div w:id="42290445">
              <w:marLeft w:val="0"/>
              <w:marRight w:val="0"/>
              <w:marTop w:val="0"/>
              <w:marBottom w:val="0"/>
              <w:divBdr>
                <w:top w:val="none" w:sz="0" w:space="0" w:color="auto"/>
                <w:left w:val="none" w:sz="0" w:space="0" w:color="auto"/>
                <w:bottom w:val="none" w:sz="0" w:space="0" w:color="auto"/>
                <w:right w:val="none" w:sz="0" w:space="0" w:color="auto"/>
              </w:divBdr>
            </w:div>
          </w:divsChild>
        </w:div>
        <w:div w:id="144397489">
          <w:marLeft w:val="0"/>
          <w:marRight w:val="0"/>
          <w:marTop w:val="0"/>
          <w:marBottom w:val="0"/>
          <w:divBdr>
            <w:top w:val="none" w:sz="0" w:space="0" w:color="auto"/>
            <w:left w:val="none" w:sz="0" w:space="0" w:color="auto"/>
            <w:bottom w:val="none" w:sz="0" w:space="0" w:color="auto"/>
            <w:right w:val="none" w:sz="0" w:space="0" w:color="auto"/>
          </w:divBdr>
          <w:divsChild>
            <w:div w:id="95948883">
              <w:marLeft w:val="0"/>
              <w:marRight w:val="0"/>
              <w:marTop w:val="0"/>
              <w:marBottom w:val="0"/>
              <w:divBdr>
                <w:top w:val="none" w:sz="0" w:space="0" w:color="auto"/>
                <w:left w:val="none" w:sz="0" w:space="0" w:color="auto"/>
                <w:bottom w:val="none" w:sz="0" w:space="0" w:color="auto"/>
                <w:right w:val="none" w:sz="0" w:space="0" w:color="auto"/>
              </w:divBdr>
            </w:div>
            <w:div w:id="512038663">
              <w:marLeft w:val="0"/>
              <w:marRight w:val="0"/>
              <w:marTop w:val="0"/>
              <w:marBottom w:val="0"/>
              <w:divBdr>
                <w:top w:val="none" w:sz="0" w:space="0" w:color="auto"/>
                <w:left w:val="none" w:sz="0" w:space="0" w:color="auto"/>
                <w:bottom w:val="none" w:sz="0" w:space="0" w:color="auto"/>
                <w:right w:val="none" w:sz="0" w:space="0" w:color="auto"/>
              </w:divBdr>
            </w:div>
            <w:div w:id="1159151281">
              <w:marLeft w:val="0"/>
              <w:marRight w:val="0"/>
              <w:marTop w:val="0"/>
              <w:marBottom w:val="0"/>
              <w:divBdr>
                <w:top w:val="none" w:sz="0" w:space="0" w:color="auto"/>
                <w:left w:val="none" w:sz="0" w:space="0" w:color="auto"/>
                <w:bottom w:val="none" w:sz="0" w:space="0" w:color="auto"/>
                <w:right w:val="none" w:sz="0" w:space="0" w:color="auto"/>
              </w:divBdr>
            </w:div>
            <w:div w:id="1531215718">
              <w:marLeft w:val="0"/>
              <w:marRight w:val="0"/>
              <w:marTop w:val="0"/>
              <w:marBottom w:val="0"/>
              <w:divBdr>
                <w:top w:val="none" w:sz="0" w:space="0" w:color="auto"/>
                <w:left w:val="none" w:sz="0" w:space="0" w:color="auto"/>
                <w:bottom w:val="none" w:sz="0" w:space="0" w:color="auto"/>
                <w:right w:val="none" w:sz="0" w:space="0" w:color="auto"/>
              </w:divBdr>
            </w:div>
            <w:div w:id="1987515480">
              <w:marLeft w:val="0"/>
              <w:marRight w:val="0"/>
              <w:marTop w:val="0"/>
              <w:marBottom w:val="0"/>
              <w:divBdr>
                <w:top w:val="none" w:sz="0" w:space="0" w:color="auto"/>
                <w:left w:val="none" w:sz="0" w:space="0" w:color="auto"/>
                <w:bottom w:val="none" w:sz="0" w:space="0" w:color="auto"/>
                <w:right w:val="none" w:sz="0" w:space="0" w:color="auto"/>
              </w:divBdr>
            </w:div>
            <w:div w:id="2064786614">
              <w:marLeft w:val="0"/>
              <w:marRight w:val="0"/>
              <w:marTop w:val="0"/>
              <w:marBottom w:val="0"/>
              <w:divBdr>
                <w:top w:val="none" w:sz="0" w:space="0" w:color="auto"/>
                <w:left w:val="none" w:sz="0" w:space="0" w:color="auto"/>
                <w:bottom w:val="none" w:sz="0" w:space="0" w:color="auto"/>
                <w:right w:val="none" w:sz="0" w:space="0" w:color="auto"/>
              </w:divBdr>
            </w:div>
          </w:divsChild>
        </w:div>
        <w:div w:id="258635329">
          <w:marLeft w:val="0"/>
          <w:marRight w:val="0"/>
          <w:marTop w:val="0"/>
          <w:marBottom w:val="0"/>
          <w:divBdr>
            <w:top w:val="none" w:sz="0" w:space="0" w:color="auto"/>
            <w:left w:val="none" w:sz="0" w:space="0" w:color="auto"/>
            <w:bottom w:val="none" w:sz="0" w:space="0" w:color="auto"/>
            <w:right w:val="none" w:sz="0" w:space="0" w:color="auto"/>
          </w:divBdr>
          <w:divsChild>
            <w:div w:id="2147159388">
              <w:marLeft w:val="0"/>
              <w:marRight w:val="0"/>
              <w:marTop w:val="0"/>
              <w:marBottom w:val="0"/>
              <w:divBdr>
                <w:top w:val="none" w:sz="0" w:space="0" w:color="auto"/>
                <w:left w:val="none" w:sz="0" w:space="0" w:color="auto"/>
                <w:bottom w:val="none" w:sz="0" w:space="0" w:color="auto"/>
                <w:right w:val="none" w:sz="0" w:space="0" w:color="auto"/>
              </w:divBdr>
            </w:div>
          </w:divsChild>
        </w:div>
        <w:div w:id="286744872">
          <w:marLeft w:val="0"/>
          <w:marRight w:val="0"/>
          <w:marTop w:val="0"/>
          <w:marBottom w:val="0"/>
          <w:divBdr>
            <w:top w:val="none" w:sz="0" w:space="0" w:color="auto"/>
            <w:left w:val="none" w:sz="0" w:space="0" w:color="auto"/>
            <w:bottom w:val="none" w:sz="0" w:space="0" w:color="auto"/>
            <w:right w:val="none" w:sz="0" w:space="0" w:color="auto"/>
          </w:divBdr>
          <w:divsChild>
            <w:div w:id="1875192919">
              <w:marLeft w:val="0"/>
              <w:marRight w:val="0"/>
              <w:marTop w:val="0"/>
              <w:marBottom w:val="0"/>
              <w:divBdr>
                <w:top w:val="none" w:sz="0" w:space="0" w:color="auto"/>
                <w:left w:val="none" w:sz="0" w:space="0" w:color="auto"/>
                <w:bottom w:val="none" w:sz="0" w:space="0" w:color="auto"/>
                <w:right w:val="none" w:sz="0" w:space="0" w:color="auto"/>
              </w:divBdr>
            </w:div>
          </w:divsChild>
        </w:div>
        <w:div w:id="289483717">
          <w:marLeft w:val="0"/>
          <w:marRight w:val="0"/>
          <w:marTop w:val="0"/>
          <w:marBottom w:val="0"/>
          <w:divBdr>
            <w:top w:val="none" w:sz="0" w:space="0" w:color="auto"/>
            <w:left w:val="none" w:sz="0" w:space="0" w:color="auto"/>
            <w:bottom w:val="none" w:sz="0" w:space="0" w:color="auto"/>
            <w:right w:val="none" w:sz="0" w:space="0" w:color="auto"/>
          </w:divBdr>
          <w:divsChild>
            <w:div w:id="731856577">
              <w:marLeft w:val="0"/>
              <w:marRight w:val="0"/>
              <w:marTop w:val="0"/>
              <w:marBottom w:val="0"/>
              <w:divBdr>
                <w:top w:val="none" w:sz="0" w:space="0" w:color="auto"/>
                <w:left w:val="none" w:sz="0" w:space="0" w:color="auto"/>
                <w:bottom w:val="none" w:sz="0" w:space="0" w:color="auto"/>
                <w:right w:val="none" w:sz="0" w:space="0" w:color="auto"/>
              </w:divBdr>
            </w:div>
            <w:div w:id="1297686617">
              <w:marLeft w:val="0"/>
              <w:marRight w:val="0"/>
              <w:marTop w:val="0"/>
              <w:marBottom w:val="0"/>
              <w:divBdr>
                <w:top w:val="none" w:sz="0" w:space="0" w:color="auto"/>
                <w:left w:val="none" w:sz="0" w:space="0" w:color="auto"/>
                <w:bottom w:val="none" w:sz="0" w:space="0" w:color="auto"/>
                <w:right w:val="none" w:sz="0" w:space="0" w:color="auto"/>
              </w:divBdr>
            </w:div>
            <w:div w:id="1482192319">
              <w:marLeft w:val="0"/>
              <w:marRight w:val="0"/>
              <w:marTop w:val="0"/>
              <w:marBottom w:val="0"/>
              <w:divBdr>
                <w:top w:val="none" w:sz="0" w:space="0" w:color="auto"/>
                <w:left w:val="none" w:sz="0" w:space="0" w:color="auto"/>
                <w:bottom w:val="none" w:sz="0" w:space="0" w:color="auto"/>
                <w:right w:val="none" w:sz="0" w:space="0" w:color="auto"/>
              </w:divBdr>
            </w:div>
            <w:div w:id="1499416575">
              <w:marLeft w:val="0"/>
              <w:marRight w:val="0"/>
              <w:marTop w:val="0"/>
              <w:marBottom w:val="0"/>
              <w:divBdr>
                <w:top w:val="none" w:sz="0" w:space="0" w:color="auto"/>
                <w:left w:val="none" w:sz="0" w:space="0" w:color="auto"/>
                <w:bottom w:val="none" w:sz="0" w:space="0" w:color="auto"/>
                <w:right w:val="none" w:sz="0" w:space="0" w:color="auto"/>
              </w:divBdr>
            </w:div>
            <w:div w:id="1592811262">
              <w:marLeft w:val="0"/>
              <w:marRight w:val="0"/>
              <w:marTop w:val="0"/>
              <w:marBottom w:val="0"/>
              <w:divBdr>
                <w:top w:val="none" w:sz="0" w:space="0" w:color="auto"/>
                <w:left w:val="none" w:sz="0" w:space="0" w:color="auto"/>
                <w:bottom w:val="none" w:sz="0" w:space="0" w:color="auto"/>
                <w:right w:val="none" w:sz="0" w:space="0" w:color="auto"/>
              </w:divBdr>
            </w:div>
            <w:div w:id="2082479662">
              <w:marLeft w:val="0"/>
              <w:marRight w:val="0"/>
              <w:marTop w:val="0"/>
              <w:marBottom w:val="0"/>
              <w:divBdr>
                <w:top w:val="none" w:sz="0" w:space="0" w:color="auto"/>
                <w:left w:val="none" w:sz="0" w:space="0" w:color="auto"/>
                <w:bottom w:val="none" w:sz="0" w:space="0" w:color="auto"/>
                <w:right w:val="none" w:sz="0" w:space="0" w:color="auto"/>
              </w:divBdr>
            </w:div>
          </w:divsChild>
        </w:div>
        <w:div w:id="298189987">
          <w:marLeft w:val="0"/>
          <w:marRight w:val="0"/>
          <w:marTop w:val="0"/>
          <w:marBottom w:val="0"/>
          <w:divBdr>
            <w:top w:val="none" w:sz="0" w:space="0" w:color="auto"/>
            <w:left w:val="none" w:sz="0" w:space="0" w:color="auto"/>
            <w:bottom w:val="none" w:sz="0" w:space="0" w:color="auto"/>
            <w:right w:val="none" w:sz="0" w:space="0" w:color="auto"/>
          </w:divBdr>
          <w:divsChild>
            <w:div w:id="492531906">
              <w:marLeft w:val="0"/>
              <w:marRight w:val="0"/>
              <w:marTop w:val="0"/>
              <w:marBottom w:val="0"/>
              <w:divBdr>
                <w:top w:val="none" w:sz="0" w:space="0" w:color="auto"/>
                <w:left w:val="none" w:sz="0" w:space="0" w:color="auto"/>
                <w:bottom w:val="none" w:sz="0" w:space="0" w:color="auto"/>
                <w:right w:val="none" w:sz="0" w:space="0" w:color="auto"/>
              </w:divBdr>
            </w:div>
            <w:div w:id="1258710728">
              <w:marLeft w:val="0"/>
              <w:marRight w:val="0"/>
              <w:marTop w:val="0"/>
              <w:marBottom w:val="0"/>
              <w:divBdr>
                <w:top w:val="none" w:sz="0" w:space="0" w:color="auto"/>
                <w:left w:val="none" w:sz="0" w:space="0" w:color="auto"/>
                <w:bottom w:val="none" w:sz="0" w:space="0" w:color="auto"/>
                <w:right w:val="none" w:sz="0" w:space="0" w:color="auto"/>
              </w:divBdr>
            </w:div>
            <w:div w:id="2050301194">
              <w:marLeft w:val="0"/>
              <w:marRight w:val="0"/>
              <w:marTop w:val="0"/>
              <w:marBottom w:val="0"/>
              <w:divBdr>
                <w:top w:val="none" w:sz="0" w:space="0" w:color="auto"/>
                <w:left w:val="none" w:sz="0" w:space="0" w:color="auto"/>
                <w:bottom w:val="none" w:sz="0" w:space="0" w:color="auto"/>
                <w:right w:val="none" w:sz="0" w:space="0" w:color="auto"/>
              </w:divBdr>
            </w:div>
          </w:divsChild>
        </w:div>
        <w:div w:id="326446027">
          <w:marLeft w:val="0"/>
          <w:marRight w:val="0"/>
          <w:marTop w:val="0"/>
          <w:marBottom w:val="0"/>
          <w:divBdr>
            <w:top w:val="none" w:sz="0" w:space="0" w:color="auto"/>
            <w:left w:val="none" w:sz="0" w:space="0" w:color="auto"/>
            <w:bottom w:val="none" w:sz="0" w:space="0" w:color="auto"/>
            <w:right w:val="none" w:sz="0" w:space="0" w:color="auto"/>
          </w:divBdr>
          <w:divsChild>
            <w:div w:id="1536426544">
              <w:marLeft w:val="0"/>
              <w:marRight w:val="0"/>
              <w:marTop w:val="0"/>
              <w:marBottom w:val="0"/>
              <w:divBdr>
                <w:top w:val="none" w:sz="0" w:space="0" w:color="auto"/>
                <w:left w:val="none" w:sz="0" w:space="0" w:color="auto"/>
                <w:bottom w:val="none" w:sz="0" w:space="0" w:color="auto"/>
                <w:right w:val="none" w:sz="0" w:space="0" w:color="auto"/>
              </w:divBdr>
            </w:div>
            <w:div w:id="1731222018">
              <w:marLeft w:val="0"/>
              <w:marRight w:val="0"/>
              <w:marTop w:val="0"/>
              <w:marBottom w:val="0"/>
              <w:divBdr>
                <w:top w:val="none" w:sz="0" w:space="0" w:color="auto"/>
                <w:left w:val="none" w:sz="0" w:space="0" w:color="auto"/>
                <w:bottom w:val="none" w:sz="0" w:space="0" w:color="auto"/>
                <w:right w:val="none" w:sz="0" w:space="0" w:color="auto"/>
              </w:divBdr>
            </w:div>
          </w:divsChild>
        </w:div>
        <w:div w:id="415244858">
          <w:marLeft w:val="0"/>
          <w:marRight w:val="0"/>
          <w:marTop w:val="0"/>
          <w:marBottom w:val="0"/>
          <w:divBdr>
            <w:top w:val="none" w:sz="0" w:space="0" w:color="auto"/>
            <w:left w:val="none" w:sz="0" w:space="0" w:color="auto"/>
            <w:bottom w:val="none" w:sz="0" w:space="0" w:color="auto"/>
            <w:right w:val="none" w:sz="0" w:space="0" w:color="auto"/>
          </w:divBdr>
          <w:divsChild>
            <w:div w:id="988023439">
              <w:marLeft w:val="0"/>
              <w:marRight w:val="0"/>
              <w:marTop w:val="0"/>
              <w:marBottom w:val="0"/>
              <w:divBdr>
                <w:top w:val="none" w:sz="0" w:space="0" w:color="auto"/>
                <w:left w:val="none" w:sz="0" w:space="0" w:color="auto"/>
                <w:bottom w:val="none" w:sz="0" w:space="0" w:color="auto"/>
                <w:right w:val="none" w:sz="0" w:space="0" w:color="auto"/>
              </w:divBdr>
            </w:div>
          </w:divsChild>
        </w:div>
        <w:div w:id="444155969">
          <w:marLeft w:val="0"/>
          <w:marRight w:val="0"/>
          <w:marTop w:val="0"/>
          <w:marBottom w:val="0"/>
          <w:divBdr>
            <w:top w:val="none" w:sz="0" w:space="0" w:color="auto"/>
            <w:left w:val="none" w:sz="0" w:space="0" w:color="auto"/>
            <w:bottom w:val="none" w:sz="0" w:space="0" w:color="auto"/>
            <w:right w:val="none" w:sz="0" w:space="0" w:color="auto"/>
          </w:divBdr>
          <w:divsChild>
            <w:div w:id="1677996636">
              <w:marLeft w:val="0"/>
              <w:marRight w:val="0"/>
              <w:marTop w:val="0"/>
              <w:marBottom w:val="0"/>
              <w:divBdr>
                <w:top w:val="none" w:sz="0" w:space="0" w:color="auto"/>
                <w:left w:val="none" w:sz="0" w:space="0" w:color="auto"/>
                <w:bottom w:val="none" w:sz="0" w:space="0" w:color="auto"/>
                <w:right w:val="none" w:sz="0" w:space="0" w:color="auto"/>
              </w:divBdr>
            </w:div>
          </w:divsChild>
        </w:div>
        <w:div w:id="482619920">
          <w:marLeft w:val="0"/>
          <w:marRight w:val="0"/>
          <w:marTop w:val="0"/>
          <w:marBottom w:val="0"/>
          <w:divBdr>
            <w:top w:val="none" w:sz="0" w:space="0" w:color="auto"/>
            <w:left w:val="none" w:sz="0" w:space="0" w:color="auto"/>
            <w:bottom w:val="none" w:sz="0" w:space="0" w:color="auto"/>
            <w:right w:val="none" w:sz="0" w:space="0" w:color="auto"/>
          </w:divBdr>
          <w:divsChild>
            <w:div w:id="1203979683">
              <w:marLeft w:val="0"/>
              <w:marRight w:val="0"/>
              <w:marTop w:val="0"/>
              <w:marBottom w:val="0"/>
              <w:divBdr>
                <w:top w:val="none" w:sz="0" w:space="0" w:color="auto"/>
                <w:left w:val="none" w:sz="0" w:space="0" w:color="auto"/>
                <w:bottom w:val="none" w:sz="0" w:space="0" w:color="auto"/>
                <w:right w:val="none" w:sz="0" w:space="0" w:color="auto"/>
              </w:divBdr>
            </w:div>
          </w:divsChild>
        </w:div>
        <w:div w:id="533926737">
          <w:marLeft w:val="0"/>
          <w:marRight w:val="0"/>
          <w:marTop w:val="0"/>
          <w:marBottom w:val="0"/>
          <w:divBdr>
            <w:top w:val="none" w:sz="0" w:space="0" w:color="auto"/>
            <w:left w:val="none" w:sz="0" w:space="0" w:color="auto"/>
            <w:bottom w:val="none" w:sz="0" w:space="0" w:color="auto"/>
            <w:right w:val="none" w:sz="0" w:space="0" w:color="auto"/>
          </w:divBdr>
          <w:divsChild>
            <w:div w:id="778568612">
              <w:marLeft w:val="0"/>
              <w:marRight w:val="0"/>
              <w:marTop w:val="0"/>
              <w:marBottom w:val="0"/>
              <w:divBdr>
                <w:top w:val="none" w:sz="0" w:space="0" w:color="auto"/>
                <w:left w:val="none" w:sz="0" w:space="0" w:color="auto"/>
                <w:bottom w:val="none" w:sz="0" w:space="0" w:color="auto"/>
                <w:right w:val="none" w:sz="0" w:space="0" w:color="auto"/>
              </w:divBdr>
            </w:div>
            <w:div w:id="805775450">
              <w:marLeft w:val="0"/>
              <w:marRight w:val="0"/>
              <w:marTop w:val="0"/>
              <w:marBottom w:val="0"/>
              <w:divBdr>
                <w:top w:val="none" w:sz="0" w:space="0" w:color="auto"/>
                <w:left w:val="none" w:sz="0" w:space="0" w:color="auto"/>
                <w:bottom w:val="none" w:sz="0" w:space="0" w:color="auto"/>
                <w:right w:val="none" w:sz="0" w:space="0" w:color="auto"/>
              </w:divBdr>
            </w:div>
            <w:div w:id="881600162">
              <w:marLeft w:val="0"/>
              <w:marRight w:val="0"/>
              <w:marTop w:val="0"/>
              <w:marBottom w:val="0"/>
              <w:divBdr>
                <w:top w:val="none" w:sz="0" w:space="0" w:color="auto"/>
                <w:left w:val="none" w:sz="0" w:space="0" w:color="auto"/>
                <w:bottom w:val="none" w:sz="0" w:space="0" w:color="auto"/>
                <w:right w:val="none" w:sz="0" w:space="0" w:color="auto"/>
              </w:divBdr>
            </w:div>
          </w:divsChild>
        </w:div>
        <w:div w:id="547641850">
          <w:marLeft w:val="0"/>
          <w:marRight w:val="0"/>
          <w:marTop w:val="0"/>
          <w:marBottom w:val="0"/>
          <w:divBdr>
            <w:top w:val="none" w:sz="0" w:space="0" w:color="auto"/>
            <w:left w:val="none" w:sz="0" w:space="0" w:color="auto"/>
            <w:bottom w:val="none" w:sz="0" w:space="0" w:color="auto"/>
            <w:right w:val="none" w:sz="0" w:space="0" w:color="auto"/>
          </w:divBdr>
          <w:divsChild>
            <w:div w:id="1151169114">
              <w:marLeft w:val="0"/>
              <w:marRight w:val="0"/>
              <w:marTop w:val="0"/>
              <w:marBottom w:val="0"/>
              <w:divBdr>
                <w:top w:val="none" w:sz="0" w:space="0" w:color="auto"/>
                <w:left w:val="none" w:sz="0" w:space="0" w:color="auto"/>
                <w:bottom w:val="none" w:sz="0" w:space="0" w:color="auto"/>
                <w:right w:val="none" w:sz="0" w:space="0" w:color="auto"/>
              </w:divBdr>
            </w:div>
          </w:divsChild>
        </w:div>
        <w:div w:id="547690393">
          <w:marLeft w:val="0"/>
          <w:marRight w:val="0"/>
          <w:marTop w:val="0"/>
          <w:marBottom w:val="0"/>
          <w:divBdr>
            <w:top w:val="none" w:sz="0" w:space="0" w:color="auto"/>
            <w:left w:val="none" w:sz="0" w:space="0" w:color="auto"/>
            <w:bottom w:val="none" w:sz="0" w:space="0" w:color="auto"/>
            <w:right w:val="none" w:sz="0" w:space="0" w:color="auto"/>
          </w:divBdr>
          <w:divsChild>
            <w:div w:id="792211710">
              <w:marLeft w:val="0"/>
              <w:marRight w:val="0"/>
              <w:marTop w:val="0"/>
              <w:marBottom w:val="0"/>
              <w:divBdr>
                <w:top w:val="none" w:sz="0" w:space="0" w:color="auto"/>
                <w:left w:val="none" w:sz="0" w:space="0" w:color="auto"/>
                <w:bottom w:val="none" w:sz="0" w:space="0" w:color="auto"/>
                <w:right w:val="none" w:sz="0" w:space="0" w:color="auto"/>
              </w:divBdr>
            </w:div>
          </w:divsChild>
        </w:div>
        <w:div w:id="563372154">
          <w:marLeft w:val="0"/>
          <w:marRight w:val="0"/>
          <w:marTop w:val="0"/>
          <w:marBottom w:val="0"/>
          <w:divBdr>
            <w:top w:val="none" w:sz="0" w:space="0" w:color="auto"/>
            <w:left w:val="none" w:sz="0" w:space="0" w:color="auto"/>
            <w:bottom w:val="none" w:sz="0" w:space="0" w:color="auto"/>
            <w:right w:val="none" w:sz="0" w:space="0" w:color="auto"/>
          </w:divBdr>
          <w:divsChild>
            <w:div w:id="1055424075">
              <w:marLeft w:val="0"/>
              <w:marRight w:val="0"/>
              <w:marTop w:val="0"/>
              <w:marBottom w:val="0"/>
              <w:divBdr>
                <w:top w:val="none" w:sz="0" w:space="0" w:color="auto"/>
                <w:left w:val="none" w:sz="0" w:space="0" w:color="auto"/>
                <w:bottom w:val="none" w:sz="0" w:space="0" w:color="auto"/>
                <w:right w:val="none" w:sz="0" w:space="0" w:color="auto"/>
              </w:divBdr>
            </w:div>
          </w:divsChild>
        </w:div>
        <w:div w:id="578828850">
          <w:marLeft w:val="0"/>
          <w:marRight w:val="0"/>
          <w:marTop w:val="0"/>
          <w:marBottom w:val="0"/>
          <w:divBdr>
            <w:top w:val="none" w:sz="0" w:space="0" w:color="auto"/>
            <w:left w:val="none" w:sz="0" w:space="0" w:color="auto"/>
            <w:bottom w:val="none" w:sz="0" w:space="0" w:color="auto"/>
            <w:right w:val="none" w:sz="0" w:space="0" w:color="auto"/>
          </w:divBdr>
          <w:divsChild>
            <w:div w:id="243220689">
              <w:marLeft w:val="0"/>
              <w:marRight w:val="0"/>
              <w:marTop w:val="0"/>
              <w:marBottom w:val="0"/>
              <w:divBdr>
                <w:top w:val="none" w:sz="0" w:space="0" w:color="auto"/>
                <w:left w:val="none" w:sz="0" w:space="0" w:color="auto"/>
                <w:bottom w:val="none" w:sz="0" w:space="0" w:color="auto"/>
                <w:right w:val="none" w:sz="0" w:space="0" w:color="auto"/>
              </w:divBdr>
            </w:div>
          </w:divsChild>
        </w:div>
        <w:div w:id="592712379">
          <w:marLeft w:val="0"/>
          <w:marRight w:val="0"/>
          <w:marTop w:val="0"/>
          <w:marBottom w:val="0"/>
          <w:divBdr>
            <w:top w:val="none" w:sz="0" w:space="0" w:color="auto"/>
            <w:left w:val="none" w:sz="0" w:space="0" w:color="auto"/>
            <w:bottom w:val="none" w:sz="0" w:space="0" w:color="auto"/>
            <w:right w:val="none" w:sz="0" w:space="0" w:color="auto"/>
          </w:divBdr>
          <w:divsChild>
            <w:div w:id="1427311588">
              <w:marLeft w:val="0"/>
              <w:marRight w:val="0"/>
              <w:marTop w:val="0"/>
              <w:marBottom w:val="0"/>
              <w:divBdr>
                <w:top w:val="none" w:sz="0" w:space="0" w:color="auto"/>
                <w:left w:val="none" w:sz="0" w:space="0" w:color="auto"/>
                <w:bottom w:val="none" w:sz="0" w:space="0" w:color="auto"/>
                <w:right w:val="none" w:sz="0" w:space="0" w:color="auto"/>
              </w:divBdr>
            </w:div>
          </w:divsChild>
        </w:div>
        <w:div w:id="593589613">
          <w:marLeft w:val="0"/>
          <w:marRight w:val="0"/>
          <w:marTop w:val="0"/>
          <w:marBottom w:val="0"/>
          <w:divBdr>
            <w:top w:val="none" w:sz="0" w:space="0" w:color="auto"/>
            <w:left w:val="none" w:sz="0" w:space="0" w:color="auto"/>
            <w:bottom w:val="none" w:sz="0" w:space="0" w:color="auto"/>
            <w:right w:val="none" w:sz="0" w:space="0" w:color="auto"/>
          </w:divBdr>
          <w:divsChild>
            <w:div w:id="1796484546">
              <w:marLeft w:val="0"/>
              <w:marRight w:val="0"/>
              <w:marTop w:val="0"/>
              <w:marBottom w:val="0"/>
              <w:divBdr>
                <w:top w:val="none" w:sz="0" w:space="0" w:color="auto"/>
                <w:left w:val="none" w:sz="0" w:space="0" w:color="auto"/>
                <w:bottom w:val="none" w:sz="0" w:space="0" w:color="auto"/>
                <w:right w:val="none" w:sz="0" w:space="0" w:color="auto"/>
              </w:divBdr>
            </w:div>
            <w:div w:id="1859811407">
              <w:marLeft w:val="0"/>
              <w:marRight w:val="0"/>
              <w:marTop w:val="0"/>
              <w:marBottom w:val="0"/>
              <w:divBdr>
                <w:top w:val="none" w:sz="0" w:space="0" w:color="auto"/>
                <w:left w:val="none" w:sz="0" w:space="0" w:color="auto"/>
                <w:bottom w:val="none" w:sz="0" w:space="0" w:color="auto"/>
                <w:right w:val="none" w:sz="0" w:space="0" w:color="auto"/>
              </w:divBdr>
            </w:div>
          </w:divsChild>
        </w:div>
        <w:div w:id="608242544">
          <w:marLeft w:val="0"/>
          <w:marRight w:val="0"/>
          <w:marTop w:val="0"/>
          <w:marBottom w:val="0"/>
          <w:divBdr>
            <w:top w:val="none" w:sz="0" w:space="0" w:color="auto"/>
            <w:left w:val="none" w:sz="0" w:space="0" w:color="auto"/>
            <w:bottom w:val="none" w:sz="0" w:space="0" w:color="auto"/>
            <w:right w:val="none" w:sz="0" w:space="0" w:color="auto"/>
          </w:divBdr>
          <w:divsChild>
            <w:div w:id="1054625138">
              <w:marLeft w:val="0"/>
              <w:marRight w:val="0"/>
              <w:marTop w:val="0"/>
              <w:marBottom w:val="0"/>
              <w:divBdr>
                <w:top w:val="none" w:sz="0" w:space="0" w:color="auto"/>
                <w:left w:val="none" w:sz="0" w:space="0" w:color="auto"/>
                <w:bottom w:val="none" w:sz="0" w:space="0" w:color="auto"/>
                <w:right w:val="none" w:sz="0" w:space="0" w:color="auto"/>
              </w:divBdr>
            </w:div>
          </w:divsChild>
        </w:div>
        <w:div w:id="623581806">
          <w:marLeft w:val="0"/>
          <w:marRight w:val="0"/>
          <w:marTop w:val="0"/>
          <w:marBottom w:val="0"/>
          <w:divBdr>
            <w:top w:val="none" w:sz="0" w:space="0" w:color="auto"/>
            <w:left w:val="none" w:sz="0" w:space="0" w:color="auto"/>
            <w:bottom w:val="none" w:sz="0" w:space="0" w:color="auto"/>
            <w:right w:val="none" w:sz="0" w:space="0" w:color="auto"/>
          </w:divBdr>
          <w:divsChild>
            <w:div w:id="264116437">
              <w:marLeft w:val="0"/>
              <w:marRight w:val="0"/>
              <w:marTop w:val="0"/>
              <w:marBottom w:val="0"/>
              <w:divBdr>
                <w:top w:val="none" w:sz="0" w:space="0" w:color="auto"/>
                <w:left w:val="none" w:sz="0" w:space="0" w:color="auto"/>
                <w:bottom w:val="none" w:sz="0" w:space="0" w:color="auto"/>
                <w:right w:val="none" w:sz="0" w:space="0" w:color="auto"/>
              </w:divBdr>
            </w:div>
          </w:divsChild>
        </w:div>
        <w:div w:id="671836270">
          <w:marLeft w:val="0"/>
          <w:marRight w:val="0"/>
          <w:marTop w:val="0"/>
          <w:marBottom w:val="0"/>
          <w:divBdr>
            <w:top w:val="none" w:sz="0" w:space="0" w:color="auto"/>
            <w:left w:val="none" w:sz="0" w:space="0" w:color="auto"/>
            <w:bottom w:val="none" w:sz="0" w:space="0" w:color="auto"/>
            <w:right w:val="none" w:sz="0" w:space="0" w:color="auto"/>
          </w:divBdr>
          <w:divsChild>
            <w:div w:id="664623688">
              <w:marLeft w:val="0"/>
              <w:marRight w:val="0"/>
              <w:marTop w:val="0"/>
              <w:marBottom w:val="0"/>
              <w:divBdr>
                <w:top w:val="none" w:sz="0" w:space="0" w:color="auto"/>
                <w:left w:val="none" w:sz="0" w:space="0" w:color="auto"/>
                <w:bottom w:val="none" w:sz="0" w:space="0" w:color="auto"/>
                <w:right w:val="none" w:sz="0" w:space="0" w:color="auto"/>
              </w:divBdr>
            </w:div>
          </w:divsChild>
        </w:div>
        <w:div w:id="728504489">
          <w:marLeft w:val="0"/>
          <w:marRight w:val="0"/>
          <w:marTop w:val="0"/>
          <w:marBottom w:val="0"/>
          <w:divBdr>
            <w:top w:val="none" w:sz="0" w:space="0" w:color="auto"/>
            <w:left w:val="none" w:sz="0" w:space="0" w:color="auto"/>
            <w:bottom w:val="none" w:sz="0" w:space="0" w:color="auto"/>
            <w:right w:val="none" w:sz="0" w:space="0" w:color="auto"/>
          </w:divBdr>
          <w:divsChild>
            <w:div w:id="399908046">
              <w:marLeft w:val="0"/>
              <w:marRight w:val="0"/>
              <w:marTop w:val="0"/>
              <w:marBottom w:val="0"/>
              <w:divBdr>
                <w:top w:val="none" w:sz="0" w:space="0" w:color="auto"/>
                <w:left w:val="none" w:sz="0" w:space="0" w:color="auto"/>
                <w:bottom w:val="none" w:sz="0" w:space="0" w:color="auto"/>
                <w:right w:val="none" w:sz="0" w:space="0" w:color="auto"/>
              </w:divBdr>
            </w:div>
          </w:divsChild>
        </w:div>
        <w:div w:id="730545396">
          <w:marLeft w:val="0"/>
          <w:marRight w:val="0"/>
          <w:marTop w:val="0"/>
          <w:marBottom w:val="0"/>
          <w:divBdr>
            <w:top w:val="none" w:sz="0" w:space="0" w:color="auto"/>
            <w:left w:val="none" w:sz="0" w:space="0" w:color="auto"/>
            <w:bottom w:val="none" w:sz="0" w:space="0" w:color="auto"/>
            <w:right w:val="none" w:sz="0" w:space="0" w:color="auto"/>
          </w:divBdr>
          <w:divsChild>
            <w:div w:id="585769267">
              <w:marLeft w:val="0"/>
              <w:marRight w:val="0"/>
              <w:marTop w:val="0"/>
              <w:marBottom w:val="0"/>
              <w:divBdr>
                <w:top w:val="none" w:sz="0" w:space="0" w:color="auto"/>
                <w:left w:val="none" w:sz="0" w:space="0" w:color="auto"/>
                <w:bottom w:val="none" w:sz="0" w:space="0" w:color="auto"/>
                <w:right w:val="none" w:sz="0" w:space="0" w:color="auto"/>
              </w:divBdr>
            </w:div>
            <w:div w:id="725495025">
              <w:marLeft w:val="0"/>
              <w:marRight w:val="0"/>
              <w:marTop w:val="0"/>
              <w:marBottom w:val="0"/>
              <w:divBdr>
                <w:top w:val="none" w:sz="0" w:space="0" w:color="auto"/>
                <w:left w:val="none" w:sz="0" w:space="0" w:color="auto"/>
                <w:bottom w:val="none" w:sz="0" w:space="0" w:color="auto"/>
                <w:right w:val="none" w:sz="0" w:space="0" w:color="auto"/>
              </w:divBdr>
            </w:div>
          </w:divsChild>
        </w:div>
        <w:div w:id="804353539">
          <w:marLeft w:val="0"/>
          <w:marRight w:val="0"/>
          <w:marTop w:val="0"/>
          <w:marBottom w:val="0"/>
          <w:divBdr>
            <w:top w:val="none" w:sz="0" w:space="0" w:color="auto"/>
            <w:left w:val="none" w:sz="0" w:space="0" w:color="auto"/>
            <w:bottom w:val="none" w:sz="0" w:space="0" w:color="auto"/>
            <w:right w:val="none" w:sz="0" w:space="0" w:color="auto"/>
          </w:divBdr>
          <w:divsChild>
            <w:div w:id="229120773">
              <w:marLeft w:val="0"/>
              <w:marRight w:val="0"/>
              <w:marTop w:val="0"/>
              <w:marBottom w:val="0"/>
              <w:divBdr>
                <w:top w:val="none" w:sz="0" w:space="0" w:color="auto"/>
                <w:left w:val="none" w:sz="0" w:space="0" w:color="auto"/>
                <w:bottom w:val="none" w:sz="0" w:space="0" w:color="auto"/>
                <w:right w:val="none" w:sz="0" w:space="0" w:color="auto"/>
              </w:divBdr>
            </w:div>
          </w:divsChild>
        </w:div>
        <w:div w:id="824129454">
          <w:marLeft w:val="0"/>
          <w:marRight w:val="0"/>
          <w:marTop w:val="0"/>
          <w:marBottom w:val="0"/>
          <w:divBdr>
            <w:top w:val="none" w:sz="0" w:space="0" w:color="auto"/>
            <w:left w:val="none" w:sz="0" w:space="0" w:color="auto"/>
            <w:bottom w:val="none" w:sz="0" w:space="0" w:color="auto"/>
            <w:right w:val="none" w:sz="0" w:space="0" w:color="auto"/>
          </w:divBdr>
          <w:divsChild>
            <w:div w:id="1038774171">
              <w:marLeft w:val="0"/>
              <w:marRight w:val="0"/>
              <w:marTop w:val="0"/>
              <w:marBottom w:val="0"/>
              <w:divBdr>
                <w:top w:val="none" w:sz="0" w:space="0" w:color="auto"/>
                <w:left w:val="none" w:sz="0" w:space="0" w:color="auto"/>
                <w:bottom w:val="none" w:sz="0" w:space="0" w:color="auto"/>
                <w:right w:val="none" w:sz="0" w:space="0" w:color="auto"/>
              </w:divBdr>
            </w:div>
          </w:divsChild>
        </w:div>
        <w:div w:id="845289416">
          <w:marLeft w:val="0"/>
          <w:marRight w:val="0"/>
          <w:marTop w:val="0"/>
          <w:marBottom w:val="0"/>
          <w:divBdr>
            <w:top w:val="none" w:sz="0" w:space="0" w:color="auto"/>
            <w:left w:val="none" w:sz="0" w:space="0" w:color="auto"/>
            <w:bottom w:val="none" w:sz="0" w:space="0" w:color="auto"/>
            <w:right w:val="none" w:sz="0" w:space="0" w:color="auto"/>
          </w:divBdr>
          <w:divsChild>
            <w:div w:id="114296343">
              <w:marLeft w:val="0"/>
              <w:marRight w:val="0"/>
              <w:marTop w:val="0"/>
              <w:marBottom w:val="0"/>
              <w:divBdr>
                <w:top w:val="none" w:sz="0" w:space="0" w:color="auto"/>
                <w:left w:val="none" w:sz="0" w:space="0" w:color="auto"/>
                <w:bottom w:val="none" w:sz="0" w:space="0" w:color="auto"/>
                <w:right w:val="none" w:sz="0" w:space="0" w:color="auto"/>
              </w:divBdr>
            </w:div>
          </w:divsChild>
        </w:div>
        <w:div w:id="849762375">
          <w:marLeft w:val="0"/>
          <w:marRight w:val="0"/>
          <w:marTop w:val="0"/>
          <w:marBottom w:val="0"/>
          <w:divBdr>
            <w:top w:val="none" w:sz="0" w:space="0" w:color="auto"/>
            <w:left w:val="none" w:sz="0" w:space="0" w:color="auto"/>
            <w:bottom w:val="none" w:sz="0" w:space="0" w:color="auto"/>
            <w:right w:val="none" w:sz="0" w:space="0" w:color="auto"/>
          </w:divBdr>
          <w:divsChild>
            <w:div w:id="18435765">
              <w:marLeft w:val="0"/>
              <w:marRight w:val="0"/>
              <w:marTop w:val="0"/>
              <w:marBottom w:val="0"/>
              <w:divBdr>
                <w:top w:val="none" w:sz="0" w:space="0" w:color="auto"/>
                <w:left w:val="none" w:sz="0" w:space="0" w:color="auto"/>
                <w:bottom w:val="none" w:sz="0" w:space="0" w:color="auto"/>
                <w:right w:val="none" w:sz="0" w:space="0" w:color="auto"/>
              </w:divBdr>
            </w:div>
            <w:div w:id="71589442">
              <w:marLeft w:val="0"/>
              <w:marRight w:val="0"/>
              <w:marTop w:val="0"/>
              <w:marBottom w:val="0"/>
              <w:divBdr>
                <w:top w:val="none" w:sz="0" w:space="0" w:color="auto"/>
                <w:left w:val="none" w:sz="0" w:space="0" w:color="auto"/>
                <w:bottom w:val="none" w:sz="0" w:space="0" w:color="auto"/>
                <w:right w:val="none" w:sz="0" w:space="0" w:color="auto"/>
              </w:divBdr>
            </w:div>
            <w:div w:id="317075316">
              <w:marLeft w:val="0"/>
              <w:marRight w:val="0"/>
              <w:marTop w:val="0"/>
              <w:marBottom w:val="0"/>
              <w:divBdr>
                <w:top w:val="none" w:sz="0" w:space="0" w:color="auto"/>
                <w:left w:val="none" w:sz="0" w:space="0" w:color="auto"/>
                <w:bottom w:val="none" w:sz="0" w:space="0" w:color="auto"/>
                <w:right w:val="none" w:sz="0" w:space="0" w:color="auto"/>
              </w:divBdr>
            </w:div>
          </w:divsChild>
        </w:div>
        <w:div w:id="850292574">
          <w:marLeft w:val="0"/>
          <w:marRight w:val="0"/>
          <w:marTop w:val="0"/>
          <w:marBottom w:val="0"/>
          <w:divBdr>
            <w:top w:val="none" w:sz="0" w:space="0" w:color="auto"/>
            <w:left w:val="none" w:sz="0" w:space="0" w:color="auto"/>
            <w:bottom w:val="none" w:sz="0" w:space="0" w:color="auto"/>
            <w:right w:val="none" w:sz="0" w:space="0" w:color="auto"/>
          </w:divBdr>
          <w:divsChild>
            <w:div w:id="123037528">
              <w:marLeft w:val="0"/>
              <w:marRight w:val="0"/>
              <w:marTop w:val="0"/>
              <w:marBottom w:val="0"/>
              <w:divBdr>
                <w:top w:val="none" w:sz="0" w:space="0" w:color="auto"/>
                <w:left w:val="none" w:sz="0" w:space="0" w:color="auto"/>
                <w:bottom w:val="none" w:sz="0" w:space="0" w:color="auto"/>
                <w:right w:val="none" w:sz="0" w:space="0" w:color="auto"/>
              </w:divBdr>
            </w:div>
            <w:div w:id="325860422">
              <w:marLeft w:val="0"/>
              <w:marRight w:val="0"/>
              <w:marTop w:val="0"/>
              <w:marBottom w:val="0"/>
              <w:divBdr>
                <w:top w:val="none" w:sz="0" w:space="0" w:color="auto"/>
                <w:left w:val="none" w:sz="0" w:space="0" w:color="auto"/>
                <w:bottom w:val="none" w:sz="0" w:space="0" w:color="auto"/>
                <w:right w:val="none" w:sz="0" w:space="0" w:color="auto"/>
              </w:divBdr>
            </w:div>
            <w:div w:id="642275895">
              <w:marLeft w:val="0"/>
              <w:marRight w:val="0"/>
              <w:marTop w:val="0"/>
              <w:marBottom w:val="0"/>
              <w:divBdr>
                <w:top w:val="none" w:sz="0" w:space="0" w:color="auto"/>
                <w:left w:val="none" w:sz="0" w:space="0" w:color="auto"/>
                <w:bottom w:val="none" w:sz="0" w:space="0" w:color="auto"/>
                <w:right w:val="none" w:sz="0" w:space="0" w:color="auto"/>
              </w:divBdr>
            </w:div>
            <w:div w:id="1023284734">
              <w:marLeft w:val="0"/>
              <w:marRight w:val="0"/>
              <w:marTop w:val="0"/>
              <w:marBottom w:val="0"/>
              <w:divBdr>
                <w:top w:val="none" w:sz="0" w:space="0" w:color="auto"/>
                <w:left w:val="none" w:sz="0" w:space="0" w:color="auto"/>
                <w:bottom w:val="none" w:sz="0" w:space="0" w:color="auto"/>
                <w:right w:val="none" w:sz="0" w:space="0" w:color="auto"/>
              </w:divBdr>
            </w:div>
            <w:div w:id="1963152129">
              <w:marLeft w:val="0"/>
              <w:marRight w:val="0"/>
              <w:marTop w:val="0"/>
              <w:marBottom w:val="0"/>
              <w:divBdr>
                <w:top w:val="none" w:sz="0" w:space="0" w:color="auto"/>
                <w:left w:val="none" w:sz="0" w:space="0" w:color="auto"/>
                <w:bottom w:val="none" w:sz="0" w:space="0" w:color="auto"/>
                <w:right w:val="none" w:sz="0" w:space="0" w:color="auto"/>
              </w:divBdr>
            </w:div>
            <w:div w:id="2007510200">
              <w:marLeft w:val="0"/>
              <w:marRight w:val="0"/>
              <w:marTop w:val="0"/>
              <w:marBottom w:val="0"/>
              <w:divBdr>
                <w:top w:val="none" w:sz="0" w:space="0" w:color="auto"/>
                <w:left w:val="none" w:sz="0" w:space="0" w:color="auto"/>
                <w:bottom w:val="none" w:sz="0" w:space="0" w:color="auto"/>
                <w:right w:val="none" w:sz="0" w:space="0" w:color="auto"/>
              </w:divBdr>
            </w:div>
          </w:divsChild>
        </w:div>
        <w:div w:id="855271106">
          <w:marLeft w:val="0"/>
          <w:marRight w:val="0"/>
          <w:marTop w:val="0"/>
          <w:marBottom w:val="0"/>
          <w:divBdr>
            <w:top w:val="none" w:sz="0" w:space="0" w:color="auto"/>
            <w:left w:val="none" w:sz="0" w:space="0" w:color="auto"/>
            <w:bottom w:val="none" w:sz="0" w:space="0" w:color="auto"/>
            <w:right w:val="none" w:sz="0" w:space="0" w:color="auto"/>
          </w:divBdr>
          <w:divsChild>
            <w:div w:id="862400303">
              <w:marLeft w:val="0"/>
              <w:marRight w:val="0"/>
              <w:marTop w:val="0"/>
              <w:marBottom w:val="0"/>
              <w:divBdr>
                <w:top w:val="none" w:sz="0" w:space="0" w:color="auto"/>
                <w:left w:val="none" w:sz="0" w:space="0" w:color="auto"/>
                <w:bottom w:val="none" w:sz="0" w:space="0" w:color="auto"/>
                <w:right w:val="none" w:sz="0" w:space="0" w:color="auto"/>
              </w:divBdr>
            </w:div>
          </w:divsChild>
        </w:div>
        <w:div w:id="856042974">
          <w:marLeft w:val="0"/>
          <w:marRight w:val="0"/>
          <w:marTop w:val="0"/>
          <w:marBottom w:val="0"/>
          <w:divBdr>
            <w:top w:val="none" w:sz="0" w:space="0" w:color="auto"/>
            <w:left w:val="none" w:sz="0" w:space="0" w:color="auto"/>
            <w:bottom w:val="none" w:sz="0" w:space="0" w:color="auto"/>
            <w:right w:val="none" w:sz="0" w:space="0" w:color="auto"/>
          </w:divBdr>
          <w:divsChild>
            <w:div w:id="1916742647">
              <w:marLeft w:val="0"/>
              <w:marRight w:val="0"/>
              <w:marTop w:val="0"/>
              <w:marBottom w:val="0"/>
              <w:divBdr>
                <w:top w:val="none" w:sz="0" w:space="0" w:color="auto"/>
                <w:left w:val="none" w:sz="0" w:space="0" w:color="auto"/>
                <w:bottom w:val="none" w:sz="0" w:space="0" w:color="auto"/>
                <w:right w:val="none" w:sz="0" w:space="0" w:color="auto"/>
              </w:divBdr>
            </w:div>
          </w:divsChild>
        </w:div>
        <w:div w:id="867135137">
          <w:marLeft w:val="0"/>
          <w:marRight w:val="0"/>
          <w:marTop w:val="0"/>
          <w:marBottom w:val="0"/>
          <w:divBdr>
            <w:top w:val="none" w:sz="0" w:space="0" w:color="auto"/>
            <w:left w:val="none" w:sz="0" w:space="0" w:color="auto"/>
            <w:bottom w:val="none" w:sz="0" w:space="0" w:color="auto"/>
            <w:right w:val="none" w:sz="0" w:space="0" w:color="auto"/>
          </w:divBdr>
          <w:divsChild>
            <w:div w:id="671879594">
              <w:marLeft w:val="0"/>
              <w:marRight w:val="0"/>
              <w:marTop w:val="0"/>
              <w:marBottom w:val="0"/>
              <w:divBdr>
                <w:top w:val="none" w:sz="0" w:space="0" w:color="auto"/>
                <w:left w:val="none" w:sz="0" w:space="0" w:color="auto"/>
                <w:bottom w:val="none" w:sz="0" w:space="0" w:color="auto"/>
                <w:right w:val="none" w:sz="0" w:space="0" w:color="auto"/>
              </w:divBdr>
            </w:div>
            <w:div w:id="968508857">
              <w:marLeft w:val="0"/>
              <w:marRight w:val="0"/>
              <w:marTop w:val="0"/>
              <w:marBottom w:val="0"/>
              <w:divBdr>
                <w:top w:val="none" w:sz="0" w:space="0" w:color="auto"/>
                <w:left w:val="none" w:sz="0" w:space="0" w:color="auto"/>
                <w:bottom w:val="none" w:sz="0" w:space="0" w:color="auto"/>
                <w:right w:val="none" w:sz="0" w:space="0" w:color="auto"/>
              </w:divBdr>
            </w:div>
            <w:div w:id="1506942926">
              <w:marLeft w:val="0"/>
              <w:marRight w:val="0"/>
              <w:marTop w:val="0"/>
              <w:marBottom w:val="0"/>
              <w:divBdr>
                <w:top w:val="none" w:sz="0" w:space="0" w:color="auto"/>
                <w:left w:val="none" w:sz="0" w:space="0" w:color="auto"/>
                <w:bottom w:val="none" w:sz="0" w:space="0" w:color="auto"/>
                <w:right w:val="none" w:sz="0" w:space="0" w:color="auto"/>
              </w:divBdr>
            </w:div>
          </w:divsChild>
        </w:div>
        <w:div w:id="870188336">
          <w:marLeft w:val="0"/>
          <w:marRight w:val="0"/>
          <w:marTop w:val="0"/>
          <w:marBottom w:val="0"/>
          <w:divBdr>
            <w:top w:val="none" w:sz="0" w:space="0" w:color="auto"/>
            <w:left w:val="none" w:sz="0" w:space="0" w:color="auto"/>
            <w:bottom w:val="none" w:sz="0" w:space="0" w:color="auto"/>
            <w:right w:val="none" w:sz="0" w:space="0" w:color="auto"/>
          </w:divBdr>
          <w:divsChild>
            <w:div w:id="1441221835">
              <w:marLeft w:val="0"/>
              <w:marRight w:val="0"/>
              <w:marTop w:val="0"/>
              <w:marBottom w:val="0"/>
              <w:divBdr>
                <w:top w:val="none" w:sz="0" w:space="0" w:color="auto"/>
                <w:left w:val="none" w:sz="0" w:space="0" w:color="auto"/>
                <w:bottom w:val="none" w:sz="0" w:space="0" w:color="auto"/>
                <w:right w:val="none" w:sz="0" w:space="0" w:color="auto"/>
              </w:divBdr>
            </w:div>
          </w:divsChild>
        </w:div>
        <w:div w:id="904533616">
          <w:marLeft w:val="0"/>
          <w:marRight w:val="0"/>
          <w:marTop w:val="0"/>
          <w:marBottom w:val="0"/>
          <w:divBdr>
            <w:top w:val="none" w:sz="0" w:space="0" w:color="auto"/>
            <w:left w:val="none" w:sz="0" w:space="0" w:color="auto"/>
            <w:bottom w:val="none" w:sz="0" w:space="0" w:color="auto"/>
            <w:right w:val="none" w:sz="0" w:space="0" w:color="auto"/>
          </w:divBdr>
          <w:divsChild>
            <w:div w:id="733510123">
              <w:marLeft w:val="0"/>
              <w:marRight w:val="0"/>
              <w:marTop w:val="0"/>
              <w:marBottom w:val="0"/>
              <w:divBdr>
                <w:top w:val="none" w:sz="0" w:space="0" w:color="auto"/>
                <w:left w:val="none" w:sz="0" w:space="0" w:color="auto"/>
                <w:bottom w:val="none" w:sz="0" w:space="0" w:color="auto"/>
                <w:right w:val="none" w:sz="0" w:space="0" w:color="auto"/>
              </w:divBdr>
            </w:div>
            <w:div w:id="1248884839">
              <w:marLeft w:val="0"/>
              <w:marRight w:val="0"/>
              <w:marTop w:val="0"/>
              <w:marBottom w:val="0"/>
              <w:divBdr>
                <w:top w:val="none" w:sz="0" w:space="0" w:color="auto"/>
                <w:left w:val="none" w:sz="0" w:space="0" w:color="auto"/>
                <w:bottom w:val="none" w:sz="0" w:space="0" w:color="auto"/>
                <w:right w:val="none" w:sz="0" w:space="0" w:color="auto"/>
              </w:divBdr>
            </w:div>
            <w:div w:id="1315600641">
              <w:marLeft w:val="0"/>
              <w:marRight w:val="0"/>
              <w:marTop w:val="0"/>
              <w:marBottom w:val="0"/>
              <w:divBdr>
                <w:top w:val="none" w:sz="0" w:space="0" w:color="auto"/>
                <w:left w:val="none" w:sz="0" w:space="0" w:color="auto"/>
                <w:bottom w:val="none" w:sz="0" w:space="0" w:color="auto"/>
                <w:right w:val="none" w:sz="0" w:space="0" w:color="auto"/>
              </w:divBdr>
            </w:div>
          </w:divsChild>
        </w:div>
        <w:div w:id="914240256">
          <w:marLeft w:val="0"/>
          <w:marRight w:val="0"/>
          <w:marTop w:val="0"/>
          <w:marBottom w:val="0"/>
          <w:divBdr>
            <w:top w:val="none" w:sz="0" w:space="0" w:color="auto"/>
            <w:left w:val="none" w:sz="0" w:space="0" w:color="auto"/>
            <w:bottom w:val="none" w:sz="0" w:space="0" w:color="auto"/>
            <w:right w:val="none" w:sz="0" w:space="0" w:color="auto"/>
          </w:divBdr>
          <w:divsChild>
            <w:div w:id="747000053">
              <w:marLeft w:val="0"/>
              <w:marRight w:val="0"/>
              <w:marTop w:val="0"/>
              <w:marBottom w:val="0"/>
              <w:divBdr>
                <w:top w:val="none" w:sz="0" w:space="0" w:color="auto"/>
                <w:left w:val="none" w:sz="0" w:space="0" w:color="auto"/>
                <w:bottom w:val="none" w:sz="0" w:space="0" w:color="auto"/>
                <w:right w:val="none" w:sz="0" w:space="0" w:color="auto"/>
              </w:divBdr>
            </w:div>
            <w:div w:id="1618683855">
              <w:marLeft w:val="0"/>
              <w:marRight w:val="0"/>
              <w:marTop w:val="0"/>
              <w:marBottom w:val="0"/>
              <w:divBdr>
                <w:top w:val="none" w:sz="0" w:space="0" w:color="auto"/>
                <w:left w:val="none" w:sz="0" w:space="0" w:color="auto"/>
                <w:bottom w:val="none" w:sz="0" w:space="0" w:color="auto"/>
                <w:right w:val="none" w:sz="0" w:space="0" w:color="auto"/>
              </w:divBdr>
            </w:div>
            <w:div w:id="2094858471">
              <w:marLeft w:val="0"/>
              <w:marRight w:val="0"/>
              <w:marTop w:val="0"/>
              <w:marBottom w:val="0"/>
              <w:divBdr>
                <w:top w:val="none" w:sz="0" w:space="0" w:color="auto"/>
                <w:left w:val="none" w:sz="0" w:space="0" w:color="auto"/>
                <w:bottom w:val="none" w:sz="0" w:space="0" w:color="auto"/>
                <w:right w:val="none" w:sz="0" w:space="0" w:color="auto"/>
              </w:divBdr>
            </w:div>
          </w:divsChild>
        </w:div>
        <w:div w:id="922028621">
          <w:marLeft w:val="0"/>
          <w:marRight w:val="0"/>
          <w:marTop w:val="0"/>
          <w:marBottom w:val="0"/>
          <w:divBdr>
            <w:top w:val="none" w:sz="0" w:space="0" w:color="auto"/>
            <w:left w:val="none" w:sz="0" w:space="0" w:color="auto"/>
            <w:bottom w:val="none" w:sz="0" w:space="0" w:color="auto"/>
            <w:right w:val="none" w:sz="0" w:space="0" w:color="auto"/>
          </w:divBdr>
          <w:divsChild>
            <w:div w:id="53941254">
              <w:marLeft w:val="0"/>
              <w:marRight w:val="0"/>
              <w:marTop w:val="0"/>
              <w:marBottom w:val="0"/>
              <w:divBdr>
                <w:top w:val="none" w:sz="0" w:space="0" w:color="auto"/>
                <w:left w:val="none" w:sz="0" w:space="0" w:color="auto"/>
                <w:bottom w:val="none" w:sz="0" w:space="0" w:color="auto"/>
                <w:right w:val="none" w:sz="0" w:space="0" w:color="auto"/>
              </w:divBdr>
            </w:div>
            <w:div w:id="739254217">
              <w:marLeft w:val="0"/>
              <w:marRight w:val="0"/>
              <w:marTop w:val="0"/>
              <w:marBottom w:val="0"/>
              <w:divBdr>
                <w:top w:val="none" w:sz="0" w:space="0" w:color="auto"/>
                <w:left w:val="none" w:sz="0" w:space="0" w:color="auto"/>
                <w:bottom w:val="none" w:sz="0" w:space="0" w:color="auto"/>
                <w:right w:val="none" w:sz="0" w:space="0" w:color="auto"/>
              </w:divBdr>
            </w:div>
            <w:div w:id="1256860863">
              <w:marLeft w:val="0"/>
              <w:marRight w:val="0"/>
              <w:marTop w:val="0"/>
              <w:marBottom w:val="0"/>
              <w:divBdr>
                <w:top w:val="none" w:sz="0" w:space="0" w:color="auto"/>
                <w:left w:val="none" w:sz="0" w:space="0" w:color="auto"/>
                <w:bottom w:val="none" w:sz="0" w:space="0" w:color="auto"/>
                <w:right w:val="none" w:sz="0" w:space="0" w:color="auto"/>
              </w:divBdr>
            </w:div>
          </w:divsChild>
        </w:div>
        <w:div w:id="933592477">
          <w:marLeft w:val="0"/>
          <w:marRight w:val="0"/>
          <w:marTop w:val="0"/>
          <w:marBottom w:val="0"/>
          <w:divBdr>
            <w:top w:val="none" w:sz="0" w:space="0" w:color="auto"/>
            <w:left w:val="none" w:sz="0" w:space="0" w:color="auto"/>
            <w:bottom w:val="none" w:sz="0" w:space="0" w:color="auto"/>
            <w:right w:val="none" w:sz="0" w:space="0" w:color="auto"/>
          </w:divBdr>
          <w:divsChild>
            <w:div w:id="330329554">
              <w:marLeft w:val="0"/>
              <w:marRight w:val="0"/>
              <w:marTop w:val="0"/>
              <w:marBottom w:val="0"/>
              <w:divBdr>
                <w:top w:val="none" w:sz="0" w:space="0" w:color="auto"/>
                <w:left w:val="none" w:sz="0" w:space="0" w:color="auto"/>
                <w:bottom w:val="none" w:sz="0" w:space="0" w:color="auto"/>
                <w:right w:val="none" w:sz="0" w:space="0" w:color="auto"/>
              </w:divBdr>
            </w:div>
          </w:divsChild>
        </w:div>
        <w:div w:id="938558661">
          <w:marLeft w:val="0"/>
          <w:marRight w:val="0"/>
          <w:marTop w:val="0"/>
          <w:marBottom w:val="0"/>
          <w:divBdr>
            <w:top w:val="none" w:sz="0" w:space="0" w:color="auto"/>
            <w:left w:val="none" w:sz="0" w:space="0" w:color="auto"/>
            <w:bottom w:val="none" w:sz="0" w:space="0" w:color="auto"/>
            <w:right w:val="none" w:sz="0" w:space="0" w:color="auto"/>
          </w:divBdr>
          <w:divsChild>
            <w:div w:id="490871999">
              <w:marLeft w:val="0"/>
              <w:marRight w:val="0"/>
              <w:marTop w:val="0"/>
              <w:marBottom w:val="0"/>
              <w:divBdr>
                <w:top w:val="none" w:sz="0" w:space="0" w:color="auto"/>
                <w:left w:val="none" w:sz="0" w:space="0" w:color="auto"/>
                <w:bottom w:val="none" w:sz="0" w:space="0" w:color="auto"/>
                <w:right w:val="none" w:sz="0" w:space="0" w:color="auto"/>
              </w:divBdr>
            </w:div>
            <w:div w:id="1339776002">
              <w:marLeft w:val="0"/>
              <w:marRight w:val="0"/>
              <w:marTop w:val="0"/>
              <w:marBottom w:val="0"/>
              <w:divBdr>
                <w:top w:val="none" w:sz="0" w:space="0" w:color="auto"/>
                <w:left w:val="none" w:sz="0" w:space="0" w:color="auto"/>
                <w:bottom w:val="none" w:sz="0" w:space="0" w:color="auto"/>
                <w:right w:val="none" w:sz="0" w:space="0" w:color="auto"/>
              </w:divBdr>
            </w:div>
            <w:div w:id="1669212009">
              <w:marLeft w:val="0"/>
              <w:marRight w:val="0"/>
              <w:marTop w:val="0"/>
              <w:marBottom w:val="0"/>
              <w:divBdr>
                <w:top w:val="none" w:sz="0" w:space="0" w:color="auto"/>
                <w:left w:val="none" w:sz="0" w:space="0" w:color="auto"/>
                <w:bottom w:val="none" w:sz="0" w:space="0" w:color="auto"/>
                <w:right w:val="none" w:sz="0" w:space="0" w:color="auto"/>
              </w:divBdr>
            </w:div>
            <w:div w:id="1807314820">
              <w:marLeft w:val="0"/>
              <w:marRight w:val="0"/>
              <w:marTop w:val="0"/>
              <w:marBottom w:val="0"/>
              <w:divBdr>
                <w:top w:val="none" w:sz="0" w:space="0" w:color="auto"/>
                <w:left w:val="none" w:sz="0" w:space="0" w:color="auto"/>
                <w:bottom w:val="none" w:sz="0" w:space="0" w:color="auto"/>
                <w:right w:val="none" w:sz="0" w:space="0" w:color="auto"/>
              </w:divBdr>
            </w:div>
            <w:div w:id="1812751059">
              <w:marLeft w:val="0"/>
              <w:marRight w:val="0"/>
              <w:marTop w:val="0"/>
              <w:marBottom w:val="0"/>
              <w:divBdr>
                <w:top w:val="none" w:sz="0" w:space="0" w:color="auto"/>
                <w:left w:val="none" w:sz="0" w:space="0" w:color="auto"/>
                <w:bottom w:val="none" w:sz="0" w:space="0" w:color="auto"/>
                <w:right w:val="none" w:sz="0" w:space="0" w:color="auto"/>
              </w:divBdr>
            </w:div>
            <w:div w:id="1906836624">
              <w:marLeft w:val="0"/>
              <w:marRight w:val="0"/>
              <w:marTop w:val="0"/>
              <w:marBottom w:val="0"/>
              <w:divBdr>
                <w:top w:val="none" w:sz="0" w:space="0" w:color="auto"/>
                <w:left w:val="none" w:sz="0" w:space="0" w:color="auto"/>
                <w:bottom w:val="none" w:sz="0" w:space="0" w:color="auto"/>
                <w:right w:val="none" w:sz="0" w:space="0" w:color="auto"/>
              </w:divBdr>
            </w:div>
          </w:divsChild>
        </w:div>
        <w:div w:id="954677595">
          <w:marLeft w:val="0"/>
          <w:marRight w:val="0"/>
          <w:marTop w:val="0"/>
          <w:marBottom w:val="0"/>
          <w:divBdr>
            <w:top w:val="none" w:sz="0" w:space="0" w:color="auto"/>
            <w:left w:val="none" w:sz="0" w:space="0" w:color="auto"/>
            <w:bottom w:val="none" w:sz="0" w:space="0" w:color="auto"/>
            <w:right w:val="none" w:sz="0" w:space="0" w:color="auto"/>
          </w:divBdr>
          <w:divsChild>
            <w:div w:id="1044712952">
              <w:marLeft w:val="0"/>
              <w:marRight w:val="0"/>
              <w:marTop w:val="0"/>
              <w:marBottom w:val="0"/>
              <w:divBdr>
                <w:top w:val="none" w:sz="0" w:space="0" w:color="auto"/>
                <w:left w:val="none" w:sz="0" w:space="0" w:color="auto"/>
                <w:bottom w:val="none" w:sz="0" w:space="0" w:color="auto"/>
                <w:right w:val="none" w:sz="0" w:space="0" w:color="auto"/>
              </w:divBdr>
            </w:div>
            <w:div w:id="1800224073">
              <w:marLeft w:val="0"/>
              <w:marRight w:val="0"/>
              <w:marTop w:val="0"/>
              <w:marBottom w:val="0"/>
              <w:divBdr>
                <w:top w:val="none" w:sz="0" w:space="0" w:color="auto"/>
                <w:left w:val="none" w:sz="0" w:space="0" w:color="auto"/>
                <w:bottom w:val="none" w:sz="0" w:space="0" w:color="auto"/>
                <w:right w:val="none" w:sz="0" w:space="0" w:color="auto"/>
              </w:divBdr>
            </w:div>
          </w:divsChild>
        </w:div>
        <w:div w:id="955671200">
          <w:marLeft w:val="0"/>
          <w:marRight w:val="0"/>
          <w:marTop w:val="0"/>
          <w:marBottom w:val="0"/>
          <w:divBdr>
            <w:top w:val="none" w:sz="0" w:space="0" w:color="auto"/>
            <w:left w:val="none" w:sz="0" w:space="0" w:color="auto"/>
            <w:bottom w:val="none" w:sz="0" w:space="0" w:color="auto"/>
            <w:right w:val="none" w:sz="0" w:space="0" w:color="auto"/>
          </w:divBdr>
          <w:divsChild>
            <w:div w:id="1180267750">
              <w:marLeft w:val="0"/>
              <w:marRight w:val="0"/>
              <w:marTop w:val="0"/>
              <w:marBottom w:val="0"/>
              <w:divBdr>
                <w:top w:val="none" w:sz="0" w:space="0" w:color="auto"/>
                <w:left w:val="none" w:sz="0" w:space="0" w:color="auto"/>
                <w:bottom w:val="none" w:sz="0" w:space="0" w:color="auto"/>
                <w:right w:val="none" w:sz="0" w:space="0" w:color="auto"/>
              </w:divBdr>
            </w:div>
          </w:divsChild>
        </w:div>
        <w:div w:id="1012417043">
          <w:marLeft w:val="0"/>
          <w:marRight w:val="0"/>
          <w:marTop w:val="0"/>
          <w:marBottom w:val="0"/>
          <w:divBdr>
            <w:top w:val="none" w:sz="0" w:space="0" w:color="auto"/>
            <w:left w:val="none" w:sz="0" w:space="0" w:color="auto"/>
            <w:bottom w:val="none" w:sz="0" w:space="0" w:color="auto"/>
            <w:right w:val="none" w:sz="0" w:space="0" w:color="auto"/>
          </w:divBdr>
          <w:divsChild>
            <w:div w:id="2138840384">
              <w:marLeft w:val="0"/>
              <w:marRight w:val="0"/>
              <w:marTop w:val="0"/>
              <w:marBottom w:val="0"/>
              <w:divBdr>
                <w:top w:val="none" w:sz="0" w:space="0" w:color="auto"/>
                <w:left w:val="none" w:sz="0" w:space="0" w:color="auto"/>
                <w:bottom w:val="none" w:sz="0" w:space="0" w:color="auto"/>
                <w:right w:val="none" w:sz="0" w:space="0" w:color="auto"/>
              </w:divBdr>
            </w:div>
          </w:divsChild>
        </w:div>
        <w:div w:id="1018698326">
          <w:marLeft w:val="0"/>
          <w:marRight w:val="0"/>
          <w:marTop w:val="0"/>
          <w:marBottom w:val="0"/>
          <w:divBdr>
            <w:top w:val="none" w:sz="0" w:space="0" w:color="auto"/>
            <w:left w:val="none" w:sz="0" w:space="0" w:color="auto"/>
            <w:bottom w:val="none" w:sz="0" w:space="0" w:color="auto"/>
            <w:right w:val="none" w:sz="0" w:space="0" w:color="auto"/>
          </w:divBdr>
          <w:divsChild>
            <w:div w:id="95441180">
              <w:marLeft w:val="0"/>
              <w:marRight w:val="0"/>
              <w:marTop w:val="0"/>
              <w:marBottom w:val="0"/>
              <w:divBdr>
                <w:top w:val="none" w:sz="0" w:space="0" w:color="auto"/>
                <w:left w:val="none" w:sz="0" w:space="0" w:color="auto"/>
                <w:bottom w:val="none" w:sz="0" w:space="0" w:color="auto"/>
                <w:right w:val="none" w:sz="0" w:space="0" w:color="auto"/>
              </w:divBdr>
            </w:div>
            <w:div w:id="2023774678">
              <w:marLeft w:val="0"/>
              <w:marRight w:val="0"/>
              <w:marTop w:val="0"/>
              <w:marBottom w:val="0"/>
              <w:divBdr>
                <w:top w:val="none" w:sz="0" w:space="0" w:color="auto"/>
                <w:left w:val="none" w:sz="0" w:space="0" w:color="auto"/>
                <w:bottom w:val="none" w:sz="0" w:space="0" w:color="auto"/>
                <w:right w:val="none" w:sz="0" w:space="0" w:color="auto"/>
              </w:divBdr>
            </w:div>
          </w:divsChild>
        </w:div>
        <w:div w:id="1048335763">
          <w:marLeft w:val="0"/>
          <w:marRight w:val="0"/>
          <w:marTop w:val="0"/>
          <w:marBottom w:val="0"/>
          <w:divBdr>
            <w:top w:val="none" w:sz="0" w:space="0" w:color="auto"/>
            <w:left w:val="none" w:sz="0" w:space="0" w:color="auto"/>
            <w:bottom w:val="none" w:sz="0" w:space="0" w:color="auto"/>
            <w:right w:val="none" w:sz="0" w:space="0" w:color="auto"/>
          </w:divBdr>
          <w:divsChild>
            <w:div w:id="1669941968">
              <w:marLeft w:val="0"/>
              <w:marRight w:val="0"/>
              <w:marTop w:val="0"/>
              <w:marBottom w:val="0"/>
              <w:divBdr>
                <w:top w:val="none" w:sz="0" w:space="0" w:color="auto"/>
                <w:left w:val="none" w:sz="0" w:space="0" w:color="auto"/>
                <w:bottom w:val="none" w:sz="0" w:space="0" w:color="auto"/>
                <w:right w:val="none" w:sz="0" w:space="0" w:color="auto"/>
              </w:divBdr>
            </w:div>
          </w:divsChild>
        </w:div>
        <w:div w:id="1054431435">
          <w:marLeft w:val="0"/>
          <w:marRight w:val="0"/>
          <w:marTop w:val="0"/>
          <w:marBottom w:val="0"/>
          <w:divBdr>
            <w:top w:val="none" w:sz="0" w:space="0" w:color="auto"/>
            <w:left w:val="none" w:sz="0" w:space="0" w:color="auto"/>
            <w:bottom w:val="none" w:sz="0" w:space="0" w:color="auto"/>
            <w:right w:val="none" w:sz="0" w:space="0" w:color="auto"/>
          </w:divBdr>
          <w:divsChild>
            <w:div w:id="883830579">
              <w:marLeft w:val="0"/>
              <w:marRight w:val="0"/>
              <w:marTop w:val="0"/>
              <w:marBottom w:val="0"/>
              <w:divBdr>
                <w:top w:val="none" w:sz="0" w:space="0" w:color="auto"/>
                <w:left w:val="none" w:sz="0" w:space="0" w:color="auto"/>
                <w:bottom w:val="none" w:sz="0" w:space="0" w:color="auto"/>
                <w:right w:val="none" w:sz="0" w:space="0" w:color="auto"/>
              </w:divBdr>
            </w:div>
          </w:divsChild>
        </w:div>
        <w:div w:id="1060443652">
          <w:marLeft w:val="0"/>
          <w:marRight w:val="0"/>
          <w:marTop w:val="0"/>
          <w:marBottom w:val="0"/>
          <w:divBdr>
            <w:top w:val="none" w:sz="0" w:space="0" w:color="auto"/>
            <w:left w:val="none" w:sz="0" w:space="0" w:color="auto"/>
            <w:bottom w:val="none" w:sz="0" w:space="0" w:color="auto"/>
            <w:right w:val="none" w:sz="0" w:space="0" w:color="auto"/>
          </w:divBdr>
          <w:divsChild>
            <w:div w:id="705525910">
              <w:marLeft w:val="0"/>
              <w:marRight w:val="0"/>
              <w:marTop w:val="0"/>
              <w:marBottom w:val="0"/>
              <w:divBdr>
                <w:top w:val="none" w:sz="0" w:space="0" w:color="auto"/>
                <w:left w:val="none" w:sz="0" w:space="0" w:color="auto"/>
                <w:bottom w:val="none" w:sz="0" w:space="0" w:color="auto"/>
                <w:right w:val="none" w:sz="0" w:space="0" w:color="auto"/>
              </w:divBdr>
            </w:div>
            <w:div w:id="1022710184">
              <w:marLeft w:val="0"/>
              <w:marRight w:val="0"/>
              <w:marTop w:val="0"/>
              <w:marBottom w:val="0"/>
              <w:divBdr>
                <w:top w:val="none" w:sz="0" w:space="0" w:color="auto"/>
                <w:left w:val="none" w:sz="0" w:space="0" w:color="auto"/>
                <w:bottom w:val="none" w:sz="0" w:space="0" w:color="auto"/>
                <w:right w:val="none" w:sz="0" w:space="0" w:color="auto"/>
              </w:divBdr>
            </w:div>
            <w:div w:id="2079277298">
              <w:marLeft w:val="0"/>
              <w:marRight w:val="0"/>
              <w:marTop w:val="0"/>
              <w:marBottom w:val="0"/>
              <w:divBdr>
                <w:top w:val="none" w:sz="0" w:space="0" w:color="auto"/>
                <w:left w:val="none" w:sz="0" w:space="0" w:color="auto"/>
                <w:bottom w:val="none" w:sz="0" w:space="0" w:color="auto"/>
                <w:right w:val="none" w:sz="0" w:space="0" w:color="auto"/>
              </w:divBdr>
            </w:div>
          </w:divsChild>
        </w:div>
        <w:div w:id="1086994327">
          <w:marLeft w:val="0"/>
          <w:marRight w:val="0"/>
          <w:marTop w:val="0"/>
          <w:marBottom w:val="0"/>
          <w:divBdr>
            <w:top w:val="none" w:sz="0" w:space="0" w:color="auto"/>
            <w:left w:val="none" w:sz="0" w:space="0" w:color="auto"/>
            <w:bottom w:val="none" w:sz="0" w:space="0" w:color="auto"/>
            <w:right w:val="none" w:sz="0" w:space="0" w:color="auto"/>
          </w:divBdr>
          <w:divsChild>
            <w:div w:id="688027555">
              <w:marLeft w:val="0"/>
              <w:marRight w:val="0"/>
              <w:marTop w:val="0"/>
              <w:marBottom w:val="0"/>
              <w:divBdr>
                <w:top w:val="none" w:sz="0" w:space="0" w:color="auto"/>
                <w:left w:val="none" w:sz="0" w:space="0" w:color="auto"/>
                <w:bottom w:val="none" w:sz="0" w:space="0" w:color="auto"/>
                <w:right w:val="none" w:sz="0" w:space="0" w:color="auto"/>
              </w:divBdr>
            </w:div>
          </w:divsChild>
        </w:div>
        <w:div w:id="1234465906">
          <w:marLeft w:val="0"/>
          <w:marRight w:val="0"/>
          <w:marTop w:val="0"/>
          <w:marBottom w:val="0"/>
          <w:divBdr>
            <w:top w:val="none" w:sz="0" w:space="0" w:color="auto"/>
            <w:left w:val="none" w:sz="0" w:space="0" w:color="auto"/>
            <w:bottom w:val="none" w:sz="0" w:space="0" w:color="auto"/>
            <w:right w:val="none" w:sz="0" w:space="0" w:color="auto"/>
          </w:divBdr>
          <w:divsChild>
            <w:div w:id="1668510703">
              <w:marLeft w:val="0"/>
              <w:marRight w:val="0"/>
              <w:marTop w:val="0"/>
              <w:marBottom w:val="0"/>
              <w:divBdr>
                <w:top w:val="none" w:sz="0" w:space="0" w:color="auto"/>
                <w:left w:val="none" w:sz="0" w:space="0" w:color="auto"/>
                <w:bottom w:val="none" w:sz="0" w:space="0" w:color="auto"/>
                <w:right w:val="none" w:sz="0" w:space="0" w:color="auto"/>
              </w:divBdr>
            </w:div>
          </w:divsChild>
        </w:div>
        <w:div w:id="1236546601">
          <w:marLeft w:val="0"/>
          <w:marRight w:val="0"/>
          <w:marTop w:val="0"/>
          <w:marBottom w:val="0"/>
          <w:divBdr>
            <w:top w:val="none" w:sz="0" w:space="0" w:color="auto"/>
            <w:left w:val="none" w:sz="0" w:space="0" w:color="auto"/>
            <w:bottom w:val="none" w:sz="0" w:space="0" w:color="auto"/>
            <w:right w:val="none" w:sz="0" w:space="0" w:color="auto"/>
          </w:divBdr>
          <w:divsChild>
            <w:div w:id="1386948970">
              <w:marLeft w:val="0"/>
              <w:marRight w:val="0"/>
              <w:marTop w:val="0"/>
              <w:marBottom w:val="0"/>
              <w:divBdr>
                <w:top w:val="none" w:sz="0" w:space="0" w:color="auto"/>
                <w:left w:val="none" w:sz="0" w:space="0" w:color="auto"/>
                <w:bottom w:val="none" w:sz="0" w:space="0" w:color="auto"/>
                <w:right w:val="none" w:sz="0" w:space="0" w:color="auto"/>
              </w:divBdr>
            </w:div>
          </w:divsChild>
        </w:div>
        <w:div w:id="1262255744">
          <w:marLeft w:val="0"/>
          <w:marRight w:val="0"/>
          <w:marTop w:val="0"/>
          <w:marBottom w:val="0"/>
          <w:divBdr>
            <w:top w:val="none" w:sz="0" w:space="0" w:color="auto"/>
            <w:left w:val="none" w:sz="0" w:space="0" w:color="auto"/>
            <w:bottom w:val="none" w:sz="0" w:space="0" w:color="auto"/>
            <w:right w:val="none" w:sz="0" w:space="0" w:color="auto"/>
          </w:divBdr>
          <w:divsChild>
            <w:div w:id="397049597">
              <w:marLeft w:val="0"/>
              <w:marRight w:val="0"/>
              <w:marTop w:val="0"/>
              <w:marBottom w:val="0"/>
              <w:divBdr>
                <w:top w:val="none" w:sz="0" w:space="0" w:color="auto"/>
                <w:left w:val="none" w:sz="0" w:space="0" w:color="auto"/>
                <w:bottom w:val="none" w:sz="0" w:space="0" w:color="auto"/>
                <w:right w:val="none" w:sz="0" w:space="0" w:color="auto"/>
              </w:divBdr>
            </w:div>
            <w:div w:id="576593345">
              <w:marLeft w:val="0"/>
              <w:marRight w:val="0"/>
              <w:marTop w:val="0"/>
              <w:marBottom w:val="0"/>
              <w:divBdr>
                <w:top w:val="none" w:sz="0" w:space="0" w:color="auto"/>
                <w:left w:val="none" w:sz="0" w:space="0" w:color="auto"/>
                <w:bottom w:val="none" w:sz="0" w:space="0" w:color="auto"/>
                <w:right w:val="none" w:sz="0" w:space="0" w:color="auto"/>
              </w:divBdr>
            </w:div>
            <w:div w:id="1055273374">
              <w:marLeft w:val="0"/>
              <w:marRight w:val="0"/>
              <w:marTop w:val="0"/>
              <w:marBottom w:val="0"/>
              <w:divBdr>
                <w:top w:val="none" w:sz="0" w:space="0" w:color="auto"/>
                <w:left w:val="none" w:sz="0" w:space="0" w:color="auto"/>
                <w:bottom w:val="none" w:sz="0" w:space="0" w:color="auto"/>
                <w:right w:val="none" w:sz="0" w:space="0" w:color="auto"/>
              </w:divBdr>
            </w:div>
            <w:div w:id="1557233228">
              <w:marLeft w:val="0"/>
              <w:marRight w:val="0"/>
              <w:marTop w:val="0"/>
              <w:marBottom w:val="0"/>
              <w:divBdr>
                <w:top w:val="none" w:sz="0" w:space="0" w:color="auto"/>
                <w:left w:val="none" w:sz="0" w:space="0" w:color="auto"/>
                <w:bottom w:val="none" w:sz="0" w:space="0" w:color="auto"/>
                <w:right w:val="none" w:sz="0" w:space="0" w:color="auto"/>
              </w:divBdr>
            </w:div>
            <w:div w:id="1632243011">
              <w:marLeft w:val="0"/>
              <w:marRight w:val="0"/>
              <w:marTop w:val="0"/>
              <w:marBottom w:val="0"/>
              <w:divBdr>
                <w:top w:val="none" w:sz="0" w:space="0" w:color="auto"/>
                <w:left w:val="none" w:sz="0" w:space="0" w:color="auto"/>
                <w:bottom w:val="none" w:sz="0" w:space="0" w:color="auto"/>
                <w:right w:val="none" w:sz="0" w:space="0" w:color="auto"/>
              </w:divBdr>
            </w:div>
            <w:div w:id="2120372554">
              <w:marLeft w:val="0"/>
              <w:marRight w:val="0"/>
              <w:marTop w:val="0"/>
              <w:marBottom w:val="0"/>
              <w:divBdr>
                <w:top w:val="none" w:sz="0" w:space="0" w:color="auto"/>
                <w:left w:val="none" w:sz="0" w:space="0" w:color="auto"/>
                <w:bottom w:val="none" w:sz="0" w:space="0" w:color="auto"/>
                <w:right w:val="none" w:sz="0" w:space="0" w:color="auto"/>
              </w:divBdr>
            </w:div>
          </w:divsChild>
        </w:div>
        <w:div w:id="1270309683">
          <w:marLeft w:val="0"/>
          <w:marRight w:val="0"/>
          <w:marTop w:val="0"/>
          <w:marBottom w:val="0"/>
          <w:divBdr>
            <w:top w:val="none" w:sz="0" w:space="0" w:color="auto"/>
            <w:left w:val="none" w:sz="0" w:space="0" w:color="auto"/>
            <w:bottom w:val="none" w:sz="0" w:space="0" w:color="auto"/>
            <w:right w:val="none" w:sz="0" w:space="0" w:color="auto"/>
          </w:divBdr>
          <w:divsChild>
            <w:div w:id="78061099">
              <w:marLeft w:val="0"/>
              <w:marRight w:val="0"/>
              <w:marTop w:val="0"/>
              <w:marBottom w:val="0"/>
              <w:divBdr>
                <w:top w:val="none" w:sz="0" w:space="0" w:color="auto"/>
                <w:left w:val="none" w:sz="0" w:space="0" w:color="auto"/>
                <w:bottom w:val="none" w:sz="0" w:space="0" w:color="auto"/>
                <w:right w:val="none" w:sz="0" w:space="0" w:color="auto"/>
              </w:divBdr>
            </w:div>
            <w:div w:id="1021934049">
              <w:marLeft w:val="0"/>
              <w:marRight w:val="0"/>
              <w:marTop w:val="0"/>
              <w:marBottom w:val="0"/>
              <w:divBdr>
                <w:top w:val="none" w:sz="0" w:space="0" w:color="auto"/>
                <w:left w:val="none" w:sz="0" w:space="0" w:color="auto"/>
                <w:bottom w:val="none" w:sz="0" w:space="0" w:color="auto"/>
                <w:right w:val="none" w:sz="0" w:space="0" w:color="auto"/>
              </w:divBdr>
            </w:div>
            <w:div w:id="1952276992">
              <w:marLeft w:val="0"/>
              <w:marRight w:val="0"/>
              <w:marTop w:val="0"/>
              <w:marBottom w:val="0"/>
              <w:divBdr>
                <w:top w:val="none" w:sz="0" w:space="0" w:color="auto"/>
                <w:left w:val="none" w:sz="0" w:space="0" w:color="auto"/>
                <w:bottom w:val="none" w:sz="0" w:space="0" w:color="auto"/>
                <w:right w:val="none" w:sz="0" w:space="0" w:color="auto"/>
              </w:divBdr>
            </w:div>
          </w:divsChild>
        </w:div>
        <w:div w:id="1274747960">
          <w:marLeft w:val="0"/>
          <w:marRight w:val="0"/>
          <w:marTop w:val="0"/>
          <w:marBottom w:val="0"/>
          <w:divBdr>
            <w:top w:val="none" w:sz="0" w:space="0" w:color="auto"/>
            <w:left w:val="none" w:sz="0" w:space="0" w:color="auto"/>
            <w:bottom w:val="none" w:sz="0" w:space="0" w:color="auto"/>
            <w:right w:val="none" w:sz="0" w:space="0" w:color="auto"/>
          </w:divBdr>
          <w:divsChild>
            <w:div w:id="2019454378">
              <w:marLeft w:val="0"/>
              <w:marRight w:val="0"/>
              <w:marTop w:val="0"/>
              <w:marBottom w:val="0"/>
              <w:divBdr>
                <w:top w:val="none" w:sz="0" w:space="0" w:color="auto"/>
                <w:left w:val="none" w:sz="0" w:space="0" w:color="auto"/>
                <w:bottom w:val="none" w:sz="0" w:space="0" w:color="auto"/>
                <w:right w:val="none" w:sz="0" w:space="0" w:color="auto"/>
              </w:divBdr>
            </w:div>
          </w:divsChild>
        </w:div>
        <w:div w:id="1299065490">
          <w:marLeft w:val="0"/>
          <w:marRight w:val="0"/>
          <w:marTop w:val="0"/>
          <w:marBottom w:val="0"/>
          <w:divBdr>
            <w:top w:val="none" w:sz="0" w:space="0" w:color="auto"/>
            <w:left w:val="none" w:sz="0" w:space="0" w:color="auto"/>
            <w:bottom w:val="none" w:sz="0" w:space="0" w:color="auto"/>
            <w:right w:val="none" w:sz="0" w:space="0" w:color="auto"/>
          </w:divBdr>
          <w:divsChild>
            <w:div w:id="595602210">
              <w:marLeft w:val="0"/>
              <w:marRight w:val="0"/>
              <w:marTop w:val="0"/>
              <w:marBottom w:val="0"/>
              <w:divBdr>
                <w:top w:val="none" w:sz="0" w:space="0" w:color="auto"/>
                <w:left w:val="none" w:sz="0" w:space="0" w:color="auto"/>
                <w:bottom w:val="none" w:sz="0" w:space="0" w:color="auto"/>
                <w:right w:val="none" w:sz="0" w:space="0" w:color="auto"/>
              </w:divBdr>
            </w:div>
            <w:div w:id="635257461">
              <w:marLeft w:val="0"/>
              <w:marRight w:val="0"/>
              <w:marTop w:val="0"/>
              <w:marBottom w:val="0"/>
              <w:divBdr>
                <w:top w:val="none" w:sz="0" w:space="0" w:color="auto"/>
                <w:left w:val="none" w:sz="0" w:space="0" w:color="auto"/>
                <w:bottom w:val="none" w:sz="0" w:space="0" w:color="auto"/>
                <w:right w:val="none" w:sz="0" w:space="0" w:color="auto"/>
              </w:divBdr>
            </w:div>
            <w:div w:id="773718939">
              <w:marLeft w:val="0"/>
              <w:marRight w:val="0"/>
              <w:marTop w:val="0"/>
              <w:marBottom w:val="0"/>
              <w:divBdr>
                <w:top w:val="none" w:sz="0" w:space="0" w:color="auto"/>
                <w:left w:val="none" w:sz="0" w:space="0" w:color="auto"/>
                <w:bottom w:val="none" w:sz="0" w:space="0" w:color="auto"/>
                <w:right w:val="none" w:sz="0" w:space="0" w:color="auto"/>
              </w:divBdr>
            </w:div>
            <w:div w:id="1452744522">
              <w:marLeft w:val="0"/>
              <w:marRight w:val="0"/>
              <w:marTop w:val="0"/>
              <w:marBottom w:val="0"/>
              <w:divBdr>
                <w:top w:val="none" w:sz="0" w:space="0" w:color="auto"/>
                <w:left w:val="none" w:sz="0" w:space="0" w:color="auto"/>
                <w:bottom w:val="none" w:sz="0" w:space="0" w:color="auto"/>
                <w:right w:val="none" w:sz="0" w:space="0" w:color="auto"/>
              </w:divBdr>
            </w:div>
            <w:div w:id="1584681509">
              <w:marLeft w:val="0"/>
              <w:marRight w:val="0"/>
              <w:marTop w:val="0"/>
              <w:marBottom w:val="0"/>
              <w:divBdr>
                <w:top w:val="none" w:sz="0" w:space="0" w:color="auto"/>
                <w:left w:val="none" w:sz="0" w:space="0" w:color="auto"/>
                <w:bottom w:val="none" w:sz="0" w:space="0" w:color="auto"/>
                <w:right w:val="none" w:sz="0" w:space="0" w:color="auto"/>
              </w:divBdr>
            </w:div>
            <w:div w:id="1953853846">
              <w:marLeft w:val="0"/>
              <w:marRight w:val="0"/>
              <w:marTop w:val="0"/>
              <w:marBottom w:val="0"/>
              <w:divBdr>
                <w:top w:val="none" w:sz="0" w:space="0" w:color="auto"/>
                <w:left w:val="none" w:sz="0" w:space="0" w:color="auto"/>
                <w:bottom w:val="none" w:sz="0" w:space="0" w:color="auto"/>
                <w:right w:val="none" w:sz="0" w:space="0" w:color="auto"/>
              </w:divBdr>
            </w:div>
          </w:divsChild>
        </w:div>
        <w:div w:id="1313942867">
          <w:marLeft w:val="0"/>
          <w:marRight w:val="0"/>
          <w:marTop w:val="0"/>
          <w:marBottom w:val="0"/>
          <w:divBdr>
            <w:top w:val="none" w:sz="0" w:space="0" w:color="auto"/>
            <w:left w:val="none" w:sz="0" w:space="0" w:color="auto"/>
            <w:bottom w:val="none" w:sz="0" w:space="0" w:color="auto"/>
            <w:right w:val="none" w:sz="0" w:space="0" w:color="auto"/>
          </w:divBdr>
          <w:divsChild>
            <w:div w:id="226502667">
              <w:marLeft w:val="0"/>
              <w:marRight w:val="0"/>
              <w:marTop w:val="0"/>
              <w:marBottom w:val="0"/>
              <w:divBdr>
                <w:top w:val="none" w:sz="0" w:space="0" w:color="auto"/>
                <w:left w:val="none" w:sz="0" w:space="0" w:color="auto"/>
                <w:bottom w:val="none" w:sz="0" w:space="0" w:color="auto"/>
                <w:right w:val="none" w:sz="0" w:space="0" w:color="auto"/>
              </w:divBdr>
            </w:div>
          </w:divsChild>
        </w:div>
        <w:div w:id="1437561310">
          <w:marLeft w:val="0"/>
          <w:marRight w:val="0"/>
          <w:marTop w:val="0"/>
          <w:marBottom w:val="0"/>
          <w:divBdr>
            <w:top w:val="none" w:sz="0" w:space="0" w:color="auto"/>
            <w:left w:val="none" w:sz="0" w:space="0" w:color="auto"/>
            <w:bottom w:val="none" w:sz="0" w:space="0" w:color="auto"/>
            <w:right w:val="none" w:sz="0" w:space="0" w:color="auto"/>
          </w:divBdr>
          <w:divsChild>
            <w:div w:id="191116497">
              <w:marLeft w:val="0"/>
              <w:marRight w:val="0"/>
              <w:marTop w:val="0"/>
              <w:marBottom w:val="0"/>
              <w:divBdr>
                <w:top w:val="none" w:sz="0" w:space="0" w:color="auto"/>
                <w:left w:val="none" w:sz="0" w:space="0" w:color="auto"/>
                <w:bottom w:val="none" w:sz="0" w:space="0" w:color="auto"/>
                <w:right w:val="none" w:sz="0" w:space="0" w:color="auto"/>
              </w:divBdr>
            </w:div>
          </w:divsChild>
        </w:div>
        <w:div w:id="1447966518">
          <w:marLeft w:val="0"/>
          <w:marRight w:val="0"/>
          <w:marTop w:val="0"/>
          <w:marBottom w:val="0"/>
          <w:divBdr>
            <w:top w:val="none" w:sz="0" w:space="0" w:color="auto"/>
            <w:left w:val="none" w:sz="0" w:space="0" w:color="auto"/>
            <w:bottom w:val="none" w:sz="0" w:space="0" w:color="auto"/>
            <w:right w:val="none" w:sz="0" w:space="0" w:color="auto"/>
          </w:divBdr>
          <w:divsChild>
            <w:div w:id="711733017">
              <w:marLeft w:val="0"/>
              <w:marRight w:val="0"/>
              <w:marTop w:val="0"/>
              <w:marBottom w:val="0"/>
              <w:divBdr>
                <w:top w:val="none" w:sz="0" w:space="0" w:color="auto"/>
                <w:left w:val="none" w:sz="0" w:space="0" w:color="auto"/>
                <w:bottom w:val="none" w:sz="0" w:space="0" w:color="auto"/>
                <w:right w:val="none" w:sz="0" w:space="0" w:color="auto"/>
              </w:divBdr>
            </w:div>
          </w:divsChild>
        </w:div>
        <w:div w:id="1451900662">
          <w:marLeft w:val="0"/>
          <w:marRight w:val="0"/>
          <w:marTop w:val="0"/>
          <w:marBottom w:val="0"/>
          <w:divBdr>
            <w:top w:val="none" w:sz="0" w:space="0" w:color="auto"/>
            <w:left w:val="none" w:sz="0" w:space="0" w:color="auto"/>
            <w:bottom w:val="none" w:sz="0" w:space="0" w:color="auto"/>
            <w:right w:val="none" w:sz="0" w:space="0" w:color="auto"/>
          </w:divBdr>
          <w:divsChild>
            <w:div w:id="128862019">
              <w:marLeft w:val="0"/>
              <w:marRight w:val="0"/>
              <w:marTop w:val="0"/>
              <w:marBottom w:val="0"/>
              <w:divBdr>
                <w:top w:val="none" w:sz="0" w:space="0" w:color="auto"/>
                <w:left w:val="none" w:sz="0" w:space="0" w:color="auto"/>
                <w:bottom w:val="none" w:sz="0" w:space="0" w:color="auto"/>
                <w:right w:val="none" w:sz="0" w:space="0" w:color="auto"/>
              </w:divBdr>
            </w:div>
            <w:div w:id="827597275">
              <w:marLeft w:val="0"/>
              <w:marRight w:val="0"/>
              <w:marTop w:val="0"/>
              <w:marBottom w:val="0"/>
              <w:divBdr>
                <w:top w:val="none" w:sz="0" w:space="0" w:color="auto"/>
                <w:left w:val="none" w:sz="0" w:space="0" w:color="auto"/>
                <w:bottom w:val="none" w:sz="0" w:space="0" w:color="auto"/>
                <w:right w:val="none" w:sz="0" w:space="0" w:color="auto"/>
              </w:divBdr>
            </w:div>
            <w:div w:id="853224576">
              <w:marLeft w:val="0"/>
              <w:marRight w:val="0"/>
              <w:marTop w:val="0"/>
              <w:marBottom w:val="0"/>
              <w:divBdr>
                <w:top w:val="none" w:sz="0" w:space="0" w:color="auto"/>
                <w:left w:val="none" w:sz="0" w:space="0" w:color="auto"/>
                <w:bottom w:val="none" w:sz="0" w:space="0" w:color="auto"/>
                <w:right w:val="none" w:sz="0" w:space="0" w:color="auto"/>
              </w:divBdr>
            </w:div>
            <w:div w:id="1117994058">
              <w:marLeft w:val="0"/>
              <w:marRight w:val="0"/>
              <w:marTop w:val="0"/>
              <w:marBottom w:val="0"/>
              <w:divBdr>
                <w:top w:val="none" w:sz="0" w:space="0" w:color="auto"/>
                <w:left w:val="none" w:sz="0" w:space="0" w:color="auto"/>
                <w:bottom w:val="none" w:sz="0" w:space="0" w:color="auto"/>
                <w:right w:val="none" w:sz="0" w:space="0" w:color="auto"/>
              </w:divBdr>
            </w:div>
            <w:div w:id="1516768905">
              <w:marLeft w:val="0"/>
              <w:marRight w:val="0"/>
              <w:marTop w:val="0"/>
              <w:marBottom w:val="0"/>
              <w:divBdr>
                <w:top w:val="none" w:sz="0" w:space="0" w:color="auto"/>
                <w:left w:val="none" w:sz="0" w:space="0" w:color="auto"/>
                <w:bottom w:val="none" w:sz="0" w:space="0" w:color="auto"/>
                <w:right w:val="none" w:sz="0" w:space="0" w:color="auto"/>
              </w:divBdr>
            </w:div>
            <w:div w:id="1804888691">
              <w:marLeft w:val="0"/>
              <w:marRight w:val="0"/>
              <w:marTop w:val="0"/>
              <w:marBottom w:val="0"/>
              <w:divBdr>
                <w:top w:val="none" w:sz="0" w:space="0" w:color="auto"/>
                <w:left w:val="none" w:sz="0" w:space="0" w:color="auto"/>
                <w:bottom w:val="none" w:sz="0" w:space="0" w:color="auto"/>
                <w:right w:val="none" w:sz="0" w:space="0" w:color="auto"/>
              </w:divBdr>
            </w:div>
          </w:divsChild>
        </w:div>
        <w:div w:id="1457603347">
          <w:marLeft w:val="0"/>
          <w:marRight w:val="0"/>
          <w:marTop w:val="0"/>
          <w:marBottom w:val="0"/>
          <w:divBdr>
            <w:top w:val="none" w:sz="0" w:space="0" w:color="auto"/>
            <w:left w:val="none" w:sz="0" w:space="0" w:color="auto"/>
            <w:bottom w:val="none" w:sz="0" w:space="0" w:color="auto"/>
            <w:right w:val="none" w:sz="0" w:space="0" w:color="auto"/>
          </w:divBdr>
          <w:divsChild>
            <w:div w:id="380984078">
              <w:marLeft w:val="0"/>
              <w:marRight w:val="0"/>
              <w:marTop w:val="0"/>
              <w:marBottom w:val="0"/>
              <w:divBdr>
                <w:top w:val="none" w:sz="0" w:space="0" w:color="auto"/>
                <w:left w:val="none" w:sz="0" w:space="0" w:color="auto"/>
                <w:bottom w:val="none" w:sz="0" w:space="0" w:color="auto"/>
                <w:right w:val="none" w:sz="0" w:space="0" w:color="auto"/>
              </w:divBdr>
            </w:div>
            <w:div w:id="922958307">
              <w:marLeft w:val="0"/>
              <w:marRight w:val="0"/>
              <w:marTop w:val="0"/>
              <w:marBottom w:val="0"/>
              <w:divBdr>
                <w:top w:val="none" w:sz="0" w:space="0" w:color="auto"/>
                <w:left w:val="none" w:sz="0" w:space="0" w:color="auto"/>
                <w:bottom w:val="none" w:sz="0" w:space="0" w:color="auto"/>
                <w:right w:val="none" w:sz="0" w:space="0" w:color="auto"/>
              </w:divBdr>
            </w:div>
            <w:div w:id="1001742407">
              <w:marLeft w:val="0"/>
              <w:marRight w:val="0"/>
              <w:marTop w:val="0"/>
              <w:marBottom w:val="0"/>
              <w:divBdr>
                <w:top w:val="none" w:sz="0" w:space="0" w:color="auto"/>
                <w:left w:val="none" w:sz="0" w:space="0" w:color="auto"/>
                <w:bottom w:val="none" w:sz="0" w:space="0" w:color="auto"/>
                <w:right w:val="none" w:sz="0" w:space="0" w:color="auto"/>
              </w:divBdr>
            </w:div>
          </w:divsChild>
        </w:div>
        <w:div w:id="1473985361">
          <w:marLeft w:val="0"/>
          <w:marRight w:val="0"/>
          <w:marTop w:val="0"/>
          <w:marBottom w:val="0"/>
          <w:divBdr>
            <w:top w:val="none" w:sz="0" w:space="0" w:color="auto"/>
            <w:left w:val="none" w:sz="0" w:space="0" w:color="auto"/>
            <w:bottom w:val="none" w:sz="0" w:space="0" w:color="auto"/>
            <w:right w:val="none" w:sz="0" w:space="0" w:color="auto"/>
          </w:divBdr>
          <w:divsChild>
            <w:div w:id="240259322">
              <w:marLeft w:val="0"/>
              <w:marRight w:val="0"/>
              <w:marTop w:val="0"/>
              <w:marBottom w:val="0"/>
              <w:divBdr>
                <w:top w:val="none" w:sz="0" w:space="0" w:color="auto"/>
                <w:left w:val="none" w:sz="0" w:space="0" w:color="auto"/>
                <w:bottom w:val="none" w:sz="0" w:space="0" w:color="auto"/>
                <w:right w:val="none" w:sz="0" w:space="0" w:color="auto"/>
              </w:divBdr>
            </w:div>
          </w:divsChild>
        </w:div>
        <w:div w:id="1485001140">
          <w:marLeft w:val="0"/>
          <w:marRight w:val="0"/>
          <w:marTop w:val="0"/>
          <w:marBottom w:val="0"/>
          <w:divBdr>
            <w:top w:val="none" w:sz="0" w:space="0" w:color="auto"/>
            <w:left w:val="none" w:sz="0" w:space="0" w:color="auto"/>
            <w:bottom w:val="none" w:sz="0" w:space="0" w:color="auto"/>
            <w:right w:val="none" w:sz="0" w:space="0" w:color="auto"/>
          </w:divBdr>
          <w:divsChild>
            <w:div w:id="721833792">
              <w:marLeft w:val="0"/>
              <w:marRight w:val="0"/>
              <w:marTop w:val="0"/>
              <w:marBottom w:val="0"/>
              <w:divBdr>
                <w:top w:val="none" w:sz="0" w:space="0" w:color="auto"/>
                <w:left w:val="none" w:sz="0" w:space="0" w:color="auto"/>
                <w:bottom w:val="none" w:sz="0" w:space="0" w:color="auto"/>
                <w:right w:val="none" w:sz="0" w:space="0" w:color="auto"/>
              </w:divBdr>
            </w:div>
            <w:div w:id="1713967693">
              <w:marLeft w:val="0"/>
              <w:marRight w:val="0"/>
              <w:marTop w:val="0"/>
              <w:marBottom w:val="0"/>
              <w:divBdr>
                <w:top w:val="none" w:sz="0" w:space="0" w:color="auto"/>
                <w:left w:val="none" w:sz="0" w:space="0" w:color="auto"/>
                <w:bottom w:val="none" w:sz="0" w:space="0" w:color="auto"/>
                <w:right w:val="none" w:sz="0" w:space="0" w:color="auto"/>
              </w:divBdr>
            </w:div>
          </w:divsChild>
        </w:div>
        <w:div w:id="1545829598">
          <w:marLeft w:val="0"/>
          <w:marRight w:val="0"/>
          <w:marTop w:val="0"/>
          <w:marBottom w:val="0"/>
          <w:divBdr>
            <w:top w:val="none" w:sz="0" w:space="0" w:color="auto"/>
            <w:left w:val="none" w:sz="0" w:space="0" w:color="auto"/>
            <w:bottom w:val="none" w:sz="0" w:space="0" w:color="auto"/>
            <w:right w:val="none" w:sz="0" w:space="0" w:color="auto"/>
          </w:divBdr>
          <w:divsChild>
            <w:div w:id="109592587">
              <w:marLeft w:val="0"/>
              <w:marRight w:val="0"/>
              <w:marTop w:val="0"/>
              <w:marBottom w:val="0"/>
              <w:divBdr>
                <w:top w:val="none" w:sz="0" w:space="0" w:color="auto"/>
                <w:left w:val="none" w:sz="0" w:space="0" w:color="auto"/>
                <w:bottom w:val="none" w:sz="0" w:space="0" w:color="auto"/>
                <w:right w:val="none" w:sz="0" w:space="0" w:color="auto"/>
              </w:divBdr>
            </w:div>
            <w:div w:id="306135210">
              <w:marLeft w:val="0"/>
              <w:marRight w:val="0"/>
              <w:marTop w:val="0"/>
              <w:marBottom w:val="0"/>
              <w:divBdr>
                <w:top w:val="none" w:sz="0" w:space="0" w:color="auto"/>
                <w:left w:val="none" w:sz="0" w:space="0" w:color="auto"/>
                <w:bottom w:val="none" w:sz="0" w:space="0" w:color="auto"/>
                <w:right w:val="none" w:sz="0" w:space="0" w:color="auto"/>
              </w:divBdr>
            </w:div>
            <w:div w:id="1313172793">
              <w:marLeft w:val="0"/>
              <w:marRight w:val="0"/>
              <w:marTop w:val="0"/>
              <w:marBottom w:val="0"/>
              <w:divBdr>
                <w:top w:val="none" w:sz="0" w:space="0" w:color="auto"/>
                <w:left w:val="none" w:sz="0" w:space="0" w:color="auto"/>
                <w:bottom w:val="none" w:sz="0" w:space="0" w:color="auto"/>
                <w:right w:val="none" w:sz="0" w:space="0" w:color="auto"/>
              </w:divBdr>
            </w:div>
            <w:div w:id="1669400845">
              <w:marLeft w:val="0"/>
              <w:marRight w:val="0"/>
              <w:marTop w:val="0"/>
              <w:marBottom w:val="0"/>
              <w:divBdr>
                <w:top w:val="none" w:sz="0" w:space="0" w:color="auto"/>
                <w:left w:val="none" w:sz="0" w:space="0" w:color="auto"/>
                <w:bottom w:val="none" w:sz="0" w:space="0" w:color="auto"/>
                <w:right w:val="none" w:sz="0" w:space="0" w:color="auto"/>
              </w:divBdr>
            </w:div>
            <w:div w:id="1797219222">
              <w:marLeft w:val="0"/>
              <w:marRight w:val="0"/>
              <w:marTop w:val="0"/>
              <w:marBottom w:val="0"/>
              <w:divBdr>
                <w:top w:val="none" w:sz="0" w:space="0" w:color="auto"/>
                <w:left w:val="none" w:sz="0" w:space="0" w:color="auto"/>
                <w:bottom w:val="none" w:sz="0" w:space="0" w:color="auto"/>
                <w:right w:val="none" w:sz="0" w:space="0" w:color="auto"/>
              </w:divBdr>
            </w:div>
            <w:div w:id="2038654652">
              <w:marLeft w:val="0"/>
              <w:marRight w:val="0"/>
              <w:marTop w:val="0"/>
              <w:marBottom w:val="0"/>
              <w:divBdr>
                <w:top w:val="none" w:sz="0" w:space="0" w:color="auto"/>
                <w:left w:val="none" w:sz="0" w:space="0" w:color="auto"/>
                <w:bottom w:val="none" w:sz="0" w:space="0" w:color="auto"/>
                <w:right w:val="none" w:sz="0" w:space="0" w:color="auto"/>
              </w:divBdr>
            </w:div>
          </w:divsChild>
        </w:div>
        <w:div w:id="1550334325">
          <w:marLeft w:val="0"/>
          <w:marRight w:val="0"/>
          <w:marTop w:val="0"/>
          <w:marBottom w:val="0"/>
          <w:divBdr>
            <w:top w:val="none" w:sz="0" w:space="0" w:color="auto"/>
            <w:left w:val="none" w:sz="0" w:space="0" w:color="auto"/>
            <w:bottom w:val="none" w:sz="0" w:space="0" w:color="auto"/>
            <w:right w:val="none" w:sz="0" w:space="0" w:color="auto"/>
          </w:divBdr>
          <w:divsChild>
            <w:div w:id="1995791108">
              <w:marLeft w:val="0"/>
              <w:marRight w:val="0"/>
              <w:marTop w:val="0"/>
              <w:marBottom w:val="0"/>
              <w:divBdr>
                <w:top w:val="none" w:sz="0" w:space="0" w:color="auto"/>
                <w:left w:val="none" w:sz="0" w:space="0" w:color="auto"/>
                <w:bottom w:val="none" w:sz="0" w:space="0" w:color="auto"/>
                <w:right w:val="none" w:sz="0" w:space="0" w:color="auto"/>
              </w:divBdr>
            </w:div>
          </w:divsChild>
        </w:div>
        <w:div w:id="1569457850">
          <w:marLeft w:val="0"/>
          <w:marRight w:val="0"/>
          <w:marTop w:val="0"/>
          <w:marBottom w:val="0"/>
          <w:divBdr>
            <w:top w:val="none" w:sz="0" w:space="0" w:color="auto"/>
            <w:left w:val="none" w:sz="0" w:space="0" w:color="auto"/>
            <w:bottom w:val="none" w:sz="0" w:space="0" w:color="auto"/>
            <w:right w:val="none" w:sz="0" w:space="0" w:color="auto"/>
          </w:divBdr>
          <w:divsChild>
            <w:div w:id="1142507327">
              <w:marLeft w:val="0"/>
              <w:marRight w:val="0"/>
              <w:marTop w:val="0"/>
              <w:marBottom w:val="0"/>
              <w:divBdr>
                <w:top w:val="none" w:sz="0" w:space="0" w:color="auto"/>
                <w:left w:val="none" w:sz="0" w:space="0" w:color="auto"/>
                <w:bottom w:val="none" w:sz="0" w:space="0" w:color="auto"/>
                <w:right w:val="none" w:sz="0" w:space="0" w:color="auto"/>
              </w:divBdr>
            </w:div>
          </w:divsChild>
        </w:div>
        <w:div w:id="1663967895">
          <w:marLeft w:val="0"/>
          <w:marRight w:val="0"/>
          <w:marTop w:val="0"/>
          <w:marBottom w:val="0"/>
          <w:divBdr>
            <w:top w:val="none" w:sz="0" w:space="0" w:color="auto"/>
            <w:left w:val="none" w:sz="0" w:space="0" w:color="auto"/>
            <w:bottom w:val="none" w:sz="0" w:space="0" w:color="auto"/>
            <w:right w:val="none" w:sz="0" w:space="0" w:color="auto"/>
          </w:divBdr>
          <w:divsChild>
            <w:div w:id="643313043">
              <w:marLeft w:val="0"/>
              <w:marRight w:val="0"/>
              <w:marTop w:val="0"/>
              <w:marBottom w:val="0"/>
              <w:divBdr>
                <w:top w:val="none" w:sz="0" w:space="0" w:color="auto"/>
                <w:left w:val="none" w:sz="0" w:space="0" w:color="auto"/>
                <w:bottom w:val="none" w:sz="0" w:space="0" w:color="auto"/>
                <w:right w:val="none" w:sz="0" w:space="0" w:color="auto"/>
              </w:divBdr>
            </w:div>
          </w:divsChild>
        </w:div>
        <w:div w:id="1697191792">
          <w:marLeft w:val="0"/>
          <w:marRight w:val="0"/>
          <w:marTop w:val="0"/>
          <w:marBottom w:val="0"/>
          <w:divBdr>
            <w:top w:val="none" w:sz="0" w:space="0" w:color="auto"/>
            <w:left w:val="none" w:sz="0" w:space="0" w:color="auto"/>
            <w:bottom w:val="none" w:sz="0" w:space="0" w:color="auto"/>
            <w:right w:val="none" w:sz="0" w:space="0" w:color="auto"/>
          </w:divBdr>
          <w:divsChild>
            <w:div w:id="1236940022">
              <w:marLeft w:val="0"/>
              <w:marRight w:val="0"/>
              <w:marTop w:val="0"/>
              <w:marBottom w:val="0"/>
              <w:divBdr>
                <w:top w:val="none" w:sz="0" w:space="0" w:color="auto"/>
                <w:left w:val="none" w:sz="0" w:space="0" w:color="auto"/>
                <w:bottom w:val="none" w:sz="0" w:space="0" w:color="auto"/>
                <w:right w:val="none" w:sz="0" w:space="0" w:color="auto"/>
              </w:divBdr>
            </w:div>
          </w:divsChild>
        </w:div>
        <w:div w:id="1705399181">
          <w:marLeft w:val="0"/>
          <w:marRight w:val="0"/>
          <w:marTop w:val="0"/>
          <w:marBottom w:val="0"/>
          <w:divBdr>
            <w:top w:val="none" w:sz="0" w:space="0" w:color="auto"/>
            <w:left w:val="none" w:sz="0" w:space="0" w:color="auto"/>
            <w:bottom w:val="none" w:sz="0" w:space="0" w:color="auto"/>
            <w:right w:val="none" w:sz="0" w:space="0" w:color="auto"/>
          </w:divBdr>
          <w:divsChild>
            <w:div w:id="482622100">
              <w:marLeft w:val="0"/>
              <w:marRight w:val="0"/>
              <w:marTop w:val="0"/>
              <w:marBottom w:val="0"/>
              <w:divBdr>
                <w:top w:val="none" w:sz="0" w:space="0" w:color="auto"/>
                <w:left w:val="none" w:sz="0" w:space="0" w:color="auto"/>
                <w:bottom w:val="none" w:sz="0" w:space="0" w:color="auto"/>
                <w:right w:val="none" w:sz="0" w:space="0" w:color="auto"/>
              </w:divBdr>
            </w:div>
          </w:divsChild>
        </w:div>
        <w:div w:id="1761024163">
          <w:marLeft w:val="0"/>
          <w:marRight w:val="0"/>
          <w:marTop w:val="0"/>
          <w:marBottom w:val="0"/>
          <w:divBdr>
            <w:top w:val="none" w:sz="0" w:space="0" w:color="auto"/>
            <w:left w:val="none" w:sz="0" w:space="0" w:color="auto"/>
            <w:bottom w:val="none" w:sz="0" w:space="0" w:color="auto"/>
            <w:right w:val="none" w:sz="0" w:space="0" w:color="auto"/>
          </w:divBdr>
          <w:divsChild>
            <w:div w:id="1106774012">
              <w:marLeft w:val="0"/>
              <w:marRight w:val="0"/>
              <w:marTop w:val="0"/>
              <w:marBottom w:val="0"/>
              <w:divBdr>
                <w:top w:val="none" w:sz="0" w:space="0" w:color="auto"/>
                <w:left w:val="none" w:sz="0" w:space="0" w:color="auto"/>
                <w:bottom w:val="none" w:sz="0" w:space="0" w:color="auto"/>
                <w:right w:val="none" w:sz="0" w:space="0" w:color="auto"/>
              </w:divBdr>
            </w:div>
          </w:divsChild>
        </w:div>
        <w:div w:id="1854564580">
          <w:marLeft w:val="0"/>
          <w:marRight w:val="0"/>
          <w:marTop w:val="0"/>
          <w:marBottom w:val="0"/>
          <w:divBdr>
            <w:top w:val="none" w:sz="0" w:space="0" w:color="auto"/>
            <w:left w:val="none" w:sz="0" w:space="0" w:color="auto"/>
            <w:bottom w:val="none" w:sz="0" w:space="0" w:color="auto"/>
            <w:right w:val="none" w:sz="0" w:space="0" w:color="auto"/>
          </w:divBdr>
          <w:divsChild>
            <w:div w:id="374739548">
              <w:marLeft w:val="0"/>
              <w:marRight w:val="0"/>
              <w:marTop w:val="0"/>
              <w:marBottom w:val="0"/>
              <w:divBdr>
                <w:top w:val="none" w:sz="0" w:space="0" w:color="auto"/>
                <w:left w:val="none" w:sz="0" w:space="0" w:color="auto"/>
                <w:bottom w:val="none" w:sz="0" w:space="0" w:color="auto"/>
                <w:right w:val="none" w:sz="0" w:space="0" w:color="auto"/>
              </w:divBdr>
            </w:div>
            <w:div w:id="1056318737">
              <w:marLeft w:val="0"/>
              <w:marRight w:val="0"/>
              <w:marTop w:val="0"/>
              <w:marBottom w:val="0"/>
              <w:divBdr>
                <w:top w:val="none" w:sz="0" w:space="0" w:color="auto"/>
                <w:left w:val="none" w:sz="0" w:space="0" w:color="auto"/>
                <w:bottom w:val="none" w:sz="0" w:space="0" w:color="auto"/>
                <w:right w:val="none" w:sz="0" w:space="0" w:color="auto"/>
              </w:divBdr>
            </w:div>
          </w:divsChild>
        </w:div>
        <w:div w:id="1873030250">
          <w:marLeft w:val="0"/>
          <w:marRight w:val="0"/>
          <w:marTop w:val="0"/>
          <w:marBottom w:val="0"/>
          <w:divBdr>
            <w:top w:val="none" w:sz="0" w:space="0" w:color="auto"/>
            <w:left w:val="none" w:sz="0" w:space="0" w:color="auto"/>
            <w:bottom w:val="none" w:sz="0" w:space="0" w:color="auto"/>
            <w:right w:val="none" w:sz="0" w:space="0" w:color="auto"/>
          </w:divBdr>
          <w:divsChild>
            <w:div w:id="825632827">
              <w:marLeft w:val="0"/>
              <w:marRight w:val="0"/>
              <w:marTop w:val="0"/>
              <w:marBottom w:val="0"/>
              <w:divBdr>
                <w:top w:val="none" w:sz="0" w:space="0" w:color="auto"/>
                <w:left w:val="none" w:sz="0" w:space="0" w:color="auto"/>
                <w:bottom w:val="none" w:sz="0" w:space="0" w:color="auto"/>
                <w:right w:val="none" w:sz="0" w:space="0" w:color="auto"/>
              </w:divBdr>
            </w:div>
          </w:divsChild>
        </w:div>
        <w:div w:id="1910844381">
          <w:marLeft w:val="0"/>
          <w:marRight w:val="0"/>
          <w:marTop w:val="0"/>
          <w:marBottom w:val="0"/>
          <w:divBdr>
            <w:top w:val="none" w:sz="0" w:space="0" w:color="auto"/>
            <w:left w:val="none" w:sz="0" w:space="0" w:color="auto"/>
            <w:bottom w:val="none" w:sz="0" w:space="0" w:color="auto"/>
            <w:right w:val="none" w:sz="0" w:space="0" w:color="auto"/>
          </w:divBdr>
          <w:divsChild>
            <w:div w:id="2021665024">
              <w:marLeft w:val="0"/>
              <w:marRight w:val="0"/>
              <w:marTop w:val="0"/>
              <w:marBottom w:val="0"/>
              <w:divBdr>
                <w:top w:val="none" w:sz="0" w:space="0" w:color="auto"/>
                <w:left w:val="none" w:sz="0" w:space="0" w:color="auto"/>
                <w:bottom w:val="none" w:sz="0" w:space="0" w:color="auto"/>
                <w:right w:val="none" w:sz="0" w:space="0" w:color="auto"/>
              </w:divBdr>
            </w:div>
          </w:divsChild>
        </w:div>
        <w:div w:id="1925604964">
          <w:marLeft w:val="0"/>
          <w:marRight w:val="0"/>
          <w:marTop w:val="0"/>
          <w:marBottom w:val="0"/>
          <w:divBdr>
            <w:top w:val="none" w:sz="0" w:space="0" w:color="auto"/>
            <w:left w:val="none" w:sz="0" w:space="0" w:color="auto"/>
            <w:bottom w:val="none" w:sz="0" w:space="0" w:color="auto"/>
            <w:right w:val="none" w:sz="0" w:space="0" w:color="auto"/>
          </w:divBdr>
          <w:divsChild>
            <w:div w:id="1752124054">
              <w:marLeft w:val="0"/>
              <w:marRight w:val="0"/>
              <w:marTop w:val="0"/>
              <w:marBottom w:val="0"/>
              <w:divBdr>
                <w:top w:val="none" w:sz="0" w:space="0" w:color="auto"/>
                <w:left w:val="none" w:sz="0" w:space="0" w:color="auto"/>
                <w:bottom w:val="none" w:sz="0" w:space="0" w:color="auto"/>
                <w:right w:val="none" w:sz="0" w:space="0" w:color="auto"/>
              </w:divBdr>
            </w:div>
          </w:divsChild>
        </w:div>
        <w:div w:id="1937132363">
          <w:marLeft w:val="0"/>
          <w:marRight w:val="0"/>
          <w:marTop w:val="0"/>
          <w:marBottom w:val="0"/>
          <w:divBdr>
            <w:top w:val="none" w:sz="0" w:space="0" w:color="auto"/>
            <w:left w:val="none" w:sz="0" w:space="0" w:color="auto"/>
            <w:bottom w:val="none" w:sz="0" w:space="0" w:color="auto"/>
            <w:right w:val="none" w:sz="0" w:space="0" w:color="auto"/>
          </w:divBdr>
          <w:divsChild>
            <w:div w:id="1748918672">
              <w:marLeft w:val="0"/>
              <w:marRight w:val="0"/>
              <w:marTop w:val="0"/>
              <w:marBottom w:val="0"/>
              <w:divBdr>
                <w:top w:val="none" w:sz="0" w:space="0" w:color="auto"/>
                <w:left w:val="none" w:sz="0" w:space="0" w:color="auto"/>
                <w:bottom w:val="none" w:sz="0" w:space="0" w:color="auto"/>
                <w:right w:val="none" w:sz="0" w:space="0" w:color="auto"/>
              </w:divBdr>
            </w:div>
          </w:divsChild>
        </w:div>
        <w:div w:id="1938832939">
          <w:marLeft w:val="0"/>
          <w:marRight w:val="0"/>
          <w:marTop w:val="0"/>
          <w:marBottom w:val="0"/>
          <w:divBdr>
            <w:top w:val="none" w:sz="0" w:space="0" w:color="auto"/>
            <w:left w:val="none" w:sz="0" w:space="0" w:color="auto"/>
            <w:bottom w:val="none" w:sz="0" w:space="0" w:color="auto"/>
            <w:right w:val="none" w:sz="0" w:space="0" w:color="auto"/>
          </w:divBdr>
          <w:divsChild>
            <w:div w:id="245960182">
              <w:marLeft w:val="0"/>
              <w:marRight w:val="0"/>
              <w:marTop w:val="0"/>
              <w:marBottom w:val="0"/>
              <w:divBdr>
                <w:top w:val="none" w:sz="0" w:space="0" w:color="auto"/>
                <w:left w:val="none" w:sz="0" w:space="0" w:color="auto"/>
                <w:bottom w:val="none" w:sz="0" w:space="0" w:color="auto"/>
                <w:right w:val="none" w:sz="0" w:space="0" w:color="auto"/>
              </w:divBdr>
            </w:div>
            <w:div w:id="318965413">
              <w:marLeft w:val="0"/>
              <w:marRight w:val="0"/>
              <w:marTop w:val="0"/>
              <w:marBottom w:val="0"/>
              <w:divBdr>
                <w:top w:val="none" w:sz="0" w:space="0" w:color="auto"/>
                <w:left w:val="none" w:sz="0" w:space="0" w:color="auto"/>
                <w:bottom w:val="none" w:sz="0" w:space="0" w:color="auto"/>
                <w:right w:val="none" w:sz="0" w:space="0" w:color="auto"/>
              </w:divBdr>
            </w:div>
          </w:divsChild>
        </w:div>
        <w:div w:id="1967850895">
          <w:marLeft w:val="0"/>
          <w:marRight w:val="0"/>
          <w:marTop w:val="0"/>
          <w:marBottom w:val="0"/>
          <w:divBdr>
            <w:top w:val="none" w:sz="0" w:space="0" w:color="auto"/>
            <w:left w:val="none" w:sz="0" w:space="0" w:color="auto"/>
            <w:bottom w:val="none" w:sz="0" w:space="0" w:color="auto"/>
            <w:right w:val="none" w:sz="0" w:space="0" w:color="auto"/>
          </w:divBdr>
          <w:divsChild>
            <w:div w:id="1557397617">
              <w:marLeft w:val="0"/>
              <w:marRight w:val="0"/>
              <w:marTop w:val="0"/>
              <w:marBottom w:val="0"/>
              <w:divBdr>
                <w:top w:val="none" w:sz="0" w:space="0" w:color="auto"/>
                <w:left w:val="none" w:sz="0" w:space="0" w:color="auto"/>
                <w:bottom w:val="none" w:sz="0" w:space="0" w:color="auto"/>
                <w:right w:val="none" w:sz="0" w:space="0" w:color="auto"/>
              </w:divBdr>
            </w:div>
          </w:divsChild>
        </w:div>
        <w:div w:id="1989818591">
          <w:marLeft w:val="0"/>
          <w:marRight w:val="0"/>
          <w:marTop w:val="0"/>
          <w:marBottom w:val="0"/>
          <w:divBdr>
            <w:top w:val="none" w:sz="0" w:space="0" w:color="auto"/>
            <w:left w:val="none" w:sz="0" w:space="0" w:color="auto"/>
            <w:bottom w:val="none" w:sz="0" w:space="0" w:color="auto"/>
            <w:right w:val="none" w:sz="0" w:space="0" w:color="auto"/>
          </w:divBdr>
          <w:divsChild>
            <w:div w:id="376705855">
              <w:marLeft w:val="0"/>
              <w:marRight w:val="0"/>
              <w:marTop w:val="0"/>
              <w:marBottom w:val="0"/>
              <w:divBdr>
                <w:top w:val="none" w:sz="0" w:space="0" w:color="auto"/>
                <w:left w:val="none" w:sz="0" w:space="0" w:color="auto"/>
                <w:bottom w:val="none" w:sz="0" w:space="0" w:color="auto"/>
                <w:right w:val="none" w:sz="0" w:space="0" w:color="auto"/>
              </w:divBdr>
            </w:div>
          </w:divsChild>
        </w:div>
        <w:div w:id="2040428734">
          <w:marLeft w:val="0"/>
          <w:marRight w:val="0"/>
          <w:marTop w:val="0"/>
          <w:marBottom w:val="0"/>
          <w:divBdr>
            <w:top w:val="none" w:sz="0" w:space="0" w:color="auto"/>
            <w:left w:val="none" w:sz="0" w:space="0" w:color="auto"/>
            <w:bottom w:val="none" w:sz="0" w:space="0" w:color="auto"/>
            <w:right w:val="none" w:sz="0" w:space="0" w:color="auto"/>
          </w:divBdr>
          <w:divsChild>
            <w:div w:id="1417282073">
              <w:marLeft w:val="0"/>
              <w:marRight w:val="0"/>
              <w:marTop w:val="0"/>
              <w:marBottom w:val="0"/>
              <w:divBdr>
                <w:top w:val="none" w:sz="0" w:space="0" w:color="auto"/>
                <w:left w:val="none" w:sz="0" w:space="0" w:color="auto"/>
                <w:bottom w:val="none" w:sz="0" w:space="0" w:color="auto"/>
                <w:right w:val="none" w:sz="0" w:space="0" w:color="auto"/>
              </w:divBdr>
            </w:div>
          </w:divsChild>
        </w:div>
        <w:div w:id="2041851490">
          <w:marLeft w:val="0"/>
          <w:marRight w:val="0"/>
          <w:marTop w:val="0"/>
          <w:marBottom w:val="0"/>
          <w:divBdr>
            <w:top w:val="none" w:sz="0" w:space="0" w:color="auto"/>
            <w:left w:val="none" w:sz="0" w:space="0" w:color="auto"/>
            <w:bottom w:val="none" w:sz="0" w:space="0" w:color="auto"/>
            <w:right w:val="none" w:sz="0" w:space="0" w:color="auto"/>
          </w:divBdr>
          <w:divsChild>
            <w:div w:id="820541728">
              <w:marLeft w:val="0"/>
              <w:marRight w:val="0"/>
              <w:marTop w:val="0"/>
              <w:marBottom w:val="0"/>
              <w:divBdr>
                <w:top w:val="none" w:sz="0" w:space="0" w:color="auto"/>
                <w:left w:val="none" w:sz="0" w:space="0" w:color="auto"/>
                <w:bottom w:val="none" w:sz="0" w:space="0" w:color="auto"/>
                <w:right w:val="none" w:sz="0" w:space="0" w:color="auto"/>
              </w:divBdr>
            </w:div>
            <w:div w:id="1256088094">
              <w:marLeft w:val="0"/>
              <w:marRight w:val="0"/>
              <w:marTop w:val="0"/>
              <w:marBottom w:val="0"/>
              <w:divBdr>
                <w:top w:val="none" w:sz="0" w:space="0" w:color="auto"/>
                <w:left w:val="none" w:sz="0" w:space="0" w:color="auto"/>
                <w:bottom w:val="none" w:sz="0" w:space="0" w:color="auto"/>
                <w:right w:val="none" w:sz="0" w:space="0" w:color="auto"/>
              </w:divBdr>
            </w:div>
          </w:divsChild>
        </w:div>
        <w:div w:id="2080126991">
          <w:marLeft w:val="0"/>
          <w:marRight w:val="0"/>
          <w:marTop w:val="0"/>
          <w:marBottom w:val="0"/>
          <w:divBdr>
            <w:top w:val="none" w:sz="0" w:space="0" w:color="auto"/>
            <w:left w:val="none" w:sz="0" w:space="0" w:color="auto"/>
            <w:bottom w:val="none" w:sz="0" w:space="0" w:color="auto"/>
            <w:right w:val="none" w:sz="0" w:space="0" w:color="auto"/>
          </w:divBdr>
          <w:divsChild>
            <w:div w:id="744258929">
              <w:marLeft w:val="0"/>
              <w:marRight w:val="0"/>
              <w:marTop w:val="0"/>
              <w:marBottom w:val="0"/>
              <w:divBdr>
                <w:top w:val="none" w:sz="0" w:space="0" w:color="auto"/>
                <w:left w:val="none" w:sz="0" w:space="0" w:color="auto"/>
                <w:bottom w:val="none" w:sz="0" w:space="0" w:color="auto"/>
                <w:right w:val="none" w:sz="0" w:space="0" w:color="auto"/>
              </w:divBdr>
            </w:div>
          </w:divsChild>
        </w:div>
        <w:div w:id="2110393493">
          <w:marLeft w:val="0"/>
          <w:marRight w:val="0"/>
          <w:marTop w:val="0"/>
          <w:marBottom w:val="0"/>
          <w:divBdr>
            <w:top w:val="none" w:sz="0" w:space="0" w:color="auto"/>
            <w:left w:val="none" w:sz="0" w:space="0" w:color="auto"/>
            <w:bottom w:val="none" w:sz="0" w:space="0" w:color="auto"/>
            <w:right w:val="none" w:sz="0" w:space="0" w:color="auto"/>
          </w:divBdr>
          <w:divsChild>
            <w:div w:id="284892252">
              <w:marLeft w:val="0"/>
              <w:marRight w:val="0"/>
              <w:marTop w:val="0"/>
              <w:marBottom w:val="0"/>
              <w:divBdr>
                <w:top w:val="none" w:sz="0" w:space="0" w:color="auto"/>
                <w:left w:val="none" w:sz="0" w:space="0" w:color="auto"/>
                <w:bottom w:val="none" w:sz="0" w:space="0" w:color="auto"/>
                <w:right w:val="none" w:sz="0" w:space="0" w:color="auto"/>
              </w:divBdr>
            </w:div>
            <w:div w:id="2034767981">
              <w:marLeft w:val="0"/>
              <w:marRight w:val="0"/>
              <w:marTop w:val="0"/>
              <w:marBottom w:val="0"/>
              <w:divBdr>
                <w:top w:val="none" w:sz="0" w:space="0" w:color="auto"/>
                <w:left w:val="none" w:sz="0" w:space="0" w:color="auto"/>
                <w:bottom w:val="none" w:sz="0" w:space="0" w:color="auto"/>
                <w:right w:val="none" w:sz="0" w:space="0" w:color="auto"/>
              </w:divBdr>
            </w:div>
          </w:divsChild>
        </w:div>
        <w:div w:id="2114663651">
          <w:marLeft w:val="0"/>
          <w:marRight w:val="0"/>
          <w:marTop w:val="0"/>
          <w:marBottom w:val="0"/>
          <w:divBdr>
            <w:top w:val="none" w:sz="0" w:space="0" w:color="auto"/>
            <w:left w:val="none" w:sz="0" w:space="0" w:color="auto"/>
            <w:bottom w:val="none" w:sz="0" w:space="0" w:color="auto"/>
            <w:right w:val="none" w:sz="0" w:space="0" w:color="auto"/>
          </w:divBdr>
          <w:divsChild>
            <w:div w:id="863982172">
              <w:marLeft w:val="0"/>
              <w:marRight w:val="0"/>
              <w:marTop w:val="0"/>
              <w:marBottom w:val="0"/>
              <w:divBdr>
                <w:top w:val="none" w:sz="0" w:space="0" w:color="auto"/>
                <w:left w:val="none" w:sz="0" w:space="0" w:color="auto"/>
                <w:bottom w:val="none" w:sz="0" w:space="0" w:color="auto"/>
                <w:right w:val="none" w:sz="0" w:space="0" w:color="auto"/>
              </w:divBdr>
            </w:div>
            <w:div w:id="991905933">
              <w:marLeft w:val="0"/>
              <w:marRight w:val="0"/>
              <w:marTop w:val="0"/>
              <w:marBottom w:val="0"/>
              <w:divBdr>
                <w:top w:val="none" w:sz="0" w:space="0" w:color="auto"/>
                <w:left w:val="none" w:sz="0" w:space="0" w:color="auto"/>
                <w:bottom w:val="none" w:sz="0" w:space="0" w:color="auto"/>
                <w:right w:val="none" w:sz="0" w:space="0" w:color="auto"/>
              </w:divBdr>
            </w:div>
            <w:div w:id="1733427834">
              <w:marLeft w:val="0"/>
              <w:marRight w:val="0"/>
              <w:marTop w:val="0"/>
              <w:marBottom w:val="0"/>
              <w:divBdr>
                <w:top w:val="none" w:sz="0" w:space="0" w:color="auto"/>
                <w:left w:val="none" w:sz="0" w:space="0" w:color="auto"/>
                <w:bottom w:val="none" w:sz="0" w:space="0" w:color="auto"/>
                <w:right w:val="none" w:sz="0" w:space="0" w:color="auto"/>
              </w:divBdr>
            </w:div>
          </w:divsChild>
        </w:div>
        <w:div w:id="2129348476">
          <w:marLeft w:val="0"/>
          <w:marRight w:val="0"/>
          <w:marTop w:val="0"/>
          <w:marBottom w:val="0"/>
          <w:divBdr>
            <w:top w:val="none" w:sz="0" w:space="0" w:color="auto"/>
            <w:left w:val="none" w:sz="0" w:space="0" w:color="auto"/>
            <w:bottom w:val="none" w:sz="0" w:space="0" w:color="auto"/>
            <w:right w:val="none" w:sz="0" w:space="0" w:color="auto"/>
          </w:divBdr>
          <w:divsChild>
            <w:div w:id="857281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705388">
      <w:bodyDiv w:val="1"/>
      <w:marLeft w:val="0"/>
      <w:marRight w:val="0"/>
      <w:marTop w:val="0"/>
      <w:marBottom w:val="0"/>
      <w:divBdr>
        <w:top w:val="none" w:sz="0" w:space="0" w:color="auto"/>
        <w:left w:val="none" w:sz="0" w:space="0" w:color="auto"/>
        <w:bottom w:val="none" w:sz="0" w:space="0" w:color="auto"/>
        <w:right w:val="none" w:sz="0" w:space="0" w:color="auto"/>
      </w:divBdr>
      <w:divsChild>
        <w:div w:id="11150">
          <w:marLeft w:val="0"/>
          <w:marRight w:val="0"/>
          <w:marTop w:val="0"/>
          <w:marBottom w:val="0"/>
          <w:divBdr>
            <w:top w:val="none" w:sz="0" w:space="0" w:color="auto"/>
            <w:left w:val="none" w:sz="0" w:space="0" w:color="auto"/>
            <w:bottom w:val="none" w:sz="0" w:space="0" w:color="auto"/>
            <w:right w:val="none" w:sz="0" w:space="0" w:color="auto"/>
          </w:divBdr>
        </w:div>
        <w:div w:id="18242034">
          <w:marLeft w:val="0"/>
          <w:marRight w:val="0"/>
          <w:marTop w:val="0"/>
          <w:marBottom w:val="0"/>
          <w:divBdr>
            <w:top w:val="none" w:sz="0" w:space="0" w:color="auto"/>
            <w:left w:val="none" w:sz="0" w:space="0" w:color="auto"/>
            <w:bottom w:val="none" w:sz="0" w:space="0" w:color="auto"/>
            <w:right w:val="none" w:sz="0" w:space="0" w:color="auto"/>
          </w:divBdr>
        </w:div>
        <w:div w:id="135225095">
          <w:marLeft w:val="0"/>
          <w:marRight w:val="0"/>
          <w:marTop w:val="0"/>
          <w:marBottom w:val="0"/>
          <w:divBdr>
            <w:top w:val="none" w:sz="0" w:space="0" w:color="auto"/>
            <w:left w:val="none" w:sz="0" w:space="0" w:color="auto"/>
            <w:bottom w:val="none" w:sz="0" w:space="0" w:color="auto"/>
            <w:right w:val="none" w:sz="0" w:space="0" w:color="auto"/>
          </w:divBdr>
        </w:div>
        <w:div w:id="219050527">
          <w:marLeft w:val="0"/>
          <w:marRight w:val="0"/>
          <w:marTop w:val="0"/>
          <w:marBottom w:val="0"/>
          <w:divBdr>
            <w:top w:val="none" w:sz="0" w:space="0" w:color="auto"/>
            <w:left w:val="none" w:sz="0" w:space="0" w:color="auto"/>
            <w:bottom w:val="none" w:sz="0" w:space="0" w:color="auto"/>
            <w:right w:val="none" w:sz="0" w:space="0" w:color="auto"/>
          </w:divBdr>
        </w:div>
        <w:div w:id="528106424">
          <w:marLeft w:val="0"/>
          <w:marRight w:val="0"/>
          <w:marTop w:val="0"/>
          <w:marBottom w:val="0"/>
          <w:divBdr>
            <w:top w:val="none" w:sz="0" w:space="0" w:color="auto"/>
            <w:left w:val="none" w:sz="0" w:space="0" w:color="auto"/>
            <w:bottom w:val="none" w:sz="0" w:space="0" w:color="auto"/>
            <w:right w:val="none" w:sz="0" w:space="0" w:color="auto"/>
          </w:divBdr>
        </w:div>
        <w:div w:id="649748509">
          <w:marLeft w:val="0"/>
          <w:marRight w:val="0"/>
          <w:marTop w:val="0"/>
          <w:marBottom w:val="0"/>
          <w:divBdr>
            <w:top w:val="none" w:sz="0" w:space="0" w:color="auto"/>
            <w:left w:val="none" w:sz="0" w:space="0" w:color="auto"/>
            <w:bottom w:val="none" w:sz="0" w:space="0" w:color="auto"/>
            <w:right w:val="none" w:sz="0" w:space="0" w:color="auto"/>
          </w:divBdr>
        </w:div>
        <w:div w:id="659119720">
          <w:marLeft w:val="0"/>
          <w:marRight w:val="0"/>
          <w:marTop w:val="0"/>
          <w:marBottom w:val="0"/>
          <w:divBdr>
            <w:top w:val="none" w:sz="0" w:space="0" w:color="auto"/>
            <w:left w:val="none" w:sz="0" w:space="0" w:color="auto"/>
            <w:bottom w:val="none" w:sz="0" w:space="0" w:color="auto"/>
            <w:right w:val="none" w:sz="0" w:space="0" w:color="auto"/>
          </w:divBdr>
        </w:div>
        <w:div w:id="852569622">
          <w:marLeft w:val="0"/>
          <w:marRight w:val="0"/>
          <w:marTop w:val="0"/>
          <w:marBottom w:val="0"/>
          <w:divBdr>
            <w:top w:val="none" w:sz="0" w:space="0" w:color="auto"/>
            <w:left w:val="none" w:sz="0" w:space="0" w:color="auto"/>
            <w:bottom w:val="none" w:sz="0" w:space="0" w:color="auto"/>
            <w:right w:val="none" w:sz="0" w:space="0" w:color="auto"/>
          </w:divBdr>
        </w:div>
        <w:div w:id="857426947">
          <w:marLeft w:val="0"/>
          <w:marRight w:val="0"/>
          <w:marTop w:val="0"/>
          <w:marBottom w:val="0"/>
          <w:divBdr>
            <w:top w:val="none" w:sz="0" w:space="0" w:color="auto"/>
            <w:left w:val="none" w:sz="0" w:space="0" w:color="auto"/>
            <w:bottom w:val="none" w:sz="0" w:space="0" w:color="auto"/>
            <w:right w:val="none" w:sz="0" w:space="0" w:color="auto"/>
          </w:divBdr>
        </w:div>
        <w:div w:id="944195403">
          <w:marLeft w:val="0"/>
          <w:marRight w:val="0"/>
          <w:marTop w:val="0"/>
          <w:marBottom w:val="0"/>
          <w:divBdr>
            <w:top w:val="none" w:sz="0" w:space="0" w:color="auto"/>
            <w:left w:val="none" w:sz="0" w:space="0" w:color="auto"/>
            <w:bottom w:val="none" w:sz="0" w:space="0" w:color="auto"/>
            <w:right w:val="none" w:sz="0" w:space="0" w:color="auto"/>
          </w:divBdr>
        </w:div>
        <w:div w:id="988483723">
          <w:marLeft w:val="0"/>
          <w:marRight w:val="0"/>
          <w:marTop w:val="0"/>
          <w:marBottom w:val="0"/>
          <w:divBdr>
            <w:top w:val="none" w:sz="0" w:space="0" w:color="auto"/>
            <w:left w:val="none" w:sz="0" w:space="0" w:color="auto"/>
            <w:bottom w:val="none" w:sz="0" w:space="0" w:color="auto"/>
            <w:right w:val="none" w:sz="0" w:space="0" w:color="auto"/>
          </w:divBdr>
        </w:div>
        <w:div w:id="1011757465">
          <w:marLeft w:val="0"/>
          <w:marRight w:val="0"/>
          <w:marTop w:val="0"/>
          <w:marBottom w:val="0"/>
          <w:divBdr>
            <w:top w:val="none" w:sz="0" w:space="0" w:color="auto"/>
            <w:left w:val="none" w:sz="0" w:space="0" w:color="auto"/>
            <w:bottom w:val="none" w:sz="0" w:space="0" w:color="auto"/>
            <w:right w:val="none" w:sz="0" w:space="0" w:color="auto"/>
          </w:divBdr>
        </w:div>
        <w:div w:id="1057166501">
          <w:marLeft w:val="0"/>
          <w:marRight w:val="0"/>
          <w:marTop w:val="0"/>
          <w:marBottom w:val="0"/>
          <w:divBdr>
            <w:top w:val="none" w:sz="0" w:space="0" w:color="auto"/>
            <w:left w:val="none" w:sz="0" w:space="0" w:color="auto"/>
            <w:bottom w:val="none" w:sz="0" w:space="0" w:color="auto"/>
            <w:right w:val="none" w:sz="0" w:space="0" w:color="auto"/>
          </w:divBdr>
        </w:div>
        <w:div w:id="1346979092">
          <w:marLeft w:val="0"/>
          <w:marRight w:val="0"/>
          <w:marTop w:val="0"/>
          <w:marBottom w:val="0"/>
          <w:divBdr>
            <w:top w:val="none" w:sz="0" w:space="0" w:color="auto"/>
            <w:left w:val="none" w:sz="0" w:space="0" w:color="auto"/>
            <w:bottom w:val="none" w:sz="0" w:space="0" w:color="auto"/>
            <w:right w:val="none" w:sz="0" w:space="0" w:color="auto"/>
          </w:divBdr>
        </w:div>
        <w:div w:id="1502157983">
          <w:marLeft w:val="0"/>
          <w:marRight w:val="0"/>
          <w:marTop w:val="0"/>
          <w:marBottom w:val="0"/>
          <w:divBdr>
            <w:top w:val="none" w:sz="0" w:space="0" w:color="auto"/>
            <w:left w:val="none" w:sz="0" w:space="0" w:color="auto"/>
            <w:bottom w:val="none" w:sz="0" w:space="0" w:color="auto"/>
            <w:right w:val="none" w:sz="0" w:space="0" w:color="auto"/>
          </w:divBdr>
        </w:div>
        <w:div w:id="1677421122">
          <w:marLeft w:val="0"/>
          <w:marRight w:val="0"/>
          <w:marTop w:val="0"/>
          <w:marBottom w:val="0"/>
          <w:divBdr>
            <w:top w:val="none" w:sz="0" w:space="0" w:color="auto"/>
            <w:left w:val="none" w:sz="0" w:space="0" w:color="auto"/>
            <w:bottom w:val="none" w:sz="0" w:space="0" w:color="auto"/>
            <w:right w:val="none" w:sz="0" w:space="0" w:color="auto"/>
          </w:divBdr>
        </w:div>
        <w:div w:id="2114399258">
          <w:marLeft w:val="0"/>
          <w:marRight w:val="0"/>
          <w:marTop w:val="0"/>
          <w:marBottom w:val="0"/>
          <w:divBdr>
            <w:top w:val="none" w:sz="0" w:space="0" w:color="auto"/>
            <w:left w:val="none" w:sz="0" w:space="0" w:color="auto"/>
            <w:bottom w:val="none" w:sz="0" w:space="0" w:color="auto"/>
            <w:right w:val="none" w:sz="0" w:space="0" w:color="auto"/>
          </w:divBdr>
        </w:div>
      </w:divsChild>
    </w:div>
    <w:div w:id="1999067164">
      <w:bodyDiv w:val="1"/>
      <w:marLeft w:val="0"/>
      <w:marRight w:val="0"/>
      <w:marTop w:val="0"/>
      <w:marBottom w:val="0"/>
      <w:divBdr>
        <w:top w:val="none" w:sz="0" w:space="0" w:color="auto"/>
        <w:left w:val="none" w:sz="0" w:space="0" w:color="auto"/>
        <w:bottom w:val="none" w:sz="0" w:space="0" w:color="auto"/>
        <w:right w:val="none" w:sz="0" w:space="0" w:color="auto"/>
      </w:divBdr>
    </w:div>
    <w:div w:id="2031639761">
      <w:bodyDiv w:val="1"/>
      <w:marLeft w:val="0"/>
      <w:marRight w:val="0"/>
      <w:marTop w:val="0"/>
      <w:marBottom w:val="0"/>
      <w:divBdr>
        <w:top w:val="none" w:sz="0" w:space="0" w:color="auto"/>
        <w:left w:val="none" w:sz="0" w:space="0" w:color="auto"/>
        <w:bottom w:val="none" w:sz="0" w:space="0" w:color="auto"/>
        <w:right w:val="none" w:sz="0" w:space="0" w:color="auto"/>
      </w:divBdr>
    </w:div>
    <w:div w:id="2055420090">
      <w:bodyDiv w:val="1"/>
      <w:marLeft w:val="0"/>
      <w:marRight w:val="0"/>
      <w:marTop w:val="0"/>
      <w:marBottom w:val="0"/>
      <w:divBdr>
        <w:top w:val="none" w:sz="0" w:space="0" w:color="auto"/>
        <w:left w:val="none" w:sz="0" w:space="0" w:color="auto"/>
        <w:bottom w:val="none" w:sz="0" w:space="0" w:color="auto"/>
        <w:right w:val="none" w:sz="0" w:space="0" w:color="auto"/>
      </w:divBdr>
    </w:div>
    <w:div w:id="2061052775">
      <w:bodyDiv w:val="1"/>
      <w:marLeft w:val="0"/>
      <w:marRight w:val="0"/>
      <w:marTop w:val="0"/>
      <w:marBottom w:val="0"/>
      <w:divBdr>
        <w:top w:val="none" w:sz="0" w:space="0" w:color="auto"/>
        <w:left w:val="none" w:sz="0" w:space="0" w:color="auto"/>
        <w:bottom w:val="none" w:sz="0" w:space="0" w:color="auto"/>
        <w:right w:val="none" w:sz="0" w:space="0" w:color="auto"/>
      </w:divBdr>
    </w:div>
    <w:div w:id="2102873426">
      <w:bodyDiv w:val="1"/>
      <w:marLeft w:val="0"/>
      <w:marRight w:val="0"/>
      <w:marTop w:val="0"/>
      <w:marBottom w:val="0"/>
      <w:divBdr>
        <w:top w:val="none" w:sz="0" w:space="0" w:color="auto"/>
        <w:left w:val="none" w:sz="0" w:space="0" w:color="auto"/>
        <w:bottom w:val="none" w:sz="0" w:space="0" w:color="auto"/>
        <w:right w:val="none" w:sz="0" w:space="0" w:color="auto"/>
      </w:divBdr>
    </w:div>
    <w:div w:id="2103405113">
      <w:bodyDiv w:val="1"/>
      <w:marLeft w:val="0"/>
      <w:marRight w:val="0"/>
      <w:marTop w:val="0"/>
      <w:marBottom w:val="0"/>
      <w:divBdr>
        <w:top w:val="none" w:sz="0" w:space="0" w:color="auto"/>
        <w:left w:val="none" w:sz="0" w:space="0" w:color="auto"/>
        <w:bottom w:val="none" w:sz="0" w:space="0" w:color="auto"/>
        <w:right w:val="none" w:sz="0" w:space="0" w:color="auto"/>
      </w:divBdr>
    </w:div>
  </w:divs>
  <w:encoding w:val="utf-8"/>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3.png"/><Relationship Id="rId26" Type="http://schemas.openxmlformats.org/officeDocument/2006/relationships/footer" Target="footer3.xml"/><Relationship Id="rId39" Type="http://schemas.openxmlformats.org/officeDocument/2006/relationships/image" Target="media/image10.png"/><Relationship Id="rId21" Type="http://schemas.openxmlformats.org/officeDocument/2006/relationships/image" Target="media/image6.svg"/><Relationship Id="rId34" Type="http://schemas.openxmlformats.org/officeDocument/2006/relationships/image" Target="media/image8.png"/><Relationship Id="rId42" Type="http://schemas.openxmlformats.org/officeDocument/2006/relationships/image" Target="media/image13.png"/><Relationship Id="rId47" Type="http://schemas.openxmlformats.org/officeDocument/2006/relationships/footer" Target="footer9.xml"/><Relationship Id="rId50" Type="http://schemas.openxmlformats.org/officeDocument/2006/relationships/fontTable" Target="fontTable.xml"/><Relationship Id="rId7" Type="http://schemas.openxmlformats.org/officeDocument/2006/relationships/customXml" Target="../customXml/item7.xml"/><Relationship Id="rId2" Type="http://schemas.openxmlformats.org/officeDocument/2006/relationships/customXml" Target="../customXml/item2.xml"/><Relationship Id="rId16" Type="http://schemas.openxmlformats.org/officeDocument/2006/relationships/image" Target="media/image1.png"/><Relationship Id="rId29" Type="http://schemas.openxmlformats.org/officeDocument/2006/relationships/hyperlink" Target="https://www.un.org/securitycouncil/content/un-sc-consolidated-list" TargetMode="External"/><Relationship Id="rId11" Type="http://schemas.openxmlformats.org/officeDocument/2006/relationships/webSettings" Target="webSettings.xml"/><Relationship Id="rId24" Type="http://schemas.openxmlformats.org/officeDocument/2006/relationships/header" Target="header2.xml"/><Relationship Id="rId32" Type="http://schemas.openxmlformats.org/officeDocument/2006/relationships/header" Target="header3.xml"/><Relationship Id="rId37" Type="http://schemas.openxmlformats.org/officeDocument/2006/relationships/header" Target="header4.xml"/><Relationship Id="rId40" Type="http://schemas.openxmlformats.org/officeDocument/2006/relationships/image" Target="media/image11.png"/><Relationship Id="rId45" Type="http://schemas.openxmlformats.org/officeDocument/2006/relationships/header" Target="header5.xml"/><Relationship Id="rId5" Type="http://schemas.openxmlformats.org/officeDocument/2006/relationships/customXml" Target="../customXml/item5.xml"/><Relationship Id="rId15" Type="http://schemas.openxmlformats.org/officeDocument/2006/relationships/hyperlink" Target="https://www.countryreports.org/country/Somalia/government.htm" TargetMode="External"/><Relationship Id="rId23" Type="http://schemas.openxmlformats.org/officeDocument/2006/relationships/footer" Target="footer1.xml"/><Relationship Id="rId28" Type="http://schemas.openxmlformats.org/officeDocument/2006/relationships/footer" Target="footer5.xml"/><Relationship Id="rId36" Type="http://schemas.openxmlformats.org/officeDocument/2006/relationships/footer" Target="footer6.xml"/><Relationship Id="rId49" Type="http://schemas.openxmlformats.org/officeDocument/2006/relationships/footer" Target="footer10.xml"/><Relationship Id="rId10" Type="http://schemas.openxmlformats.org/officeDocument/2006/relationships/settings" Target="settings.xml"/><Relationship Id="rId19" Type="http://schemas.openxmlformats.org/officeDocument/2006/relationships/image" Target="media/image4.svg"/><Relationship Id="rId31" Type="http://schemas.openxmlformats.org/officeDocument/2006/relationships/hyperlink" Target="http://www.undp.org" TargetMode="External"/><Relationship Id="rId44" Type="http://schemas.openxmlformats.org/officeDocument/2006/relationships/image" Target="media/image7.png"/><Relationship Id="rId52"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yperlink" Target="https://www.worldbank.org/en/country/somalia/overview" TargetMode="External"/><Relationship Id="rId22" Type="http://schemas.openxmlformats.org/officeDocument/2006/relationships/header" Target="header1.xml"/><Relationship Id="rId27" Type="http://schemas.openxmlformats.org/officeDocument/2006/relationships/footer" Target="footer4.xml"/><Relationship Id="rId30" Type="http://schemas.openxmlformats.org/officeDocument/2006/relationships/hyperlink" Target="http://www.undp.org/secu-srm" TargetMode="External"/><Relationship Id="rId35" Type="http://schemas.openxmlformats.org/officeDocument/2006/relationships/image" Target="media/image9.svg"/><Relationship Id="rId43" Type="http://schemas.openxmlformats.org/officeDocument/2006/relationships/image" Target="media/image14.png"/><Relationship Id="rId48" Type="http://schemas.openxmlformats.org/officeDocument/2006/relationships/header" Target="header6.xml"/><Relationship Id="rId8" Type="http://schemas.openxmlformats.org/officeDocument/2006/relationships/numbering" Target="numbering.xml"/><Relationship Id="rId51" Type="http://schemas.openxmlformats.org/officeDocument/2006/relationships/glossaryDocument" Target="glossary/document.xml"/><Relationship Id="rId3" Type="http://schemas.openxmlformats.org/officeDocument/2006/relationships/customXml" Target="../customXml/item3.xml"/><Relationship Id="rId12" Type="http://schemas.openxmlformats.org/officeDocument/2006/relationships/footnotes" Target="footnotes.xml"/><Relationship Id="rId17" Type="http://schemas.openxmlformats.org/officeDocument/2006/relationships/image" Target="media/image2.svg"/><Relationship Id="rId25" Type="http://schemas.openxmlformats.org/officeDocument/2006/relationships/footer" Target="footer2.xml"/><Relationship Id="rId33" Type="http://schemas.openxmlformats.org/officeDocument/2006/relationships/hyperlink" Target="http://www.undp.org/content/undp/en/home/librarypage/operations1/undp-social-and-environmental-screening-procedure.html" TargetMode="External"/><Relationship Id="rId38" Type="http://schemas.openxmlformats.org/officeDocument/2006/relationships/footer" Target="footer7.xml"/><Relationship Id="rId46" Type="http://schemas.openxmlformats.org/officeDocument/2006/relationships/footer" Target="footer8.xml"/><Relationship Id="rId20" Type="http://schemas.openxmlformats.org/officeDocument/2006/relationships/image" Target="media/image5.png"/><Relationship Id="rId41"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customXml" Target="../customXml/item6.xml"/></Relationships>
</file>

<file path=word/_rels/footnotes.xml.rels><?xml version="1.0" encoding="UTF-8" standalone="yes"?>
<Relationships xmlns="http://schemas.openxmlformats.org/package/2006/relationships"><Relationship Id="rId2" Type="http://schemas.openxmlformats.org/officeDocument/2006/relationships/hyperlink" Target="https://unsdg.un.org/resources/leaving-no-one-behind-unsdg-operational-guide-un-country-teams" TargetMode="External"/><Relationship Id="rId1" Type="http://schemas.openxmlformats.org/officeDocument/2006/relationships/hyperlink" Target="https://unsdg.un.org/resources/leaving-no-one-behind-unsdg-operational-guide-un-country-teams"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7.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B80467E5D1594777AC31B4B092AE3E71"/>
        <w:category>
          <w:name w:val="General"/>
          <w:gallery w:val="placeholder"/>
        </w:category>
        <w:types>
          <w:type w:val="bbPlcHdr"/>
        </w:types>
        <w:behaviors>
          <w:behavior w:val="content"/>
        </w:behaviors>
        <w:guid w:val="{49AAB7DF-F0F4-45F7-86D4-F92C7F5724C3}"/>
      </w:docPartPr>
      <w:docPartBody>
        <w:p w:rsidR="00A911A4" w:rsidRDefault="00A911A4">
          <w:pPr>
            <w:pStyle w:val="B80467E5D1594777AC31B4B092AE3E71"/>
          </w:pPr>
          <w:r w:rsidRPr="00A07C84">
            <w:rPr>
              <w:rStyle w:val="PlaceholderText"/>
            </w:rPr>
            <w:t>Choose an item.</w:t>
          </w:r>
        </w:p>
      </w:docPartBody>
    </w:docPart>
    <w:docPart>
      <w:docPartPr>
        <w:name w:val="BEE907A7996248FF8F1C60671E00E7A9"/>
        <w:category>
          <w:name w:val="General"/>
          <w:gallery w:val="placeholder"/>
        </w:category>
        <w:types>
          <w:type w:val="bbPlcHdr"/>
        </w:types>
        <w:behaviors>
          <w:behavior w:val="content"/>
        </w:behaviors>
        <w:guid w:val="{0B5A98DE-B63C-4D77-969E-C36F955231A0}"/>
      </w:docPartPr>
      <w:docPartBody>
        <w:p w:rsidR="00A911A4" w:rsidRDefault="00A911A4">
          <w:pPr>
            <w:pStyle w:val="BEE907A7996248FF8F1C60671E00E7A9"/>
          </w:pPr>
          <w:r w:rsidRPr="00A07C84">
            <w:rPr>
              <w:rStyle w:val="PlaceholderText"/>
            </w:rPr>
            <w:t>Choose an item.</w:t>
          </w:r>
        </w:p>
      </w:docPartBody>
    </w:docPart>
    <w:docPart>
      <w:docPartPr>
        <w:name w:val="954837206D324C778A8CAE5EAFFE4433"/>
        <w:category>
          <w:name w:val="General"/>
          <w:gallery w:val="placeholder"/>
        </w:category>
        <w:types>
          <w:type w:val="bbPlcHdr"/>
        </w:types>
        <w:behaviors>
          <w:behavior w:val="content"/>
        </w:behaviors>
        <w:guid w:val="{62881EBA-BD18-44DD-A927-E21C030B4226}"/>
      </w:docPartPr>
      <w:docPartBody>
        <w:p w:rsidR="00A911A4" w:rsidRDefault="00A911A4">
          <w:pPr>
            <w:pStyle w:val="954837206D324C778A8CAE5EAFFE4433"/>
          </w:pPr>
          <w:r w:rsidRPr="00A07C84">
            <w:rPr>
              <w:rStyle w:val="PlaceholderText"/>
            </w:rPr>
            <w:t>Choose an item.</w:t>
          </w:r>
        </w:p>
      </w:docPartBody>
    </w:docPart>
    <w:docPart>
      <w:docPartPr>
        <w:name w:val="E47EBE6069C94EA8A7470D6FC32707BB"/>
        <w:category>
          <w:name w:val="General"/>
          <w:gallery w:val="placeholder"/>
        </w:category>
        <w:types>
          <w:type w:val="bbPlcHdr"/>
        </w:types>
        <w:behaviors>
          <w:behavior w:val="content"/>
        </w:behaviors>
        <w:guid w:val="{2B05DD96-8F79-4A1D-9276-36A4CD57AB42}"/>
      </w:docPartPr>
      <w:docPartBody>
        <w:p w:rsidR="00A911A4" w:rsidRDefault="00A911A4">
          <w:pPr>
            <w:pStyle w:val="E47EBE6069C94EA8A7470D6FC32707BB"/>
          </w:pPr>
          <w:r w:rsidRPr="00A07C84">
            <w:rPr>
              <w:rStyle w:val="PlaceholderText"/>
            </w:rPr>
            <w:t>Choose an item.</w:t>
          </w:r>
        </w:p>
      </w:docPartBody>
    </w:docPart>
    <w:docPart>
      <w:docPartPr>
        <w:name w:val="CC2CB7FB1FEC462AB12AF80FE164D748"/>
        <w:category>
          <w:name w:val="General"/>
          <w:gallery w:val="placeholder"/>
        </w:category>
        <w:types>
          <w:type w:val="bbPlcHdr"/>
        </w:types>
        <w:behaviors>
          <w:behavior w:val="content"/>
        </w:behaviors>
        <w:guid w:val="{17B9CB00-6B4A-415C-B7DC-FF5DFE584E5D}"/>
      </w:docPartPr>
      <w:docPartBody>
        <w:p w:rsidR="00A911A4" w:rsidRDefault="00A911A4">
          <w:pPr>
            <w:pStyle w:val="CC2CB7FB1FEC462AB12AF80FE164D748"/>
          </w:pPr>
          <w:r w:rsidRPr="00A07C84">
            <w:rPr>
              <w:rStyle w:val="PlaceholderText"/>
            </w:rPr>
            <w:t>Click or tap to enter a date.</w:t>
          </w:r>
        </w:p>
      </w:docPartBody>
    </w:docPart>
    <w:docPart>
      <w:docPartPr>
        <w:name w:val="298B299C8D3543F880162941891437A5"/>
        <w:category>
          <w:name w:val="General"/>
          <w:gallery w:val="placeholder"/>
        </w:category>
        <w:types>
          <w:type w:val="bbPlcHdr"/>
        </w:types>
        <w:behaviors>
          <w:behavior w:val="content"/>
        </w:behaviors>
        <w:guid w:val="{8EB11379-B8A3-4F1D-AEEF-CE7D5701D892}"/>
      </w:docPartPr>
      <w:docPartBody>
        <w:p w:rsidR="00A911A4" w:rsidRDefault="00A911A4">
          <w:pPr>
            <w:pStyle w:val="298B299C8D3543F880162941891437A5"/>
          </w:pPr>
          <w:r w:rsidRPr="00A07C84">
            <w:rPr>
              <w:rStyle w:val="PlaceholderText"/>
            </w:rPr>
            <w:t>Click or tap to enter a date.</w:t>
          </w:r>
        </w:p>
      </w:docPartBody>
    </w:docPart>
    <w:docPart>
      <w:docPartPr>
        <w:name w:val="411CA83550CD4F259D994A93C6682C19"/>
        <w:category>
          <w:name w:val="General"/>
          <w:gallery w:val="placeholder"/>
        </w:category>
        <w:types>
          <w:type w:val="bbPlcHdr"/>
        </w:types>
        <w:behaviors>
          <w:behavior w:val="content"/>
        </w:behaviors>
        <w:guid w:val="{6CD5139C-9FDA-44A5-8EB6-53ABD298DC87}"/>
      </w:docPartPr>
      <w:docPartBody>
        <w:p w:rsidR="00A911A4" w:rsidRDefault="00A911A4">
          <w:pPr>
            <w:pStyle w:val="411CA83550CD4F259D994A93C6682C19"/>
          </w:pPr>
          <w:r w:rsidRPr="00A07C84">
            <w:rPr>
              <w:rStyle w:val="PlaceholderText"/>
            </w:rPr>
            <w:t>Choose an item.</w:t>
          </w:r>
        </w:p>
      </w:docPartBody>
    </w:docPart>
    <w:docPart>
      <w:docPartPr>
        <w:name w:val="51C27FEEE6D44A9497C7C0BDA7CA7BDF"/>
        <w:category>
          <w:name w:val="General"/>
          <w:gallery w:val="placeholder"/>
        </w:category>
        <w:types>
          <w:type w:val="bbPlcHdr"/>
        </w:types>
        <w:behaviors>
          <w:behavior w:val="content"/>
        </w:behaviors>
        <w:guid w:val="{B0DBC104-F178-4F34-A3EC-4F9DCC158941}"/>
      </w:docPartPr>
      <w:docPartBody>
        <w:p w:rsidR="00A911A4" w:rsidRDefault="00A911A4">
          <w:pPr>
            <w:pStyle w:val="51C27FEEE6D44A9497C7C0BDA7CA7BDF"/>
          </w:pPr>
          <w:r w:rsidRPr="00A07C84">
            <w:rPr>
              <w:rStyle w:val="PlaceholderText"/>
            </w:rPr>
            <w:t>Choose an item.</w:t>
          </w:r>
        </w:p>
      </w:docPartBody>
    </w:docPart>
    <w:docPart>
      <w:docPartPr>
        <w:name w:val="671E42E9C8F641C5824CAA499D341293"/>
        <w:category>
          <w:name w:val="General"/>
          <w:gallery w:val="placeholder"/>
        </w:category>
        <w:types>
          <w:type w:val="bbPlcHdr"/>
        </w:types>
        <w:behaviors>
          <w:behavior w:val="content"/>
        </w:behaviors>
        <w:guid w:val="{CE61110E-874C-49C5-8513-4DC1B46E8BCD}"/>
      </w:docPartPr>
      <w:docPartBody>
        <w:p w:rsidR="00A911A4" w:rsidRDefault="00A911A4">
          <w:pPr>
            <w:pStyle w:val="671E42E9C8F641C5824CAA499D341293"/>
          </w:pPr>
          <w:r w:rsidRPr="00A07C84">
            <w:rPr>
              <w:rStyle w:val="PlaceholderText"/>
            </w:rPr>
            <w:t>Choose an item.</w:t>
          </w:r>
        </w:p>
      </w:docPartBody>
    </w:docPart>
    <w:docPart>
      <w:docPartPr>
        <w:name w:val="3281005B8E6F489D97045B76B9A807F1"/>
        <w:category>
          <w:name w:val="General"/>
          <w:gallery w:val="placeholder"/>
        </w:category>
        <w:types>
          <w:type w:val="bbPlcHdr"/>
        </w:types>
        <w:behaviors>
          <w:behavior w:val="content"/>
        </w:behaviors>
        <w:guid w:val="{1C6D5A55-9760-47E2-8D43-DFA790D8C2CF}"/>
      </w:docPartPr>
      <w:docPartBody>
        <w:p w:rsidR="00A911A4" w:rsidRDefault="00A911A4">
          <w:pPr>
            <w:pStyle w:val="3281005B8E6F489D97045B76B9A807F1"/>
          </w:pPr>
          <w:r w:rsidRPr="00A07C84">
            <w:rPr>
              <w:rStyle w:val="PlaceholderText"/>
            </w:rPr>
            <w:t>Choose an item.</w:t>
          </w:r>
        </w:p>
      </w:docPartBody>
    </w:docPart>
    <w:docPart>
      <w:docPartPr>
        <w:name w:val="796B20BF55334EE5A5F9E785D8F5C9CA"/>
        <w:category>
          <w:name w:val="General"/>
          <w:gallery w:val="placeholder"/>
        </w:category>
        <w:types>
          <w:type w:val="bbPlcHdr"/>
        </w:types>
        <w:behaviors>
          <w:behavior w:val="content"/>
        </w:behaviors>
        <w:guid w:val="{D890EB36-A07C-41E3-8CC4-D73E7D647E5D}"/>
      </w:docPartPr>
      <w:docPartBody>
        <w:p w:rsidR="00A911A4" w:rsidRDefault="00A911A4">
          <w:pPr>
            <w:pStyle w:val="796B20BF55334EE5A5F9E785D8F5C9CA"/>
          </w:pPr>
          <w:r w:rsidRPr="00A07C84">
            <w:rPr>
              <w:rStyle w:val="PlaceholderText"/>
            </w:rPr>
            <w:t>Click or tap to enter a date.</w:t>
          </w:r>
        </w:p>
      </w:docPartBody>
    </w:docPart>
    <w:docPart>
      <w:docPartPr>
        <w:name w:val="5D26BE639B1A4DDBB04D9086C659CA80"/>
        <w:category>
          <w:name w:val="General"/>
          <w:gallery w:val="placeholder"/>
        </w:category>
        <w:types>
          <w:type w:val="bbPlcHdr"/>
        </w:types>
        <w:behaviors>
          <w:behavior w:val="content"/>
        </w:behaviors>
        <w:guid w:val="{701D102A-F1B1-4EA4-828A-2DC14C87DF9E}"/>
      </w:docPartPr>
      <w:docPartBody>
        <w:p w:rsidR="00A911A4" w:rsidRDefault="00A911A4">
          <w:pPr>
            <w:pStyle w:val="5D26BE639B1A4DDBB04D9086C659CA80"/>
          </w:pPr>
          <w:r w:rsidRPr="00A07C84">
            <w:rPr>
              <w:rStyle w:val="PlaceholderText"/>
            </w:rPr>
            <w:t>Click or tap to enter a date.</w:t>
          </w:r>
        </w:p>
      </w:docPartBody>
    </w:docPart>
    <w:docPart>
      <w:docPartPr>
        <w:name w:val="E5FAB8031F954B4A9B206D33142ADB61"/>
        <w:category>
          <w:name w:val="General"/>
          <w:gallery w:val="placeholder"/>
        </w:category>
        <w:types>
          <w:type w:val="bbPlcHdr"/>
        </w:types>
        <w:behaviors>
          <w:behavior w:val="content"/>
        </w:behaviors>
        <w:guid w:val="{DAB7A7D0-C613-4DFB-B82A-672E84B66A4A}"/>
      </w:docPartPr>
      <w:docPartBody>
        <w:p w:rsidR="00A911A4" w:rsidRDefault="00A911A4">
          <w:pPr>
            <w:pStyle w:val="E5FAB8031F954B4A9B206D33142ADB61"/>
          </w:pPr>
          <w:r w:rsidRPr="00A07C84">
            <w:rPr>
              <w:rStyle w:val="PlaceholderText"/>
            </w:rPr>
            <w:t>Choose an item.</w:t>
          </w:r>
        </w:p>
      </w:docPartBody>
    </w:docPart>
    <w:docPart>
      <w:docPartPr>
        <w:name w:val="B40A3AB3F1FF4CE793238587FE4A8C40"/>
        <w:category>
          <w:name w:val="General"/>
          <w:gallery w:val="placeholder"/>
        </w:category>
        <w:types>
          <w:type w:val="bbPlcHdr"/>
        </w:types>
        <w:behaviors>
          <w:behavior w:val="content"/>
        </w:behaviors>
        <w:guid w:val="{497544E7-FBC7-43C9-96FF-6BA52BBC12D3}"/>
      </w:docPartPr>
      <w:docPartBody>
        <w:p w:rsidR="00A911A4" w:rsidRDefault="00A911A4">
          <w:pPr>
            <w:pStyle w:val="B40A3AB3F1FF4CE793238587FE4A8C40"/>
          </w:pPr>
          <w:r w:rsidRPr="00A07C84">
            <w:rPr>
              <w:rStyle w:val="PlaceholderText"/>
            </w:rPr>
            <w:t>Choose an item.</w:t>
          </w:r>
        </w:p>
      </w:docPartBody>
    </w:docPart>
    <w:docPart>
      <w:docPartPr>
        <w:name w:val="2500E16BB7D540D288BFA27247DDF661"/>
        <w:category>
          <w:name w:val="General"/>
          <w:gallery w:val="placeholder"/>
        </w:category>
        <w:types>
          <w:type w:val="bbPlcHdr"/>
        </w:types>
        <w:behaviors>
          <w:behavior w:val="content"/>
        </w:behaviors>
        <w:guid w:val="{8C18F161-163F-48B2-96B4-D0F1CF9A376C}"/>
      </w:docPartPr>
      <w:docPartBody>
        <w:p w:rsidR="00A911A4" w:rsidRDefault="00A911A4">
          <w:pPr>
            <w:pStyle w:val="2500E16BB7D540D288BFA27247DDF661"/>
          </w:pPr>
          <w:r w:rsidRPr="00A07C84">
            <w:rPr>
              <w:rStyle w:val="PlaceholderText"/>
            </w:rPr>
            <w:t>Choose an item.</w:t>
          </w:r>
        </w:p>
      </w:docPartBody>
    </w:docPart>
    <w:docPart>
      <w:docPartPr>
        <w:name w:val="63BB6D1589784D07AEF4707953141FD4"/>
        <w:category>
          <w:name w:val="General"/>
          <w:gallery w:val="placeholder"/>
        </w:category>
        <w:types>
          <w:type w:val="bbPlcHdr"/>
        </w:types>
        <w:behaviors>
          <w:behavior w:val="content"/>
        </w:behaviors>
        <w:guid w:val="{8202AE77-2EBC-4AC9-98B8-11EBE472B67C}"/>
      </w:docPartPr>
      <w:docPartBody>
        <w:p w:rsidR="00A911A4" w:rsidRDefault="00A911A4">
          <w:pPr>
            <w:pStyle w:val="63BB6D1589784D07AEF4707953141FD4"/>
          </w:pPr>
          <w:r w:rsidRPr="00A07C84">
            <w:rPr>
              <w:rStyle w:val="PlaceholderText"/>
            </w:rPr>
            <w:t>Click or tap to enter a date.</w:t>
          </w:r>
        </w:p>
      </w:docPartBody>
    </w:docPart>
    <w:docPart>
      <w:docPartPr>
        <w:name w:val="1C3202D0A4904D9D9415199180801612"/>
        <w:category>
          <w:name w:val="General"/>
          <w:gallery w:val="placeholder"/>
        </w:category>
        <w:types>
          <w:type w:val="bbPlcHdr"/>
        </w:types>
        <w:behaviors>
          <w:behavior w:val="content"/>
        </w:behaviors>
        <w:guid w:val="{7D8024A2-5D20-4994-A011-D452A75E67B1}"/>
      </w:docPartPr>
      <w:docPartBody>
        <w:p w:rsidR="00A911A4" w:rsidRDefault="00A911A4">
          <w:pPr>
            <w:pStyle w:val="1C3202D0A4904D9D9415199180801612"/>
          </w:pPr>
          <w:r w:rsidRPr="00A07C84">
            <w:rPr>
              <w:rStyle w:val="PlaceholderText"/>
            </w:rPr>
            <w:t>Click or tap to enter a date.</w:t>
          </w:r>
        </w:p>
      </w:docPartBody>
    </w:docPart>
    <w:docPart>
      <w:docPartPr>
        <w:name w:val="57A53E42A1AC475BBF882925F65A7941"/>
        <w:category>
          <w:name w:val="General"/>
          <w:gallery w:val="placeholder"/>
        </w:category>
        <w:types>
          <w:type w:val="bbPlcHdr"/>
        </w:types>
        <w:behaviors>
          <w:behavior w:val="content"/>
        </w:behaviors>
        <w:guid w:val="{9937ABF1-5EC3-4CC4-B755-2E32C33D7492}"/>
      </w:docPartPr>
      <w:docPartBody>
        <w:p w:rsidR="00A911A4" w:rsidRDefault="00A911A4">
          <w:pPr>
            <w:pStyle w:val="57A53E42A1AC475BBF882925F65A7941"/>
          </w:pPr>
          <w:r w:rsidRPr="00A07C84">
            <w:rPr>
              <w:rStyle w:val="PlaceholderText"/>
            </w:rPr>
            <w:t>Choose an item.</w:t>
          </w:r>
        </w:p>
      </w:docPartBody>
    </w:docPart>
    <w:docPart>
      <w:docPartPr>
        <w:name w:val="F877DB3EF0064185875318EBF98E88D9"/>
        <w:category>
          <w:name w:val="General"/>
          <w:gallery w:val="placeholder"/>
        </w:category>
        <w:types>
          <w:type w:val="bbPlcHdr"/>
        </w:types>
        <w:behaviors>
          <w:behavior w:val="content"/>
        </w:behaviors>
        <w:guid w:val="{76DD0F23-99B9-454D-97F0-A9B13663627B}"/>
      </w:docPartPr>
      <w:docPartBody>
        <w:p w:rsidR="00A911A4" w:rsidRDefault="00A911A4">
          <w:pPr>
            <w:pStyle w:val="F877DB3EF0064185875318EBF98E88D9"/>
          </w:pPr>
          <w:r w:rsidRPr="00A07C84">
            <w:rPr>
              <w:rStyle w:val="PlaceholderText"/>
            </w:rPr>
            <w:t>Choose an item.</w:t>
          </w:r>
        </w:p>
      </w:docPartBody>
    </w:docPart>
    <w:docPart>
      <w:docPartPr>
        <w:name w:val="37DE07FF81B448A1A886D45D10221F08"/>
        <w:category>
          <w:name w:val="General"/>
          <w:gallery w:val="placeholder"/>
        </w:category>
        <w:types>
          <w:type w:val="bbPlcHdr"/>
        </w:types>
        <w:behaviors>
          <w:behavior w:val="content"/>
        </w:behaviors>
        <w:guid w:val="{D3FD0324-A29D-4A5D-BFAD-54B1D3CA2497}"/>
      </w:docPartPr>
      <w:docPartBody>
        <w:p w:rsidR="00A911A4" w:rsidRDefault="00A911A4">
          <w:pPr>
            <w:pStyle w:val="37DE07FF81B448A1A886D45D10221F08"/>
          </w:pPr>
          <w:r w:rsidRPr="00A07C84">
            <w:rPr>
              <w:rStyle w:val="PlaceholderText"/>
            </w:rPr>
            <w:t>Choose an item.</w:t>
          </w:r>
        </w:p>
      </w:docPartBody>
    </w:docPart>
    <w:docPart>
      <w:docPartPr>
        <w:name w:val="4439A6F8E663426F9A20600ED39FA403"/>
        <w:category>
          <w:name w:val="General"/>
          <w:gallery w:val="placeholder"/>
        </w:category>
        <w:types>
          <w:type w:val="bbPlcHdr"/>
        </w:types>
        <w:behaviors>
          <w:behavior w:val="content"/>
        </w:behaviors>
        <w:guid w:val="{F5DE1595-A517-4BAE-9254-5B94CFFA0868}"/>
      </w:docPartPr>
      <w:docPartBody>
        <w:p w:rsidR="00A911A4" w:rsidRDefault="00A911A4">
          <w:pPr>
            <w:pStyle w:val="4439A6F8E663426F9A20600ED39FA403"/>
          </w:pPr>
          <w:r w:rsidRPr="00A07C84">
            <w:rPr>
              <w:rStyle w:val="PlaceholderText"/>
            </w:rPr>
            <w:t>Choose an item.</w:t>
          </w:r>
        </w:p>
      </w:docPartBody>
    </w:docPart>
    <w:docPart>
      <w:docPartPr>
        <w:name w:val="597EFBEB6695498BBF422A6557B5CFD9"/>
        <w:category>
          <w:name w:val="General"/>
          <w:gallery w:val="placeholder"/>
        </w:category>
        <w:types>
          <w:type w:val="bbPlcHdr"/>
        </w:types>
        <w:behaviors>
          <w:behavior w:val="content"/>
        </w:behaviors>
        <w:guid w:val="{35F16303-B76B-49AF-BDB7-2CC8BD79D2B2}"/>
      </w:docPartPr>
      <w:docPartBody>
        <w:p w:rsidR="00A911A4" w:rsidRDefault="00A911A4">
          <w:pPr>
            <w:pStyle w:val="597EFBEB6695498BBF422A6557B5CFD9"/>
          </w:pPr>
          <w:r w:rsidRPr="00A07C84">
            <w:rPr>
              <w:rStyle w:val="PlaceholderText"/>
            </w:rPr>
            <w:t>Click or tap to enter a date.</w:t>
          </w:r>
        </w:p>
      </w:docPartBody>
    </w:docPart>
    <w:docPart>
      <w:docPartPr>
        <w:name w:val="C7D861243C894707BB9E311796E097DD"/>
        <w:category>
          <w:name w:val="General"/>
          <w:gallery w:val="placeholder"/>
        </w:category>
        <w:types>
          <w:type w:val="bbPlcHdr"/>
        </w:types>
        <w:behaviors>
          <w:behavior w:val="content"/>
        </w:behaviors>
        <w:guid w:val="{0BDAE5BD-3660-447C-84AA-89A36A159480}"/>
      </w:docPartPr>
      <w:docPartBody>
        <w:p w:rsidR="00A911A4" w:rsidRDefault="00A911A4">
          <w:pPr>
            <w:pStyle w:val="C7D861243C894707BB9E311796E097DD"/>
          </w:pPr>
          <w:r w:rsidRPr="00A07C84">
            <w:rPr>
              <w:rStyle w:val="PlaceholderText"/>
            </w:rPr>
            <w:t>Click or tap to enter a date.</w:t>
          </w:r>
        </w:p>
      </w:docPartBody>
    </w:docPart>
    <w:docPart>
      <w:docPartPr>
        <w:name w:val="569A36D1F03D47DDAC3CB9AE24BD11CD"/>
        <w:category>
          <w:name w:val="General"/>
          <w:gallery w:val="placeholder"/>
        </w:category>
        <w:types>
          <w:type w:val="bbPlcHdr"/>
        </w:types>
        <w:behaviors>
          <w:behavior w:val="content"/>
        </w:behaviors>
        <w:guid w:val="{A8782034-4E7C-4A56-9C44-15EF3767BCB5}"/>
      </w:docPartPr>
      <w:docPartBody>
        <w:p w:rsidR="00A911A4" w:rsidRDefault="00A911A4">
          <w:pPr>
            <w:pStyle w:val="569A36D1F03D47DDAC3CB9AE24BD11CD"/>
          </w:pPr>
          <w:r w:rsidRPr="00A07C84">
            <w:rPr>
              <w:rStyle w:val="PlaceholderText"/>
            </w:rPr>
            <w:t>Choose an item.</w:t>
          </w:r>
        </w:p>
      </w:docPartBody>
    </w:docPart>
    <w:docPart>
      <w:docPartPr>
        <w:name w:val="BD64410525804D3F89EA39CDA288BCA6"/>
        <w:category>
          <w:name w:val="General"/>
          <w:gallery w:val="placeholder"/>
        </w:category>
        <w:types>
          <w:type w:val="bbPlcHdr"/>
        </w:types>
        <w:behaviors>
          <w:behavior w:val="content"/>
        </w:behaviors>
        <w:guid w:val="{ED1F6110-2A9F-4105-B9B5-331548D8A1A0}"/>
      </w:docPartPr>
      <w:docPartBody>
        <w:p w:rsidR="00A911A4" w:rsidRDefault="00A911A4">
          <w:pPr>
            <w:pStyle w:val="BD64410525804D3F89EA39CDA288BCA6"/>
          </w:pPr>
          <w:r w:rsidRPr="00A07C84">
            <w:rPr>
              <w:rStyle w:val="PlaceholderText"/>
            </w:rPr>
            <w:t>Choose an item.</w:t>
          </w:r>
        </w:p>
      </w:docPartBody>
    </w:docPart>
    <w:docPart>
      <w:docPartPr>
        <w:name w:val="BB60C790B998498392C8A77B043085D3"/>
        <w:category>
          <w:name w:val="General"/>
          <w:gallery w:val="placeholder"/>
        </w:category>
        <w:types>
          <w:type w:val="bbPlcHdr"/>
        </w:types>
        <w:behaviors>
          <w:behavior w:val="content"/>
        </w:behaviors>
        <w:guid w:val="{14223DEF-421E-4FF9-927D-02F578ECFC02}"/>
      </w:docPartPr>
      <w:docPartBody>
        <w:p w:rsidR="00A911A4" w:rsidRDefault="00A911A4">
          <w:pPr>
            <w:pStyle w:val="BB60C790B998498392C8A77B043085D3"/>
          </w:pPr>
          <w:r w:rsidRPr="00A07C84">
            <w:rPr>
              <w:rStyle w:val="PlaceholderText"/>
            </w:rPr>
            <w:t>Click or tap to enter a date.</w:t>
          </w:r>
        </w:p>
      </w:docPartBody>
    </w:docPart>
    <w:docPart>
      <w:docPartPr>
        <w:name w:val="0E9F543405F44B9CACD30577BBF63940"/>
        <w:category>
          <w:name w:val="General"/>
          <w:gallery w:val="placeholder"/>
        </w:category>
        <w:types>
          <w:type w:val="bbPlcHdr"/>
        </w:types>
        <w:behaviors>
          <w:behavior w:val="content"/>
        </w:behaviors>
        <w:guid w:val="{591EBF54-7099-4945-AA6A-17B80EC706B9}"/>
      </w:docPartPr>
      <w:docPartBody>
        <w:p w:rsidR="00A911A4" w:rsidRDefault="00A911A4">
          <w:pPr>
            <w:pStyle w:val="0E9F543405F44B9CACD30577BBF63940"/>
          </w:pPr>
          <w:r w:rsidRPr="00A07C84">
            <w:rPr>
              <w:rStyle w:val="PlaceholderText"/>
            </w:rPr>
            <w:t>Click or tap to enter a date.</w:t>
          </w:r>
        </w:p>
      </w:docPartBody>
    </w:docPart>
    <w:docPart>
      <w:docPartPr>
        <w:name w:val="0FFC723FEAF740E9B6344AD73A60C2A2"/>
        <w:category>
          <w:name w:val="General"/>
          <w:gallery w:val="placeholder"/>
        </w:category>
        <w:types>
          <w:type w:val="bbPlcHdr"/>
        </w:types>
        <w:behaviors>
          <w:behavior w:val="content"/>
        </w:behaviors>
        <w:guid w:val="{2F9F857B-7ACE-4C5A-8A1B-0214FD71CED0}"/>
      </w:docPartPr>
      <w:docPartBody>
        <w:p w:rsidR="00A911A4" w:rsidRDefault="00A911A4">
          <w:pPr>
            <w:pStyle w:val="0FFC723FEAF740E9B6344AD73A60C2A2"/>
          </w:pPr>
          <w:r w:rsidRPr="00A07C84">
            <w:rPr>
              <w:rStyle w:val="PlaceholderText"/>
            </w:rPr>
            <w:t>Choose an item.</w:t>
          </w:r>
        </w:p>
      </w:docPartBody>
    </w:docPart>
    <w:docPart>
      <w:docPartPr>
        <w:name w:val="F3E1893A3628456989785C3DC9634A0C"/>
        <w:category>
          <w:name w:val="General"/>
          <w:gallery w:val="placeholder"/>
        </w:category>
        <w:types>
          <w:type w:val="bbPlcHdr"/>
        </w:types>
        <w:behaviors>
          <w:behavior w:val="content"/>
        </w:behaviors>
        <w:guid w:val="{C2785BCC-AAF6-42F6-99EB-841FC241FD11}"/>
      </w:docPartPr>
      <w:docPartBody>
        <w:p w:rsidR="00A911A4" w:rsidRDefault="00A911A4">
          <w:pPr>
            <w:pStyle w:val="F3E1893A3628456989785C3DC9634A0C"/>
          </w:pPr>
          <w:r w:rsidRPr="00A07C84">
            <w:rPr>
              <w:rStyle w:val="PlaceholderText"/>
            </w:rPr>
            <w:t>Choose an item.</w:t>
          </w:r>
        </w:p>
      </w:docPartBody>
    </w:docPart>
    <w:docPart>
      <w:docPartPr>
        <w:name w:val="FAE01BDC37EF4CE78808CF46A5E2510A"/>
        <w:category>
          <w:name w:val="General"/>
          <w:gallery w:val="placeholder"/>
        </w:category>
        <w:types>
          <w:type w:val="bbPlcHdr"/>
        </w:types>
        <w:behaviors>
          <w:behavior w:val="content"/>
        </w:behaviors>
        <w:guid w:val="{D09C719E-BDE4-4220-8832-281AD6C5573B}"/>
      </w:docPartPr>
      <w:docPartBody>
        <w:p w:rsidR="00A911A4" w:rsidRDefault="00A911A4">
          <w:pPr>
            <w:pStyle w:val="FAE01BDC37EF4CE78808CF46A5E2510A"/>
          </w:pPr>
          <w:r w:rsidRPr="00A07C84">
            <w:rPr>
              <w:rStyle w:val="PlaceholderText"/>
            </w:rPr>
            <w:t>Click or tap to enter a date.</w:t>
          </w:r>
        </w:p>
      </w:docPartBody>
    </w:docPart>
    <w:docPart>
      <w:docPartPr>
        <w:name w:val="D37240C52A724628B716EA4F9EAC3847"/>
        <w:category>
          <w:name w:val="General"/>
          <w:gallery w:val="placeholder"/>
        </w:category>
        <w:types>
          <w:type w:val="bbPlcHdr"/>
        </w:types>
        <w:behaviors>
          <w:behavior w:val="content"/>
        </w:behaviors>
        <w:guid w:val="{5641C2C1-44F6-4248-86A9-89359C8A8D54}"/>
      </w:docPartPr>
      <w:docPartBody>
        <w:p w:rsidR="00A911A4" w:rsidRDefault="00A911A4">
          <w:pPr>
            <w:pStyle w:val="D37240C52A724628B716EA4F9EAC3847"/>
          </w:pPr>
          <w:r w:rsidRPr="00A07C84">
            <w:rPr>
              <w:rStyle w:val="PlaceholderText"/>
            </w:rPr>
            <w:t>Click or tap to enter a date.</w:t>
          </w:r>
        </w:p>
      </w:docPartBody>
    </w:docPart>
    <w:docPart>
      <w:docPartPr>
        <w:name w:val="666C2A020FB44F03A4CBEE7ED96F5E61"/>
        <w:category>
          <w:name w:val="General"/>
          <w:gallery w:val="placeholder"/>
        </w:category>
        <w:types>
          <w:type w:val="bbPlcHdr"/>
        </w:types>
        <w:behaviors>
          <w:behavior w:val="content"/>
        </w:behaviors>
        <w:guid w:val="{D2005DB4-D5AD-495B-A5E9-D2928BBA0DED}"/>
      </w:docPartPr>
      <w:docPartBody>
        <w:p w:rsidR="00A911A4" w:rsidRDefault="00A911A4">
          <w:pPr>
            <w:pStyle w:val="666C2A020FB44F03A4CBEE7ED96F5E61"/>
          </w:pPr>
          <w:r w:rsidRPr="00A07C84">
            <w:rPr>
              <w:rStyle w:val="PlaceholderText"/>
            </w:rPr>
            <w:t>Click or tap to enter a date.</w:t>
          </w:r>
        </w:p>
      </w:docPartBody>
    </w:docPart>
    <w:docPart>
      <w:docPartPr>
        <w:name w:val="5F17A345A5114A0F922CDE2500FD40E3"/>
        <w:category>
          <w:name w:val="General"/>
          <w:gallery w:val="placeholder"/>
        </w:category>
        <w:types>
          <w:type w:val="bbPlcHdr"/>
        </w:types>
        <w:behaviors>
          <w:behavior w:val="content"/>
        </w:behaviors>
        <w:guid w:val="{01B2F2AC-74D1-4230-84E2-15718938E3C7}"/>
      </w:docPartPr>
      <w:docPartBody>
        <w:p w:rsidR="00A911A4" w:rsidRDefault="00A911A4">
          <w:pPr>
            <w:pStyle w:val="5F17A345A5114A0F922CDE2500FD40E3"/>
          </w:pPr>
          <w:r w:rsidRPr="00A07C84">
            <w:rPr>
              <w:rStyle w:val="PlaceholderText"/>
            </w:rPr>
            <w:t>Click or tap to enter a date.</w:t>
          </w:r>
        </w:p>
      </w:docPartBody>
    </w:docPart>
    <w:docPart>
      <w:docPartPr>
        <w:name w:val="17DC06C792CB4101BA92D03DEC99939C"/>
        <w:category>
          <w:name w:val="General"/>
          <w:gallery w:val="placeholder"/>
        </w:category>
        <w:types>
          <w:type w:val="bbPlcHdr"/>
        </w:types>
        <w:behaviors>
          <w:behavior w:val="content"/>
        </w:behaviors>
        <w:guid w:val="{B37E286E-B425-4952-9D42-528DB33E221E}"/>
      </w:docPartPr>
      <w:docPartBody>
        <w:p w:rsidR="00A911A4" w:rsidRDefault="00A911A4">
          <w:pPr>
            <w:pStyle w:val="17DC06C792CB4101BA92D03DEC99939C"/>
          </w:pPr>
          <w:r w:rsidRPr="00A07C84">
            <w:rPr>
              <w:rStyle w:val="PlaceholderText"/>
            </w:rPr>
            <w:t>Choose an item.</w:t>
          </w:r>
        </w:p>
      </w:docPartBody>
    </w:docPart>
    <w:docPart>
      <w:docPartPr>
        <w:name w:val="E7A55277022A4F53ABD46D27F20BDA44"/>
        <w:category>
          <w:name w:val="General"/>
          <w:gallery w:val="placeholder"/>
        </w:category>
        <w:types>
          <w:type w:val="bbPlcHdr"/>
        </w:types>
        <w:behaviors>
          <w:behavior w:val="content"/>
        </w:behaviors>
        <w:guid w:val="{97697361-E477-4512-8D46-3D5C259921AC}"/>
      </w:docPartPr>
      <w:docPartBody>
        <w:p w:rsidR="00A911A4" w:rsidRDefault="00A911A4">
          <w:pPr>
            <w:pStyle w:val="E7A55277022A4F53ABD46D27F20BDA44"/>
          </w:pPr>
          <w:r w:rsidRPr="00A07C84">
            <w:rPr>
              <w:rStyle w:val="PlaceholderText"/>
            </w:rPr>
            <w:t>Choose an item.</w:t>
          </w:r>
        </w:p>
      </w:docPartBody>
    </w:docPart>
    <w:docPart>
      <w:docPartPr>
        <w:name w:val="A229130F690245F0BCAC71399DF85E14"/>
        <w:category>
          <w:name w:val="General"/>
          <w:gallery w:val="placeholder"/>
        </w:category>
        <w:types>
          <w:type w:val="bbPlcHdr"/>
        </w:types>
        <w:behaviors>
          <w:behavior w:val="content"/>
        </w:behaviors>
        <w:guid w:val="{411AFD3B-C1C1-44DE-87AD-2B34A2804811}"/>
      </w:docPartPr>
      <w:docPartBody>
        <w:p w:rsidR="00A911A4" w:rsidRDefault="00A911A4">
          <w:pPr>
            <w:pStyle w:val="A229130F690245F0BCAC71399DF85E14"/>
          </w:pPr>
          <w:r w:rsidRPr="00A07C84">
            <w:rPr>
              <w:rStyle w:val="PlaceholderText"/>
            </w:rPr>
            <w:t>Choose an item.</w:t>
          </w:r>
        </w:p>
      </w:docPartBody>
    </w:docPart>
    <w:docPart>
      <w:docPartPr>
        <w:name w:val="83967E8B648448D1B21575B37307DB46"/>
        <w:category>
          <w:name w:val="General"/>
          <w:gallery w:val="placeholder"/>
        </w:category>
        <w:types>
          <w:type w:val="bbPlcHdr"/>
        </w:types>
        <w:behaviors>
          <w:behavior w:val="content"/>
        </w:behaviors>
        <w:guid w:val="{67A33B3A-3EC0-4FEF-A284-FC3ED6053C23}"/>
      </w:docPartPr>
      <w:docPartBody>
        <w:p w:rsidR="00A911A4" w:rsidRDefault="00A911A4">
          <w:pPr>
            <w:pStyle w:val="83967E8B648448D1B21575B37307DB46"/>
          </w:pPr>
          <w:r w:rsidRPr="00A07C84">
            <w:rPr>
              <w:rStyle w:val="PlaceholderText"/>
            </w:rPr>
            <w:t>Choose an item.</w:t>
          </w:r>
        </w:p>
      </w:docPartBody>
    </w:docPart>
    <w:docPart>
      <w:docPartPr>
        <w:name w:val="C81B12586A8345E385D921C8E7F1386E"/>
        <w:category>
          <w:name w:val="General"/>
          <w:gallery w:val="placeholder"/>
        </w:category>
        <w:types>
          <w:type w:val="bbPlcHdr"/>
        </w:types>
        <w:behaviors>
          <w:behavior w:val="content"/>
        </w:behaviors>
        <w:guid w:val="{A12DC14C-F788-469D-8994-E802AC1E1307}"/>
      </w:docPartPr>
      <w:docPartBody>
        <w:p w:rsidR="00A911A4" w:rsidRDefault="00A911A4">
          <w:pPr>
            <w:pStyle w:val="C81B12586A8345E385D921C8E7F1386E"/>
          </w:pPr>
          <w:r w:rsidRPr="00A07C84">
            <w:rPr>
              <w:rStyle w:val="PlaceholderText"/>
            </w:rPr>
            <w:t>Click or tap to enter a date.</w:t>
          </w:r>
        </w:p>
      </w:docPartBody>
    </w:docPart>
    <w:docPart>
      <w:docPartPr>
        <w:name w:val="FF14DD126ADB45D6932930E519A2C6DE"/>
        <w:category>
          <w:name w:val="General"/>
          <w:gallery w:val="placeholder"/>
        </w:category>
        <w:types>
          <w:type w:val="bbPlcHdr"/>
        </w:types>
        <w:behaviors>
          <w:behavior w:val="content"/>
        </w:behaviors>
        <w:guid w:val="{32148EA0-2F93-4FDB-B710-6566FA64BB87}"/>
      </w:docPartPr>
      <w:docPartBody>
        <w:p w:rsidR="00A911A4" w:rsidRDefault="00A911A4">
          <w:pPr>
            <w:pStyle w:val="FF14DD126ADB45D6932930E519A2C6DE"/>
          </w:pPr>
          <w:r w:rsidRPr="00A07C84">
            <w:rPr>
              <w:rStyle w:val="PlaceholderText"/>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quot;Times New Roman&quot;,serif">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Yu Mincho">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200247B" w:usb2="00000009" w:usb3="00000000" w:csb0="000001FF" w:csb1="00000000"/>
  </w:font>
  <w:font w:name="&quot;Courier New&quot;">
    <w:altName w:val="Cambria"/>
    <w:panose1 w:val="00000000000000000000"/>
    <w:charset w:val="00"/>
    <w:family w:val="roman"/>
    <w:notTrueType/>
    <w:pitch w:val="default"/>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urier">
    <w:altName w:val="Courier New"/>
    <w:panose1 w:val="02070409020205020404"/>
    <w:charset w:val="00"/>
    <w:family w:val="modern"/>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ptos Display">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Minion Pro">
    <w:charset w:val="00"/>
    <w:family w:val="auto"/>
    <w:pitch w:val="variable"/>
    <w:sig w:usb0="00000003" w:usb1="00000000" w:usb2="00000000" w:usb3="00000000" w:csb0="00000001" w:csb1="00000000"/>
  </w:font>
  <w:font w:name="Menlo Bold">
    <w:altName w:val="DokChampa"/>
    <w:charset w:val="00"/>
    <w:family w:val="auto"/>
    <w:pitch w:val="variable"/>
    <w:sig w:usb0="00000000" w:usb1="D000F1FB" w:usb2="00000028" w:usb3="00000000" w:csb0="000001DF" w:csb1="00000000"/>
  </w:font>
  <w:font w:name="Proxima Nova">
    <w:altName w:val="Tahoma"/>
    <w:panose1 w:val="00000000000000000000"/>
    <w:charset w:val="00"/>
    <w:family w:val="modern"/>
    <w:notTrueType/>
    <w:pitch w:val="variable"/>
    <w:sig w:usb0="A00002EF" w:usb1="5000E0F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729A"/>
    <w:rsid w:val="0020165D"/>
    <w:rsid w:val="002632C0"/>
    <w:rsid w:val="00381AB9"/>
    <w:rsid w:val="003D729A"/>
    <w:rsid w:val="005745FC"/>
    <w:rsid w:val="005772A7"/>
    <w:rsid w:val="009C3B06"/>
    <w:rsid w:val="00A656E6"/>
    <w:rsid w:val="00A911A4"/>
    <w:rsid w:val="00B164B7"/>
    <w:rsid w:val="00B433D5"/>
    <w:rsid w:val="00B46CAE"/>
    <w:rsid w:val="00C26095"/>
    <w:rsid w:val="00CC15BF"/>
    <w:rsid w:val="00CF439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745FC"/>
    <w:rPr>
      <w:color w:val="808080"/>
    </w:rPr>
  </w:style>
  <w:style w:type="paragraph" w:customStyle="1" w:styleId="B80467E5D1594777AC31B4B092AE3E71">
    <w:name w:val="B80467E5D1594777AC31B4B092AE3E71"/>
  </w:style>
  <w:style w:type="paragraph" w:customStyle="1" w:styleId="BEE907A7996248FF8F1C60671E00E7A9">
    <w:name w:val="BEE907A7996248FF8F1C60671E00E7A9"/>
  </w:style>
  <w:style w:type="paragraph" w:customStyle="1" w:styleId="954837206D324C778A8CAE5EAFFE4433">
    <w:name w:val="954837206D324C778A8CAE5EAFFE4433"/>
  </w:style>
  <w:style w:type="paragraph" w:customStyle="1" w:styleId="E47EBE6069C94EA8A7470D6FC32707BB">
    <w:name w:val="E47EBE6069C94EA8A7470D6FC32707BB"/>
  </w:style>
  <w:style w:type="paragraph" w:customStyle="1" w:styleId="CC2CB7FB1FEC462AB12AF80FE164D748">
    <w:name w:val="CC2CB7FB1FEC462AB12AF80FE164D748"/>
  </w:style>
  <w:style w:type="paragraph" w:customStyle="1" w:styleId="298B299C8D3543F880162941891437A5">
    <w:name w:val="298B299C8D3543F880162941891437A5"/>
  </w:style>
  <w:style w:type="paragraph" w:customStyle="1" w:styleId="411CA83550CD4F259D994A93C6682C19">
    <w:name w:val="411CA83550CD4F259D994A93C6682C19"/>
  </w:style>
  <w:style w:type="paragraph" w:customStyle="1" w:styleId="51C27FEEE6D44A9497C7C0BDA7CA7BDF">
    <w:name w:val="51C27FEEE6D44A9497C7C0BDA7CA7BDF"/>
  </w:style>
  <w:style w:type="paragraph" w:customStyle="1" w:styleId="671E42E9C8F641C5824CAA499D341293">
    <w:name w:val="671E42E9C8F641C5824CAA499D341293"/>
  </w:style>
  <w:style w:type="paragraph" w:customStyle="1" w:styleId="3281005B8E6F489D97045B76B9A807F1">
    <w:name w:val="3281005B8E6F489D97045B76B9A807F1"/>
  </w:style>
  <w:style w:type="paragraph" w:customStyle="1" w:styleId="796B20BF55334EE5A5F9E785D8F5C9CA">
    <w:name w:val="796B20BF55334EE5A5F9E785D8F5C9CA"/>
  </w:style>
  <w:style w:type="paragraph" w:customStyle="1" w:styleId="5D26BE639B1A4DDBB04D9086C659CA80">
    <w:name w:val="5D26BE639B1A4DDBB04D9086C659CA80"/>
  </w:style>
  <w:style w:type="paragraph" w:customStyle="1" w:styleId="E5FAB8031F954B4A9B206D33142ADB61">
    <w:name w:val="E5FAB8031F954B4A9B206D33142ADB61"/>
  </w:style>
  <w:style w:type="paragraph" w:customStyle="1" w:styleId="B40A3AB3F1FF4CE793238587FE4A8C40">
    <w:name w:val="B40A3AB3F1FF4CE793238587FE4A8C40"/>
  </w:style>
  <w:style w:type="paragraph" w:customStyle="1" w:styleId="2500E16BB7D540D288BFA27247DDF661">
    <w:name w:val="2500E16BB7D540D288BFA27247DDF661"/>
  </w:style>
  <w:style w:type="paragraph" w:customStyle="1" w:styleId="63BB6D1589784D07AEF4707953141FD4">
    <w:name w:val="63BB6D1589784D07AEF4707953141FD4"/>
  </w:style>
  <w:style w:type="paragraph" w:customStyle="1" w:styleId="1C3202D0A4904D9D9415199180801612">
    <w:name w:val="1C3202D0A4904D9D9415199180801612"/>
  </w:style>
  <w:style w:type="paragraph" w:customStyle="1" w:styleId="57A53E42A1AC475BBF882925F65A7941">
    <w:name w:val="57A53E42A1AC475BBF882925F65A7941"/>
  </w:style>
  <w:style w:type="paragraph" w:customStyle="1" w:styleId="F877DB3EF0064185875318EBF98E88D9">
    <w:name w:val="F877DB3EF0064185875318EBF98E88D9"/>
  </w:style>
  <w:style w:type="paragraph" w:customStyle="1" w:styleId="37DE07FF81B448A1A886D45D10221F08">
    <w:name w:val="37DE07FF81B448A1A886D45D10221F08"/>
  </w:style>
  <w:style w:type="paragraph" w:customStyle="1" w:styleId="4439A6F8E663426F9A20600ED39FA403">
    <w:name w:val="4439A6F8E663426F9A20600ED39FA403"/>
  </w:style>
  <w:style w:type="paragraph" w:customStyle="1" w:styleId="597EFBEB6695498BBF422A6557B5CFD9">
    <w:name w:val="597EFBEB6695498BBF422A6557B5CFD9"/>
  </w:style>
  <w:style w:type="paragraph" w:customStyle="1" w:styleId="C7D861243C894707BB9E311796E097DD">
    <w:name w:val="C7D861243C894707BB9E311796E097DD"/>
  </w:style>
  <w:style w:type="paragraph" w:customStyle="1" w:styleId="569A36D1F03D47DDAC3CB9AE24BD11CD">
    <w:name w:val="569A36D1F03D47DDAC3CB9AE24BD11CD"/>
  </w:style>
  <w:style w:type="paragraph" w:customStyle="1" w:styleId="BD64410525804D3F89EA39CDA288BCA6">
    <w:name w:val="BD64410525804D3F89EA39CDA288BCA6"/>
  </w:style>
  <w:style w:type="paragraph" w:customStyle="1" w:styleId="BB60C790B998498392C8A77B043085D3">
    <w:name w:val="BB60C790B998498392C8A77B043085D3"/>
  </w:style>
  <w:style w:type="paragraph" w:customStyle="1" w:styleId="0E9F543405F44B9CACD30577BBF63940">
    <w:name w:val="0E9F543405F44B9CACD30577BBF63940"/>
  </w:style>
  <w:style w:type="paragraph" w:customStyle="1" w:styleId="0FFC723FEAF740E9B6344AD73A60C2A2">
    <w:name w:val="0FFC723FEAF740E9B6344AD73A60C2A2"/>
  </w:style>
  <w:style w:type="paragraph" w:customStyle="1" w:styleId="F3E1893A3628456989785C3DC9634A0C">
    <w:name w:val="F3E1893A3628456989785C3DC9634A0C"/>
  </w:style>
  <w:style w:type="paragraph" w:customStyle="1" w:styleId="FAE01BDC37EF4CE78808CF46A5E2510A">
    <w:name w:val="FAE01BDC37EF4CE78808CF46A5E2510A"/>
  </w:style>
  <w:style w:type="paragraph" w:customStyle="1" w:styleId="D37240C52A724628B716EA4F9EAC3847">
    <w:name w:val="D37240C52A724628B716EA4F9EAC3847"/>
  </w:style>
  <w:style w:type="paragraph" w:customStyle="1" w:styleId="666C2A020FB44F03A4CBEE7ED96F5E61">
    <w:name w:val="666C2A020FB44F03A4CBEE7ED96F5E61"/>
  </w:style>
  <w:style w:type="paragraph" w:customStyle="1" w:styleId="5F17A345A5114A0F922CDE2500FD40E3">
    <w:name w:val="5F17A345A5114A0F922CDE2500FD40E3"/>
  </w:style>
  <w:style w:type="paragraph" w:customStyle="1" w:styleId="17DC06C792CB4101BA92D03DEC99939C">
    <w:name w:val="17DC06C792CB4101BA92D03DEC99939C"/>
  </w:style>
  <w:style w:type="paragraph" w:customStyle="1" w:styleId="E7A55277022A4F53ABD46D27F20BDA44">
    <w:name w:val="E7A55277022A4F53ABD46D27F20BDA44"/>
  </w:style>
  <w:style w:type="paragraph" w:customStyle="1" w:styleId="A229130F690245F0BCAC71399DF85E14">
    <w:name w:val="A229130F690245F0BCAC71399DF85E14"/>
  </w:style>
  <w:style w:type="paragraph" w:customStyle="1" w:styleId="83967E8B648448D1B21575B37307DB46">
    <w:name w:val="83967E8B648448D1B21575B37307DB46"/>
  </w:style>
  <w:style w:type="paragraph" w:customStyle="1" w:styleId="C81B12586A8345E385D921C8E7F1386E">
    <w:name w:val="C81B12586A8345E385D921C8E7F1386E"/>
  </w:style>
  <w:style w:type="paragraph" w:customStyle="1" w:styleId="FF14DD126ADB45D6932930E519A2C6DE">
    <w:name w:val="FF14DD126ADB45D6932930E519A2C6D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9" ma:contentTypeDescription="Create a new document." ma:contentTypeScope="" ma:versionID="7756ab31655b06bf8e0fcba8adbbff5c">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27b71a969902f2a26b14ce6b28c5feb5"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dexed="true"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LongProperties xmlns="http://schemas.microsoft.com/office/2006/metadata/long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LongProperties xmlns="http://schemas.microsoft.com/office/2006/metadata/longProperties"/>
</file>

<file path=customXml/item6.xml><?xml version="1.0" encoding="utf-8"?>
<?mso-contentType ?>
<FormTemplates xmlns="http://schemas.microsoft.com/sharepoint/v3/contenttype/forms">
  <Display>DocumentLibraryForm</Display>
  <Edit>DocumentLibraryForm</Edit>
  <New>DocumentLibraryForm</New>
</FormTemplates>
</file>

<file path=customXml/item7.xml><?xml version="1.0" encoding="utf-8"?>
<p:properties xmlns:p="http://schemas.microsoft.com/office/2006/metadata/properties" xmlns:xsi="http://www.w3.org/2001/XMLSchema-instance" xmlns:pc="http://schemas.microsoft.com/office/infopath/2007/PartnerControls">
  <documentManagement>
    <lcf76f155ced4ddcb4097134ff3c332f xmlns="d9cf0e28-81d2-4dc7-8b10-820d80ed680d">
      <Terms xmlns="http://schemas.microsoft.com/office/infopath/2007/PartnerControls"/>
    </lcf76f155ced4ddcb4097134ff3c332f>
    <TaxCatchAll xmlns="e91d5986-7c29-4ed1-8a54-b8fb378ed474" xsi:nil="true"/>
    <OfficeCountry xmlns="d9cf0e28-81d2-4dc7-8b10-820d80ed680d">B0468 - Somalia - Mogadiscio</OfficeCountry>
    <DocumentStatus xmlns="d9cf0e28-81d2-4dc7-8b10-820d80ed680d">Approved</DocumentStatus>
    <DocCoverageEndDate xmlns="d9cf0e28-81d2-4dc7-8b10-820d80ed680d">2026-12-31T05:00:00+00:00</DocCoverageEndDate>
    <FunctionalArea xmlns="d9cf0e28-81d2-4dc7-8b10-820d80ed680d" xsi:nil="true"/>
    <FileNameDescription xmlns="d9cf0e28-81d2-4dc7-8b10-820d80ed680d" xsi:nil="true"/>
    <ProjectNumber xmlns="d9cf0e28-81d2-4dc7-8b10-820d80ed680d">01004635</ProjectNumber>
    <DocumentType xmlns="d9cf0e28-81d2-4dc7-8b10-820d80ed680d">Project Document (Prodoc)</DocumentType>
    <Language xmlns="d9cf0e28-81d2-4dc7-8b10-820d80ed680d">English</Language>
    <AuthorName xmlns="d9cf0e28-81d2-4dc7-8b10-820d80ed680d">UNDP</AuthorName>
    <DocumentCategory xmlns="d9cf0e28-81d2-4dc7-8b10-820d80ed680d">Project</DocumentCategory>
    <OperatingUnit xmlns="d9cf0e28-81d2-4dc7-8b10-820d80ed680d">UNDP-SOM</OperatingUnit>
    <FocusArea xmlns="d9cf0e28-81d2-4dc7-8b10-820d80ed680d" xsi:nil="true"/>
    <DocCoverageStartDate xmlns="d9cf0e28-81d2-4dc7-8b10-820d80ed680d">2025-07-01T04:00:00+00:00</DocCoverageStartDate>
    <FileClassificationMode xmlns="d9cf0e28-81d2-4dc7-8b10-820d80ed680d">Public</FileClassificationMode>
    <OutputNumber xmlns="d9cf0e28-81d2-4dc7-8b10-820d80ed680d" xsi:nil="true"/>
  </documentManagement>
</p:properties>
</file>

<file path=customXml/itemProps1.xml><?xml version="1.0" encoding="utf-8"?>
<ds:datastoreItem xmlns:ds="http://schemas.openxmlformats.org/officeDocument/2006/customXml" ds:itemID="{5F78D621-0919-4803-BC9E-C1C91E3144B0}">
  <ds:schemaRefs>
    <ds:schemaRef ds:uri="http://schemas.microsoft.com/sharepoint/v3/contenttype/forms"/>
  </ds:schemaRefs>
</ds:datastoreItem>
</file>

<file path=customXml/itemProps2.xml><?xml version="1.0" encoding="utf-8"?>
<ds:datastoreItem xmlns:ds="http://schemas.openxmlformats.org/officeDocument/2006/customXml" ds:itemID="{CC726B9B-51ED-446F-88FE-8E400A709A8C}"/>
</file>

<file path=customXml/itemProps3.xml><?xml version="1.0" encoding="utf-8"?>
<ds:datastoreItem xmlns:ds="http://schemas.openxmlformats.org/officeDocument/2006/customXml" ds:itemID="{B628E798-24D0-4975-9B94-5FD5CAB1500B}">
  <ds:schemaRefs>
    <ds:schemaRef ds:uri="http://schemas.microsoft.com/office/2006/metadata/longProperties"/>
  </ds:schemaRefs>
</ds:datastoreItem>
</file>

<file path=customXml/itemProps4.xml><?xml version="1.0" encoding="utf-8"?>
<ds:datastoreItem xmlns:ds="http://schemas.openxmlformats.org/officeDocument/2006/customXml" ds:itemID="{9D07BC7E-C41A-4938-B442-61E728B2C84E}">
  <ds:schemaRefs>
    <ds:schemaRef ds:uri="http://schemas.openxmlformats.org/officeDocument/2006/bibliography"/>
  </ds:schemaRefs>
</ds:datastoreItem>
</file>

<file path=customXml/itemProps5.xml><?xml version="1.0" encoding="utf-8"?>
<ds:datastoreItem xmlns:ds="http://schemas.openxmlformats.org/officeDocument/2006/customXml" ds:itemID="{FF38F62F-23B0-4ED8-AD3D-7AA3ECC7F586}">
  <ds:schemaRefs>
    <ds:schemaRef ds:uri="http://schemas.microsoft.com/office/2006/metadata/longProperties"/>
  </ds:schemaRefs>
</ds:datastoreItem>
</file>

<file path=customXml/itemProps6.xml><?xml version="1.0" encoding="utf-8"?>
<ds:datastoreItem xmlns:ds="http://schemas.openxmlformats.org/officeDocument/2006/customXml" ds:itemID="{F903468A-C806-456F-B551-1193BE526FD1}">
  <ds:schemaRefs>
    <ds:schemaRef ds:uri="http://schemas.microsoft.com/sharepoint/v3/contenttype/forms"/>
  </ds:schemaRefs>
</ds:datastoreItem>
</file>

<file path=customXml/itemProps7.xml><?xml version="1.0" encoding="utf-8"?>
<ds:datastoreItem xmlns:ds="http://schemas.openxmlformats.org/officeDocument/2006/customXml" ds:itemID="{53B964CB-1C1F-4EBE-A5AA-C0D766A10A11}">
  <ds:schemaRefs>
    <ds:schemaRef ds:uri="http://schemas.microsoft.com/office/2006/metadata/properties"/>
    <ds:schemaRef ds:uri="http://schemas.microsoft.com/office/infopath/2007/PartnerControls"/>
    <ds:schemaRef ds:uri="040e86f5-26f0-488d-95b5-8066ad9bf68f"/>
    <ds:schemaRef ds:uri="b82c8b7b-8483-4e5a-8a49-74fa68bfec33"/>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68</Pages>
  <Words>29422</Words>
  <Characters>167710</Characters>
  <Application>Microsoft Office Word</Application>
  <DocSecurity>0</DocSecurity>
  <Lines>1397</Lines>
  <Paragraphs>393</Paragraphs>
  <ScaleCrop>false</ScaleCrop>
  <HeadingPairs>
    <vt:vector size="2" baseType="variant">
      <vt:variant>
        <vt:lpstr>Title</vt:lpstr>
      </vt:variant>
      <vt:variant>
        <vt:i4>1</vt:i4>
      </vt:variant>
    </vt:vector>
  </HeadingPairs>
  <TitlesOfParts>
    <vt:vector size="1" baseType="lpstr">
      <vt:lpstr>Project Document Template</vt:lpstr>
    </vt:vector>
  </TitlesOfParts>
  <Manager>BDP/BOM</Manager>
  <Company>UNDP</Company>
  <LinksUpToDate>false</LinksUpToDate>
  <CharactersWithSpaces>196739</CharactersWithSpaces>
  <SharedDoc>false</SharedDoc>
  <HLinks>
    <vt:vector size="396" baseType="variant">
      <vt:variant>
        <vt:i4>1245198</vt:i4>
      </vt:variant>
      <vt:variant>
        <vt:i4>354</vt:i4>
      </vt:variant>
      <vt:variant>
        <vt:i4>0</vt:i4>
      </vt:variant>
      <vt:variant>
        <vt:i4>5</vt:i4>
      </vt:variant>
      <vt:variant>
        <vt:lpwstr/>
      </vt:variant>
      <vt:variant>
        <vt:lpwstr>TransboundaryImpactsGlossary</vt:lpwstr>
      </vt:variant>
      <vt:variant>
        <vt:i4>7929978</vt:i4>
      </vt:variant>
      <vt:variant>
        <vt:i4>351</vt:i4>
      </vt:variant>
      <vt:variant>
        <vt:i4>0</vt:i4>
      </vt:variant>
      <vt:variant>
        <vt:i4>5</vt:i4>
      </vt:variant>
      <vt:variant>
        <vt:lpwstr/>
      </vt:variant>
      <vt:variant>
        <vt:lpwstr>CCVulnerabilityGlossary</vt:lpwstr>
      </vt:variant>
      <vt:variant>
        <vt:i4>589826</vt:i4>
      </vt:variant>
      <vt:variant>
        <vt:i4>348</vt:i4>
      </vt:variant>
      <vt:variant>
        <vt:i4>0</vt:i4>
      </vt:variant>
      <vt:variant>
        <vt:i4>5</vt:i4>
      </vt:variant>
      <vt:variant>
        <vt:lpwstr/>
      </vt:variant>
      <vt:variant>
        <vt:lpwstr>SustNatResManGlossary</vt:lpwstr>
      </vt:variant>
      <vt:variant>
        <vt:i4>2490468</vt:i4>
      </vt:variant>
      <vt:variant>
        <vt:i4>345</vt:i4>
      </vt:variant>
      <vt:variant>
        <vt:i4>0</vt:i4>
      </vt:variant>
      <vt:variant>
        <vt:i4>5</vt:i4>
      </vt:variant>
      <vt:variant>
        <vt:lpwstr>http://www.undp.org/content/undp/en/home/librarypage/operations1/undp-social-and-environmental-screening-procedure.html</vt:lpwstr>
      </vt:variant>
      <vt:variant>
        <vt:lpwstr/>
      </vt:variant>
      <vt:variant>
        <vt:i4>4784198</vt:i4>
      </vt:variant>
      <vt:variant>
        <vt:i4>342</vt:i4>
      </vt:variant>
      <vt:variant>
        <vt:i4>0</vt:i4>
      </vt:variant>
      <vt:variant>
        <vt:i4>5</vt:i4>
      </vt:variant>
      <vt:variant>
        <vt:lpwstr>http://www.undp.org/</vt:lpwstr>
      </vt:variant>
      <vt:variant>
        <vt:lpwstr/>
      </vt:variant>
      <vt:variant>
        <vt:i4>4653065</vt:i4>
      </vt:variant>
      <vt:variant>
        <vt:i4>339</vt:i4>
      </vt:variant>
      <vt:variant>
        <vt:i4>0</vt:i4>
      </vt:variant>
      <vt:variant>
        <vt:i4>5</vt:i4>
      </vt:variant>
      <vt:variant>
        <vt:lpwstr>http://www.undp.org/secu-srm</vt:lpwstr>
      </vt:variant>
      <vt:variant>
        <vt:lpwstr/>
      </vt:variant>
      <vt:variant>
        <vt:i4>2883637</vt:i4>
      </vt:variant>
      <vt:variant>
        <vt:i4>336</vt:i4>
      </vt:variant>
      <vt:variant>
        <vt:i4>0</vt:i4>
      </vt:variant>
      <vt:variant>
        <vt:i4>5</vt:i4>
      </vt:variant>
      <vt:variant>
        <vt:lpwstr>http://www.undp.org/ses</vt:lpwstr>
      </vt:variant>
      <vt:variant>
        <vt:lpwstr/>
      </vt:variant>
      <vt:variant>
        <vt:i4>3735664</vt:i4>
      </vt:variant>
      <vt:variant>
        <vt:i4>333</vt:i4>
      </vt:variant>
      <vt:variant>
        <vt:i4>0</vt:i4>
      </vt:variant>
      <vt:variant>
        <vt:i4>5</vt:i4>
      </vt:variant>
      <vt:variant>
        <vt:lpwstr>https://www.un.org/securitycouncil/content/un-sc-consolidated-list</vt:lpwstr>
      </vt:variant>
      <vt:variant>
        <vt:lpwstr/>
      </vt:variant>
      <vt:variant>
        <vt:i4>131167</vt:i4>
      </vt:variant>
      <vt:variant>
        <vt:i4>330</vt:i4>
      </vt:variant>
      <vt:variant>
        <vt:i4>0</vt:i4>
      </vt:variant>
      <vt:variant>
        <vt:i4>5</vt:i4>
      </vt:variant>
      <vt:variant>
        <vt:lpwstr>https://www.countryreports.org/country/Somalia/government.htm</vt:lpwstr>
      </vt:variant>
      <vt:variant>
        <vt:lpwstr/>
      </vt:variant>
      <vt:variant>
        <vt:i4>4915216</vt:i4>
      </vt:variant>
      <vt:variant>
        <vt:i4>327</vt:i4>
      </vt:variant>
      <vt:variant>
        <vt:i4>0</vt:i4>
      </vt:variant>
      <vt:variant>
        <vt:i4>5</vt:i4>
      </vt:variant>
      <vt:variant>
        <vt:lpwstr>https://www.worldbank.org/en/country/somalia/overview</vt:lpwstr>
      </vt:variant>
      <vt:variant>
        <vt:lpwstr/>
      </vt:variant>
      <vt:variant>
        <vt:i4>1048631</vt:i4>
      </vt:variant>
      <vt:variant>
        <vt:i4>320</vt:i4>
      </vt:variant>
      <vt:variant>
        <vt:i4>0</vt:i4>
      </vt:variant>
      <vt:variant>
        <vt:i4>5</vt:i4>
      </vt:variant>
      <vt:variant>
        <vt:lpwstr/>
      </vt:variant>
      <vt:variant>
        <vt:lpwstr>_Toc201072357</vt:lpwstr>
      </vt:variant>
      <vt:variant>
        <vt:i4>1048631</vt:i4>
      </vt:variant>
      <vt:variant>
        <vt:i4>314</vt:i4>
      </vt:variant>
      <vt:variant>
        <vt:i4>0</vt:i4>
      </vt:variant>
      <vt:variant>
        <vt:i4>5</vt:i4>
      </vt:variant>
      <vt:variant>
        <vt:lpwstr/>
      </vt:variant>
      <vt:variant>
        <vt:lpwstr>_Toc201072356</vt:lpwstr>
      </vt:variant>
      <vt:variant>
        <vt:i4>1048631</vt:i4>
      </vt:variant>
      <vt:variant>
        <vt:i4>308</vt:i4>
      </vt:variant>
      <vt:variant>
        <vt:i4>0</vt:i4>
      </vt:variant>
      <vt:variant>
        <vt:i4>5</vt:i4>
      </vt:variant>
      <vt:variant>
        <vt:lpwstr/>
      </vt:variant>
      <vt:variant>
        <vt:lpwstr>_Toc201072355</vt:lpwstr>
      </vt:variant>
      <vt:variant>
        <vt:i4>1048631</vt:i4>
      </vt:variant>
      <vt:variant>
        <vt:i4>302</vt:i4>
      </vt:variant>
      <vt:variant>
        <vt:i4>0</vt:i4>
      </vt:variant>
      <vt:variant>
        <vt:i4>5</vt:i4>
      </vt:variant>
      <vt:variant>
        <vt:lpwstr/>
      </vt:variant>
      <vt:variant>
        <vt:lpwstr>_Toc201072354</vt:lpwstr>
      </vt:variant>
      <vt:variant>
        <vt:i4>1048631</vt:i4>
      </vt:variant>
      <vt:variant>
        <vt:i4>296</vt:i4>
      </vt:variant>
      <vt:variant>
        <vt:i4>0</vt:i4>
      </vt:variant>
      <vt:variant>
        <vt:i4>5</vt:i4>
      </vt:variant>
      <vt:variant>
        <vt:lpwstr/>
      </vt:variant>
      <vt:variant>
        <vt:lpwstr>_Toc201072353</vt:lpwstr>
      </vt:variant>
      <vt:variant>
        <vt:i4>1048631</vt:i4>
      </vt:variant>
      <vt:variant>
        <vt:i4>290</vt:i4>
      </vt:variant>
      <vt:variant>
        <vt:i4>0</vt:i4>
      </vt:variant>
      <vt:variant>
        <vt:i4>5</vt:i4>
      </vt:variant>
      <vt:variant>
        <vt:lpwstr/>
      </vt:variant>
      <vt:variant>
        <vt:lpwstr>_Toc201072352</vt:lpwstr>
      </vt:variant>
      <vt:variant>
        <vt:i4>1048631</vt:i4>
      </vt:variant>
      <vt:variant>
        <vt:i4>284</vt:i4>
      </vt:variant>
      <vt:variant>
        <vt:i4>0</vt:i4>
      </vt:variant>
      <vt:variant>
        <vt:i4>5</vt:i4>
      </vt:variant>
      <vt:variant>
        <vt:lpwstr/>
      </vt:variant>
      <vt:variant>
        <vt:lpwstr>_Toc201072351</vt:lpwstr>
      </vt:variant>
      <vt:variant>
        <vt:i4>1048631</vt:i4>
      </vt:variant>
      <vt:variant>
        <vt:i4>278</vt:i4>
      </vt:variant>
      <vt:variant>
        <vt:i4>0</vt:i4>
      </vt:variant>
      <vt:variant>
        <vt:i4>5</vt:i4>
      </vt:variant>
      <vt:variant>
        <vt:lpwstr/>
      </vt:variant>
      <vt:variant>
        <vt:lpwstr>_Toc201072350</vt:lpwstr>
      </vt:variant>
      <vt:variant>
        <vt:i4>1114167</vt:i4>
      </vt:variant>
      <vt:variant>
        <vt:i4>272</vt:i4>
      </vt:variant>
      <vt:variant>
        <vt:i4>0</vt:i4>
      </vt:variant>
      <vt:variant>
        <vt:i4>5</vt:i4>
      </vt:variant>
      <vt:variant>
        <vt:lpwstr/>
      </vt:variant>
      <vt:variant>
        <vt:lpwstr>_Toc201072349</vt:lpwstr>
      </vt:variant>
      <vt:variant>
        <vt:i4>1114167</vt:i4>
      </vt:variant>
      <vt:variant>
        <vt:i4>266</vt:i4>
      </vt:variant>
      <vt:variant>
        <vt:i4>0</vt:i4>
      </vt:variant>
      <vt:variant>
        <vt:i4>5</vt:i4>
      </vt:variant>
      <vt:variant>
        <vt:lpwstr/>
      </vt:variant>
      <vt:variant>
        <vt:lpwstr>_Toc201072348</vt:lpwstr>
      </vt:variant>
      <vt:variant>
        <vt:i4>1114167</vt:i4>
      </vt:variant>
      <vt:variant>
        <vt:i4>260</vt:i4>
      </vt:variant>
      <vt:variant>
        <vt:i4>0</vt:i4>
      </vt:variant>
      <vt:variant>
        <vt:i4>5</vt:i4>
      </vt:variant>
      <vt:variant>
        <vt:lpwstr/>
      </vt:variant>
      <vt:variant>
        <vt:lpwstr>_Toc201072347</vt:lpwstr>
      </vt:variant>
      <vt:variant>
        <vt:i4>1114167</vt:i4>
      </vt:variant>
      <vt:variant>
        <vt:i4>254</vt:i4>
      </vt:variant>
      <vt:variant>
        <vt:i4>0</vt:i4>
      </vt:variant>
      <vt:variant>
        <vt:i4>5</vt:i4>
      </vt:variant>
      <vt:variant>
        <vt:lpwstr/>
      </vt:variant>
      <vt:variant>
        <vt:lpwstr>_Toc201072346</vt:lpwstr>
      </vt:variant>
      <vt:variant>
        <vt:i4>1114167</vt:i4>
      </vt:variant>
      <vt:variant>
        <vt:i4>248</vt:i4>
      </vt:variant>
      <vt:variant>
        <vt:i4>0</vt:i4>
      </vt:variant>
      <vt:variant>
        <vt:i4>5</vt:i4>
      </vt:variant>
      <vt:variant>
        <vt:lpwstr/>
      </vt:variant>
      <vt:variant>
        <vt:lpwstr>_Toc201072345</vt:lpwstr>
      </vt:variant>
      <vt:variant>
        <vt:i4>1114167</vt:i4>
      </vt:variant>
      <vt:variant>
        <vt:i4>242</vt:i4>
      </vt:variant>
      <vt:variant>
        <vt:i4>0</vt:i4>
      </vt:variant>
      <vt:variant>
        <vt:i4>5</vt:i4>
      </vt:variant>
      <vt:variant>
        <vt:lpwstr/>
      </vt:variant>
      <vt:variant>
        <vt:lpwstr>_Toc201072344</vt:lpwstr>
      </vt:variant>
      <vt:variant>
        <vt:i4>1114167</vt:i4>
      </vt:variant>
      <vt:variant>
        <vt:i4>236</vt:i4>
      </vt:variant>
      <vt:variant>
        <vt:i4>0</vt:i4>
      </vt:variant>
      <vt:variant>
        <vt:i4>5</vt:i4>
      </vt:variant>
      <vt:variant>
        <vt:lpwstr/>
      </vt:variant>
      <vt:variant>
        <vt:lpwstr>_Toc201072343</vt:lpwstr>
      </vt:variant>
      <vt:variant>
        <vt:i4>1114167</vt:i4>
      </vt:variant>
      <vt:variant>
        <vt:i4>230</vt:i4>
      </vt:variant>
      <vt:variant>
        <vt:i4>0</vt:i4>
      </vt:variant>
      <vt:variant>
        <vt:i4>5</vt:i4>
      </vt:variant>
      <vt:variant>
        <vt:lpwstr/>
      </vt:variant>
      <vt:variant>
        <vt:lpwstr>_Toc201072342</vt:lpwstr>
      </vt:variant>
      <vt:variant>
        <vt:i4>1114167</vt:i4>
      </vt:variant>
      <vt:variant>
        <vt:i4>224</vt:i4>
      </vt:variant>
      <vt:variant>
        <vt:i4>0</vt:i4>
      </vt:variant>
      <vt:variant>
        <vt:i4>5</vt:i4>
      </vt:variant>
      <vt:variant>
        <vt:lpwstr/>
      </vt:variant>
      <vt:variant>
        <vt:lpwstr>_Toc201072341</vt:lpwstr>
      </vt:variant>
      <vt:variant>
        <vt:i4>1114167</vt:i4>
      </vt:variant>
      <vt:variant>
        <vt:i4>218</vt:i4>
      </vt:variant>
      <vt:variant>
        <vt:i4>0</vt:i4>
      </vt:variant>
      <vt:variant>
        <vt:i4>5</vt:i4>
      </vt:variant>
      <vt:variant>
        <vt:lpwstr/>
      </vt:variant>
      <vt:variant>
        <vt:lpwstr>_Toc201072340</vt:lpwstr>
      </vt:variant>
      <vt:variant>
        <vt:i4>1441847</vt:i4>
      </vt:variant>
      <vt:variant>
        <vt:i4>212</vt:i4>
      </vt:variant>
      <vt:variant>
        <vt:i4>0</vt:i4>
      </vt:variant>
      <vt:variant>
        <vt:i4>5</vt:i4>
      </vt:variant>
      <vt:variant>
        <vt:lpwstr/>
      </vt:variant>
      <vt:variant>
        <vt:lpwstr>_Toc201072339</vt:lpwstr>
      </vt:variant>
      <vt:variant>
        <vt:i4>1441847</vt:i4>
      </vt:variant>
      <vt:variant>
        <vt:i4>206</vt:i4>
      </vt:variant>
      <vt:variant>
        <vt:i4>0</vt:i4>
      </vt:variant>
      <vt:variant>
        <vt:i4>5</vt:i4>
      </vt:variant>
      <vt:variant>
        <vt:lpwstr/>
      </vt:variant>
      <vt:variant>
        <vt:lpwstr>_Toc201072338</vt:lpwstr>
      </vt:variant>
      <vt:variant>
        <vt:i4>1441847</vt:i4>
      </vt:variant>
      <vt:variant>
        <vt:i4>200</vt:i4>
      </vt:variant>
      <vt:variant>
        <vt:i4>0</vt:i4>
      </vt:variant>
      <vt:variant>
        <vt:i4>5</vt:i4>
      </vt:variant>
      <vt:variant>
        <vt:lpwstr/>
      </vt:variant>
      <vt:variant>
        <vt:lpwstr>_Toc201072337</vt:lpwstr>
      </vt:variant>
      <vt:variant>
        <vt:i4>1441847</vt:i4>
      </vt:variant>
      <vt:variant>
        <vt:i4>194</vt:i4>
      </vt:variant>
      <vt:variant>
        <vt:i4>0</vt:i4>
      </vt:variant>
      <vt:variant>
        <vt:i4>5</vt:i4>
      </vt:variant>
      <vt:variant>
        <vt:lpwstr/>
      </vt:variant>
      <vt:variant>
        <vt:lpwstr>_Toc201072336</vt:lpwstr>
      </vt:variant>
      <vt:variant>
        <vt:i4>1441847</vt:i4>
      </vt:variant>
      <vt:variant>
        <vt:i4>188</vt:i4>
      </vt:variant>
      <vt:variant>
        <vt:i4>0</vt:i4>
      </vt:variant>
      <vt:variant>
        <vt:i4>5</vt:i4>
      </vt:variant>
      <vt:variant>
        <vt:lpwstr/>
      </vt:variant>
      <vt:variant>
        <vt:lpwstr>_Toc201072335</vt:lpwstr>
      </vt:variant>
      <vt:variant>
        <vt:i4>1441847</vt:i4>
      </vt:variant>
      <vt:variant>
        <vt:i4>182</vt:i4>
      </vt:variant>
      <vt:variant>
        <vt:i4>0</vt:i4>
      </vt:variant>
      <vt:variant>
        <vt:i4>5</vt:i4>
      </vt:variant>
      <vt:variant>
        <vt:lpwstr/>
      </vt:variant>
      <vt:variant>
        <vt:lpwstr>_Toc201072334</vt:lpwstr>
      </vt:variant>
      <vt:variant>
        <vt:i4>1441847</vt:i4>
      </vt:variant>
      <vt:variant>
        <vt:i4>176</vt:i4>
      </vt:variant>
      <vt:variant>
        <vt:i4>0</vt:i4>
      </vt:variant>
      <vt:variant>
        <vt:i4>5</vt:i4>
      </vt:variant>
      <vt:variant>
        <vt:lpwstr/>
      </vt:variant>
      <vt:variant>
        <vt:lpwstr>_Toc201072333</vt:lpwstr>
      </vt:variant>
      <vt:variant>
        <vt:i4>1441847</vt:i4>
      </vt:variant>
      <vt:variant>
        <vt:i4>170</vt:i4>
      </vt:variant>
      <vt:variant>
        <vt:i4>0</vt:i4>
      </vt:variant>
      <vt:variant>
        <vt:i4>5</vt:i4>
      </vt:variant>
      <vt:variant>
        <vt:lpwstr/>
      </vt:variant>
      <vt:variant>
        <vt:lpwstr>_Toc201072332</vt:lpwstr>
      </vt:variant>
      <vt:variant>
        <vt:i4>1441847</vt:i4>
      </vt:variant>
      <vt:variant>
        <vt:i4>164</vt:i4>
      </vt:variant>
      <vt:variant>
        <vt:i4>0</vt:i4>
      </vt:variant>
      <vt:variant>
        <vt:i4>5</vt:i4>
      </vt:variant>
      <vt:variant>
        <vt:lpwstr/>
      </vt:variant>
      <vt:variant>
        <vt:lpwstr>_Toc201072331</vt:lpwstr>
      </vt:variant>
      <vt:variant>
        <vt:i4>1441847</vt:i4>
      </vt:variant>
      <vt:variant>
        <vt:i4>158</vt:i4>
      </vt:variant>
      <vt:variant>
        <vt:i4>0</vt:i4>
      </vt:variant>
      <vt:variant>
        <vt:i4>5</vt:i4>
      </vt:variant>
      <vt:variant>
        <vt:lpwstr/>
      </vt:variant>
      <vt:variant>
        <vt:lpwstr>_Toc201072330</vt:lpwstr>
      </vt:variant>
      <vt:variant>
        <vt:i4>1507383</vt:i4>
      </vt:variant>
      <vt:variant>
        <vt:i4>152</vt:i4>
      </vt:variant>
      <vt:variant>
        <vt:i4>0</vt:i4>
      </vt:variant>
      <vt:variant>
        <vt:i4>5</vt:i4>
      </vt:variant>
      <vt:variant>
        <vt:lpwstr/>
      </vt:variant>
      <vt:variant>
        <vt:lpwstr>_Toc201072329</vt:lpwstr>
      </vt:variant>
      <vt:variant>
        <vt:i4>1507383</vt:i4>
      </vt:variant>
      <vt:variant>
        <vt:i4>146</vt:i4>
      </vt:variant>
      <vt:variant>
        <vt:i4>0</vt:i4>
      </vt:variant>
      <vt:variant>
        <vt:i4>5</vt:i4>
      </vt:variant>
      <vt:variant>
        <vt:lpwstr/>
      </vt:variant>
      <vt:variant>
        <vt:lpwstr>_Toc201072328</vt:lpwstr>
      </vt:variant>
      <vt:variant>
        <vt:i4>1507383</vt:i4>
      </vt:variant>
      <vt:variant>
        <vt:i4>140</vt:i4>
      </vt:variant>
      <vt:variant>
        <vt:i4>0</vt:i4>
      </vt:variant>
      <vt:variant>
        <vt:i4>5</vt:i4>
      </vt:variant>
      <vt:variant>
        <vt:lpwstr/>
      </vt:variant>
      <vt:variant>
        <vt:lpwstr>_Toc201072327</vt:lpwstr>
      </vt:variant>
      <vt:variant>
        <vt:i4>1507383</vt:i4>
      </vt:variant>
      <vt:variant>
        <vt:i4>134</vt:i4>
      </vt:variant>
      <vt:variant>
        <vt:i4>0</vt:i4>
      </vt:variant>
      <vt:variant>
        <vt:i4>5</vt:i4>
      </vt:variant>
      <vt:variant>
        <vt:lpwstr/>
      </vt:variant>
      <vt:variant>
        <vt:lpwstr>_Toc201072326</vt:lpwstr>
      </vt:variant>
      <vt:variant>
        <vt:i4>1507383</vt:i4>
      </vt:variant>
      <vt:variant>
        <vt:i4>128</vt:i4>
      </vt:variant>
      <vt:variant>
        <vt:i4>0</vt:i4>
      </vt:variant>
      <vt:variant>
        <vt:i4>5</vt:i4>
      </vt:variant>
      <vt:variant>
        <vt:lpwstr/>
      </vt:variant>
      <vt:variant>
        <vt:lpwstr>_Toc201072325</vt:lpwstr>
      </vt:variant>
      <vt:variant>
        <vt:i4>1507383</vt:i4>
      </vt:variant>
      <vt:variant>
        <vt:i4>122</vt:i4>
      </vt:variant>
      <vt:variant>
        <vt:i4>0</vt:i4>
      </vt:variant>
      <vt:variant>
        <vt:i4>5</vt:i4>
      </vt:variant>
      <vt:variant>
        <vt:lpwstr/>
      </vt:variant>
      <vt:variant>
        <vt:lpwstr>_Toc201072324</vt:lpwstr>
      </vt:variant>
      <vt:variant>
        <vt:i4>1507383</vt:i4>
      </vt:variant>
      <vt:variant>
        <vt:i4>116</vt:i4>
      </vt:variant>
      <vt:variant>
        <vt:i4>0</vt:i4>
      </vt:variant>
      <vt:variant>
        <vt:i4>5</vt:i4>
      </vt:variant>
      <vt:variant>
        <vt:lpwstr/>
      </vt:variant>
      <vt:variant>
        <vt:lpwstr>_Toc201072323</vt:lpwstr>
      </vt:variant>
      <vt:variant>
        <vt:i4>1507383</vt:i4>
      </vt:variant>
      <vt:variant>
        <vt:i4>110</vt:i4>
      </vt:variant>
      <vt:variant>
        <vt:i4>0</vt:i4>
      </vt:variant>
      <vt:variant>
        <vt:i4>5</vt:i4>
      </vt:variant>
      <vt:variant>
        <vt:lpwstr/>
      </vt:variant>
      <vt:variant>
        <vt:lpwstr>_Toc201072322</vt:lpwstr>
      </vt:variant>
      <vt:variant>
        <vt:i4>1507383</vt:i4>
      </vt:variant>
      <vt:variant>
        <vt:i4>104</vt:i4>
      </vt:variant>
      <vt:variant>
        <vt:i4>0</vt:i4>
      </vt:variant>
      <vt:variant>
        <vt:i4>5</vt:i4>
      </vt:variant>
      <vt:variant>
        <vt:lpwstr/>
      </vt:variant>
      <vt:variant>
        <vt:lpwstr>_Toc201072321</vt:lpwstr>
      </vt:variant>
      <vt:variant>
        <vt:i4>1507383</vt:i4>
      </vt:variant>
      <vt:variant>
        <vt:i4>98</vt:i4>
      </vt:variant>
      <vt:variant>
        <vt:i4>0</vt:i4>
      </vt:variant>
      <vt:variant>
        <vt:i4>5</vt:i4>
      </vt:variant>
      <vt:variant>
        <vt:lpwstr/>
      </vt:variant>
      <vt:variant>
        <vt:lpwstr>_Toc201072320</vt:lpwstr>
      </vt:variant>
      <vt:variant>
        <vt:i4>1310775</vt:i4>
      </vt:variant>
      <vt:variant>
        <vt:i4>92</vt:i4>
      </vt:variant>
      <vt:variant>
        <vt:i4>0</vt:i4>
      </vt:variant>
      <vt:variant>
        <vt:i4>5</vt:i4>
      </vt:variant>
      <vt:variant>
        <vt:lpwstr/>
      </vt:variant>
      <vt:variant>
        <vt:lpwstr>_Toc201072319</vt:lpwstr>
      </vt:variant>
      <vt:variant>
        <vt:i4>1310775</vt:i4>
      </vt:variant>
      <vt:variant>
        <vt:i4>86</vt:i4>
      </vt:variant>
      <vt:variant>
        <vt:i4>0</vt:i4>
      </vt:variant>
      <vt:variant>
        <vt:i4>5</vt:i4>
      </vt:variant>
      <vt:variant>
        <vt:lpwstr/>
      </vt:variant>
      <vt:variant>
        <vt:lpwstr>_Toc201072318</vt:lpwstr>
      </vt:variant>
      <vt:variant>
        <vt:i4>1310775</vt:i4>
      </vt:variant>
      <vt:variant>
        <vt:i4>80</vt:i4>
      </vt:variant>
      <vt:variant>
        <vt:i4>0</vt:i4>
      </vt:variant>
      <vt:variant>
        <vt:i4>5</vt:i4>
      </vt:variant>
      <vt:variant>
        <vt:lpwstr/>
      </vt:variant>
      <vt:variant>
        <vt:lpwstr>_Toc201072317</vt:lpwstr>
      </vt:variant>
      <vt:variant>
        <vt:i4>1310775</vt:i4>
      </vt:variant>
      <vt:variant>
        <vt:i4>74</vt:i4>
      </vt:variant>
      <vt:variant>
        <vt:i4>0</vt:i4>
      </vt:variant>
      <vt:variant>
        <vt:i4>5</vt:i4>
      </vt:variant>
      <vt:variant>
        <vt:lpwstr/>
      </vt:variant>
      <vt:variant>
        <vt:lpwstr>_Toc201072316</vt:lpwstr>
      </vt:variant>
      <vt:variant>
        <vt:i4>1310775</vt:i4>
      </vt:variant>
      <vt:variant>
        <vt:i4>68</vt:i4>
      </vt:variant>
      <vt:variant>
        <vt:i4>0</vt:i4>
      </vt:variant>
      <vt:variant>
        <vt:i4>5</vt:i4>
      </vt:variant>
      <vt:variant>
        <vt:lpwstr/>
      </vt:variant>
      <vt:variant>
        <vt:lpwstr>_Toc201072315</vt:lpwstr>
      </vt:variant>
      <vt:variant>
        <vt:i4>1310775</vt:i4>
      </vt:variant>
      <vt:variant>
        <vt:i4>62</vt:i4>
      </vt:variant>
      <vt:variant>
        <vt:i4>0</vt:i4>
      </vt:variant>
      <vt:variant>
        <vt:i4>5</vt:i4>
      </vt:variant>
      <vt:variant>
        <vt:lpwstr/>
      </vt:variant>
      <vt:variant>
        <vt:lpwstr>_Toc201072314</vt:lpwstr>
      </vt:variant>
      <vt:variant>
        <vt:i4>1310775</vt:i4>
      </vt:variant>
      <vt:variant>
        <vt:i4>56</vt:i4>
      </vt:variant>
      <vt:variant>
        <vt:i4>0</vt:i4>
      </vt:variant>
      <vt:variant>
        <vt:i4>5</vt:i4>
      </vt:variant>
      <vt:variant>
        <vt:lpwstr/>
      </vt:variant>
      <vt:variant>
        <vt:lpwstr>_Toc201072313</vt:lpwstr>
      </vt:variant>
      <vt:variant>
        <vt:i4>1310775</vt:i4>
      </vt:variant>
      <vt:variant>
        <vt:i4>50</vt:i4>
      </vt:variant>
      <vt:variant>
        <vt:i4>0</vt:i4>
      </vt:variant>
      <vt:variant>
        <vt:i4>5</vt:i4>
      </vt:variant>
      <vt:variant>
        <vt:lpwstr/>
      </vt:variant>
      <vt:variant>
        <vt:lpwstr>_Toc201072312</vt:lpwstr>
      </vt:variant>
      <vt:variant>
        <vt:i4>1310775</vt:i4>
      </vt:variant>
      <vt:variant>
        <vt:i4>44</vt:i4>
      </vt:variant>
      <vt:variant>
        <vt:i4>0</vt:i4>
      </vt:variant>
      <vt:variant>
        <vt:i4>5</vt:i4>
      </vt:variant>
      <vt:variant>
        <vt:lpwstr/>
      </vt:variant>
      <vt:variant>
        <vt:lpwstr>_Toc201072311</vt:lpwstr>
      </vt:variant>
      <vt:variant>
        <vt:i4>1310775</vt:i4>
      </vt:variant>
      <vt:variant>
        <vt:i4>38</vt:i4>
      </vt:variant>
      <vt:variant>
        <vt:i4>0</vt:i4>
      </vt:variant>
      <vt:variant>
        <vt:i4>5</vt:i4>
      </vt:variant>
      <vt:variant>
        <vt:lpwstr/>
      </vt:variant>
      <vt:variant>
        <vt:lpwstr>_Toc201072310</vt:lpwstr>
      </vt:variant>
      <vt:variant>
        <vt:i4>1376311</vt:i4>
      </vt:variant>
      <vt:variant>
        <vt:i4>32</vt:i4>
      </vt:variant>
      <vt:variant>
        <vt:i4>0</vt:i4>
      </vt:variant>
      <vt:variant>
        <vt:i4>5</vt:i4>
      </vt:variant>
      <vt:variant>
        <vt:lpwstr/>
      </vt:variant>
      <vt:variant>
        <vt:lpwstr>_Toc201072309</vt:lpwstr>
      </vt:variant>
      <vt:variant>
        <vt:i4>1376311</vt:i4>
      </vt:variant>
      <vt:variant>
        <vt:i4>26</vt:i4>
      </vt:variant>
      <vt:variant>
        <vt:i4>0</vt:i4>
      </vt:variant>
      <vt:variant>
        <vt:i4>5</vt:i4>
      </vt:variant>
      <vt:variant>
        <vt:lpwstr/>
      </vt:variant>
      <vt:variant>
        <vt:lpwstr>_Toc201072308</vt:lpwstr>
      </vt:variant>
      <vt:variant>
        <vt:i4>1376311</vt:i4>
      </vt:variant>
      <vt:variant>
        <vt:i4>20</vt:i4>
      </vt:variant>
      <vt:variant>
        <vt:i4>0</vt:i4>
      </vt:variant>
      <vt:variant>
        <vt:i4>5</vt:i4>
      </vt:variant>
      <vt:variant>
        <vt:lpwstr/>
      </vt:variant>
      <vt:variant>
        <vt:lpwstr>_Toc201072307</vt:lpwstr>
      </vt:variant>
      <vt:variant>
        <vt:i4>1376311</vt:i4>
      </vt:variant>
      <vt:variant>
        <vt:i4>14</vt:i4>
      </vt:variant>
      <vt:variant>
        <vt:i4>0</vt:i4>
      </vt:variant>
      <vt:variant>
        <vt:i4>5</vt:i4>
      </vt:variant>
      <vt:variant>
        <vt:lpwstr/>
      </vt:variant>
      <vt:variant>
        <vt:lpwstr>_Toc201072306</vt:lpwstr>
      </vt:variant>
      <vt:variant>
        <vt:i4>1376311</vt:i4>
      </vt:variant>
      <vt:variant>
        <vt:i4>8</vt:i4>
      </vt:variant>
      <vt:variant>
        <vt:i4>0</vt:i4>
      </vt:variant>
      <vt:variant>
        <vt:i4>5</vt:i4>
      </vt:variant>
      <vt:variant>
        <vt:lpwstr/>
      </vt:variant>
      <vt:variant>
        <vt:lpwstr>_Toc201072305</vt:lpwstr>
      </vt:variant>
      <vt:variant>
        <vt:i4>1376311</vt:i4>
      </vt:variant>
      <vt:variant>
        <vt:i4>2</vt:i4>
      </vt:variant>
      <vt:variant>
        <vt:i4>0</vt:i4>
      </vt:variant>
      <vt:variant>
        <vt:i4>5</vt:i4>
      </vt:variant>
      <vt:variant>
        <vt:lpwstr/>
      </vt:variant>
      <vt:variant>
        <vt:lpwstr>_Toc201072304</vt:lpwstr>
      </vt:variant>
      <vt:variant>
        <vt:i4>5767239</vt:i4>
      </vt:variant>
      <vt:variant>
        <vt:i4>3</vt:i4>
      </vt:variant>
      <vt:variant>
        <vt:i4>0</vt:i4>
      </vt:variant>
      <vt:variant>
        <vt:i4>5</vt:i4>
      </vt:variant>
      <vt:variant>
        <vt:lpwstr>https://unsdg.un.org/resources/leaving-no-one-behind-unsdg-operational-guide-un-country-teams</vt:lpwstr>
      </vt:variant>
      <vt:variant>
        <vt:lpwstr/>
      </vt:variant>
      <vt:variant>
        <vt:i4>5767239</vt:i4>
      </vt:variant>
      <vt:variant>
        <vt:i4>0</vt:i4>
      </vt:variant>
      <vt:variant>
        <vt:i4>0</vt:i4>
      </vt:variant>
      <vt:variant>
        <vt:i4>5</vt:i4>
      </vt:variant>
      <vt:variant>
        <vt:lpwstr>https://unsdg.un.org/resources/leaving-no-one-behind-unsdg-operational-guide-un-country-teams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Document Template</dc:title>
  <dc:subject>Project Management</dc:subject>
  <dc:creator>jessica.murray@undp.org</dc:creator>
  <cp:keywords/>
  <dc:description/>
  <cp:lastModifiedBy>Dek Farah</cp:lastModifiedBy>
  <cp:revision>2</cp:revision>
  <cp:lastPrinted>2025-06-15T11:18:00Z</cp:lastPrinted>
  <dcterms:created xsi:type="dcterms:W3CDTF">2025-07-07T10:38:00Z</dcterms:created>
  <dcterms:modified xsi:type="dcterms:W3CDTF">2025-07-07T10:38:00Z</dcterms:modified>
  <cp:category>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
    <vt:lpwstr>POPP-11-2425</vt:lpwstr>
  </property>
  <property fmtid="{D5CDD505-2E9C-101B-9397-08002B2CF9AE}" pid="3" name="_dlc_DocIdItemGuid">
    <vt:lpwstr>0a0dacc8-a653-4f02-8de1-79b9de80524c</vt:lpwstr>
  </property>
  <property fmtid="{D5CDD505-2E9C-101B-9397-08002B2CF9AE}" pid="4" name="_dlc_DocIdUrl">
    <vt:lpwstr>https://popp.undp.org/_layouts/15/DocIdRedir.aspx?ID=POPP-11-2425, POPP-11-2425</vt:lpwstr>
  </property>
  <property fmtid="{D5CDD505-2E9C-101B-9397-08002B2CF9AE}" pid="5" name="UNDPPOPPFunctionalArea">
    <vt:lpwstr>Programme and Project</vt:lpwstr>
  </property>
  <property fmtid="{D5CDD505-2E9C-101B-9397-08002B2CF9AE}" pid="6" name="UNDPPOPPKeywordsTaxHTField0">
    <vt:lpwstr>Project Document|bf9937c4-130a-45b8-a7c6-11b0f1a350eb</vt:lpwstr>
  </property>
  <property fmtid="{D5CDD505-2E9C-101B-9397-08002B2CF9AE}" pid="7" name="UNDPResponsibleUnit">
    <vt:lpwstr>BDP/CDG</vt:lpwstr>
  </property>
  <property fmtid="{D5CDD505-2E9C-101B-9397-08002B2CF9AE}" pid="8" name="UNDPSubject">
    <vt:lpwstr/>
  </property>
  <property fmtid="{D5CDD505-2E9C-101B-9397-08002B2CF9AE}" pid="9" name="UNDPApplicability">
    <vt:lpwstr>All UNDP projects</vt:lpwstr>
  </property>
  <property fmtid="{D5CDD505-2E9C-101B-9397-08002B2CF9AE}" pid="10" name="UNDPPOPPProcess">
    <vt:lpwstr>Project Management</vt:lpwstr>
  </property>
  <property fmtid="{D5CDD505-2E9C-101B-9397-08002B2CF9AE}" pid="11" name="UNDPPOPPSubsubprocess">
    <vt:lpwstr/>
  </property>
  <property fmtid="{D5CDD505-2E9C-101B-9397-08002B2CF9AE}" pid="12" name="UNDPPOPPKeywords">
    <vt:lpwstr>46;#Project Document|bf9937c4-130a-45b8-a7c6-11b0f1a350eb</vt:lpwstr>
  </property>
  <property fmtid="{D5CDD505-2E9C-101B-9397-08002B2CF9AE}" pid="13" name="UNDPIsPartOf">
    <vt:lpwstr/>
  </property>
  <property fmtid="{D5CDD505-2E9C-101B-9397-08002B2CF9AE}" pid="14" name="UNDPPOPPSubprocess">
    <vt:lpwstr>Initiating a Project</vt:lpwstr>
  </property>
  <property fmtid="{D5CDD505-2E9C-101B-9397-08002B2CF9AE}" pid="15" name="UNDPPlannedReviewDate">
    <vt:lpwstr>2013-04-05T00:00:00Z</vt:lpwstr>
  </property>
  <property fmtid="{D5CDD505-2E9C-101B-9397-08002B2CF9AE}" pid="16" name="Focalpoint">
    <vt:lpwstr>309;#UNDPHQ\dien.le</vt:lpwstr>
  </property>
  <property fmtid="{D5CDD505-2E9C-101B-9397-08002B2CF9AE}" pid="17" name="UNDPEffectiveDate">
    <vt:lpwstr>2012-04-05T00:00:00Z</vt:lpwstr>
  </property>
  <property fmtid="{D5CDD505-2E9C-101B-9397-08002B2CF9AE}" pid="18" name="UNDPCreator">
    <vt:lpwstr>266;#UNDPHQ\judith.puyat-magnaye</vt:lpwstr>
  </property>
  <property fmtid="{D5CDD505-2E9C-101B-9397-08002B2CF9AE}" pid="19" name="UNDPSummary">
    <vt:lpwstr/>
  </property>
  <property fmtid="{D5CDD505-2E9C-101B-9397-08002B2CF9AE}" pid="20" name="UNDPPublishedDate">
    <vt:lpwstr>2012-04-05T00:00:00Z</vt:lpwstr>
  </property>
  <property fmtid="{D5CDD505-2E9C-101B-9397-08002B2CF9AE}" pid="21" name="UNDPIssuanceDate">
    <vt:lpwstr>2012-04-05T00:00:00Z</vt:lpwstr>
  </property>
  <property fmtid="{D5CDD505-2E9C-101B-9397-08002B2CF9AE}" pid="22" name="display_urn:schemas-microsoft-com:office:office#UNDPCreator">
    <vt:lpwstr>Judith Puyat-magnaye</vt:lpwstr>
  </property>
  <property fmtid="{D5CDD505-2E9C-101B-9397-08002B2CF9AE}" pid="23" name="display_urn:schemas-microsoft-com:office:office#Focalpoint">
    <vt:lpwstr>Dien Le</vt:lpwstr>
  </property>
  <property fmtid="{D5CDD505-2E9C-101B-9397-08002B2CF9AE}" pid="24" name="Order">
    <vt:lpwstr>6700.00000000000</vt:lpwstr>
  </property>
  <property fmtid="{D5CDD505-2E9C-101B-9397-08002B2CF9AE}" pid="25" name="UNDPPOPPPrescriptiveContentSelection">
    <vt:lpwstr>Yes</vt:lpwstr>
  </property>
  <property fmtid="{D5CDD505-2E9C-101B-9397-08002B2CF9AE}" pid="26" name="UNDPPOPPSubsubsubprocess">
    <vt:lpwstr/>
  </property>
  <property fmtid="{D5CDD505-2E9C-101B-9397-08002B2CF9AE}" pid="27" name="UNDPActualReviewDate">
    <vt:lpwstr/>
  </property>
  <property fmtid="{D5CDD505-2E9C-101B-9397-08002B2CF9AE}" pid="28" name="display_urn:schemas-microsoft-com:office:office#UNDP_POPP_FOCALPOINT">
    <vt:lpwstr>Jessica Murray</vt:lpwstr>
  </property>
  <property fmtid="{D5CDD505-2E9C-101B-9397-08002B2CF9AE}" pid="29" name="UNDP_POPP_BUSINESSUNIT">
    <vt:lpwstr>669;#Programme and Project Management|1c019435-9793-447e-8959-0b32d23bf3d5</vt:lpwstr>
  </property>
  <property fmtid="{D5CDD505-2E9C-101B-9397-08002B2CF9AE}" pid="30" name="POPPBusinessProcess">
    <vt:lpwstr/>
  </property>
  <property fmtid="{D5CDD505-2E9C-101B-9397-08002B2CF9AE}" pid="31" name="Sign-off status">
    <vt:lpwstr/>
  </property>
  <property fmtid="{D5CDD505-2E9C-101B-9397-08002B2CF9AE}" pid="32" name="DLCPolicyLabelValue">
    <vt:lpwstr>Effective Date: {Effective Date}                                                Version #: 1.0</vt:lpwstr>
  </property>
  <property fmtid="{D5CDD505-2E9C-101B-9397-08002B2CF9AE}" pid="33" name="UNDP_POPP_REFITEM_VERSION">
    <vt:lpwstr>1</vt:lpwstr>
  </property>
  <property fmtid="{D5CDD505-2E9C-101B-9397-08002B2CF9AE}" pid="34" name="Location">
    <vt:lpwstr/>
  </property>
  <property fmtid="{D5CDD505-2E9C-101B-9397-08002B2CF9AE}" pid="35" name="DLCPolicyLabelLock">
    <vt:lpwstr/>
  </property>
  <property fmtid="{D5CDD505-2E9C-101B-9397-08002B2CF9AE}" pid="36" name="POPPIsArchived">
    <vt:lpwstr>0</vt:lpwstr>
  </property>
  <property fmtid="{D5CDD505-2E9C-101B-9397-08002B2CF9AE}" pid="37" name="UNDP_POPP_NOTE">
    <vt:lpwstr/>
  </property>
  <property fmtid="{D5CDD505-2E9C-101B-9397-08002B2CF9AE}" pid="38" name="DLCPolicyLabelClientValue">
    <vt:lpwstr>Effective Date: {Effective Date}                                                Version #: 1.0</vt:lpwstr>
  </property>
  <property fmtid="{D5CDD505-2E9C-101B-9397-08002B2CF9AE}" pid="39" name="UNDP_POPP_PLANNED_REVIEWDATE">
    <vt:lpwstr/>
  </property>
  <property fmtid="{D5CDD505-2E9C-101B-9397-08002B2CF9AE}" pid="40" name="UNDP_POPP_DOCUMENT_LANGUAGE">
    <vt:lpwstr>English</vt:lpwstr>
  </property>
  <property fmtid="{D5CDD505-2E9C-101B-9397-08002B2CF9AE}" pid="41" name="UNDP_POPP_BUSINESSUNITID_HIDDEN">
    <vt:lpwstr/>
  </property>
  <property fmtid="{D5CDD505-2E9C-101B-9397-08002B2CF9AE}" pid="42" name="UNDP_POPP_EFFECTIVEDATE">
    <vt:lpwstr/>
  </property>
  <property fmtid="{D5CDD505-2E9C-101B-9397-08002B2CF9AE}" pid="43" name="UNDP_POPP_BUSINESSPROCESS_HIDDEN">
    <vt:lpwstr/>
  </property>
  <property fmtid="{D5CDD505-2E9C-101B-9397-08002B2CF9AE}" pid="44" name="UNDP_POPP_DOCUMENT_TEMPLATE">
    <vt:lpwstr/>
  </property>
  <property fmtid="{D5CDD505-2E9C-101B-9397-08002B2CF9AE}" pid="45" name="UNDP_POPP_TITLE_EN">
    <vt:lpwstr/>
  </property>
  <property fmtid="{D5CDD505-2E9C-101B-9397-08002B2CF9AE}" pid="46" name="UNDP_POPP_FOCALPOINT">
    <vt:lpwstr/>
  </property>
  <property fmtid="{D5CDD505-2E9C-101B-9397-08002B2CF9AE}" pid="47" name="UNDP_POPP_DOCUMENT_TYPE">
    <vt:lpwstr>Template</vt:lpwstr>
  </property>
  <property fmtid="{D5CDD505-2E9C-101B-9397-08002B2CF9AE}" pid="48" name="UNDP_POPP_REJECT_COMMENTS">
    <vt:lpwstr/>
  </property>
  <property fmtid="{D5CDD505-2E9C-101B-9397-08002B2CF9AE}" pid="49" name="UNDP_POPP_ISACTIVE">
    <vt:lpwstr>1</vt:lpwstr>
  </property>
  <property fmtid="{D5CDD505-2E9C-101B-9397-08002B2CF9AE}" pid="50" name="UNDP_POPP_FILEVERSION">
    <vt:lpwstr/>
  </property>
  <property fmtid="{D5CDD505-2E9C-101B-9397-08002B2CF9AE}" pid="51" name="UNDP_POPP_LASTMODIFIED">
    <vt:lpwstr/>
  </property>
  <property fmtid="{D5CDD505-2E9C-101B-9397-08002B2CF9AE}" pid="52" name="UNDP_POPP_VERSION_COMMENTS">
    <vt:lpwstr/>
  </property>
  <property fmtid="{D5CDD505-2E9C-101B-9397-08002B2CF9AE}" pid="53" name="l0e6ef0c43e74560bd7f3acd1f5e8571">
    <vt:lpwstr/>
  </property>
  <property fmtid="{D5CDD505-2E9C-101B-9397-08002B2CF9AE}" pid="54" name="MediaServiceImageTags">
    <vt:lpwstr/>
  </property>
  <property fmtid="{D5CDD505-2E9C-101B-9397-08002B2CF9AE}" pid="55" name="ContentTypeId">
    <vt:lpwstr>0x010100155F732436BD414ABE4F9007290F88BC</vt:lpwstr>
  </property>
</Properties>
</file>